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5C" w:rsidRPr="00C1525C" w:rsidRDefault="00091799" w:rsidP="00C1525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OpenGL</w:t>
      </w:r>
    </w:p>
    <w:p w:rsidR="00091799" w:rsidRDefault="00091799" w:rsidP="0009179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9179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969B8D1" wp14:editId="4C46EB6B">
            <wp:extent cx="2065199" cy="208806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99" w:rsidRDefault="00C1525C" w:rsidP="00091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Небольшое вступление. Для начала, что такое </w:t>
      </w:r>
      <w:r>
        <w:rPr>
          <w:rFonts w:ascii="Arial" w:hAnsi="Arial" w:cs="Arial"/>
          <w:sz w:val="24"/>
          <w:szCs w:val="24"/>
          <w:lang w:val="en-US"/>
        </w:rPr>
        <w:t>OpenGL</w:t>
      </w:r>
      <w:r>
        <w:rPr>
          <w:rFonts w:ascii="Arial" w:hAnsi="Arial" w:cs="Arial"/>
          <w:sz w:val="24"/>
          <w:szCs w:val="24"/>
        </w:rPr>
        <w:t xml:space="preserve">? Эта графическая библиотека похожая </w:t>
      </w:r>
      <w:r w:rsidR="00091799">
        <w:rPr>
          <w:rFonts w:ascii="Arial" w:hAnsi="Arial" w:cs="Arial"/>
          <w:sz w:val="24"/>
          <w:szCs w:val="24"/>
        </w:rPr>
        <w:t>на многим известные</w:t>
      </w:r>
      <w:r w:rsidR="00091799" w:rsidRPr="000917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799" w:rsidRPr="00091799">
        <w:rPr>
          <w:rFonts w:ascii="Arial" w:hAnsi="Arial" w:cs="Arial"/>
          <w:sz w:val="24"/>
          <w:szCs w:val="24"/>
        </w:rPr>
        <w:t>Vulkan</w:t>
      </w:r>
      <w:proofErr w:type="spellEnd"/>
      <w:r w:rsidR="00091799" w:rsidRPr="0009179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091799" w:rsidRPr="00091799">
        <w:rPr>
          <w:rFonts w:ascii="Arial" w:hAnsi="Arial" w:cs="Arial"/>
          <w:sz w:val="24"/>
          <w:szCs w:val="24"/>
        </w:rPr>
        <w:t>DirectX</w:t>
      </w:r>
      <w:proofErr w:type="spellEnd"/>
    </w:p>
    <w:p w:rsidR="00091799" w:rsidRDefault="00091799" w:rsidP="00091799">
      <w:pPr>
        <w:jc w:val="center"/>
        <w:rPr>
          <w:rFonts w:ascii="Arial" w:hAnsi="Arial" w:cs="Arial"/>
          <w:sz w:val="24"/>
          <w:szCs w:val="24"/>
        </w:rPr>
      </w:pPr>
      <w:r w:rsidRPr="0009179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1E19F95" wp14:editId="19151FCE">
            <wp:extent cx="2088061" cy="136409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99" w:rsidRDefault="00091799" w:rsidP="00091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Только в современное время она считается устаревшей из-за ограничений в производительности</w:t>
      </w:r>
      <w:r w:rsidRPr="00091799">
        <w:rPr>
          <w:rFonts w:ascii="Arial" w:hAnsi="Arial" w:cs="Arial"/>
          <w:sz w:val="24"/>
          <w:szCs w:val="24"/>
        </w:rPr>
        <w:t>, особенно при работе с современными графическими процессорами</w:t>
      </w:r>
      <w:r>
        <w:rPr>
          <w:rFonts w:ascii="Arial" w:hAnsi="Arial" w:cs="Arial"/>
          <w:sz w:val="24"/>
          <w:szCs w:val="24"/>
        </w:rPr>
        <w:t>.</w:t>
      </w:r>
      <w:r w:rsidR="00C1525C">
        <w:rPr>
          <w:rFonts w:ascii="Arial" w:hAnsi="Arial" w:cs="Arial"/>
          <w:sz w:val="24"/>
          <w:szCs w:val="24"/>
        </w:rPr>
        <w:t xml:space="preserve"> Но при этом, она относительно проста в усвоении.</w:t>
      </w:r>
    </w:p>
    <w:p w:rsidR="00C1525C" w:rsidRDefault="00C1525C" w:rsidP="00091799">
      <w:pPr>
        <w:rPr>
          <w:rFonts w:ascii="Arial" w:hAnsi="Arial" w:cs="Arial"/>
          <w:sz w:val="24"/>
          <w:szCs w:val="24"/>
        </w:rPr>
      </w:pPr>
      <w:r w:rsidRPr="00C1525C">
        <w:rPr>
          <w:rFonts w:ascii="Arial" w:hAnsi="Arial" w:cs="Arial"/>
          <w:sz w:val="24"/>
          <w:szCs w:val="24"/>
        </w:rPr>
        <w:t xml:space="preserve">Для работы с </w:t>
      </w:r>
      <w:r w:rsidRPr="00C1525C">
        <w:rPr>
          <w:rFonts w:ascii="Arial" w:hAnsi="Arial" w:cs="Arial"/>
          <w:sz w:val="24"/>
          <w:szCs w:val="24"/>
          <w:lang w:val="en-US"/>
        </w:rPr>
        <w:t>OpenGL</w:t>
      </w:r>
      <w:r w:rsidRPr="00C1525C">
        <w:rPr>
          <w:rFonts w:ascii="Arial" w:hAnsi="Arial" w:cs="Arial"/>
          <w:sz w:val="24"/>
          <w:szCs w:val="24"/>
        </w:rPr>
        <w:t xml:space="preserve"> нам первым делом понадобиться </w:t>
      </w:r>
      <w:r>
        <w:rPr>
          <w:rFonts w:ascii="Arial" w:hAnsi="Arial" w:cs="Arial"/>
          <w:sz w:val="24"/>
          <w:szCs w:val="24"/>
        </w:rPr>
        <w:t>две библиотеки</w:t>
      </w:r>
      <w:r w:rsidR="00024557">
        <w:rPr>
          <w:rFonts w:ascii="Arial" w:hAnsi="Arial" w:cs="Arial"/>
          <w:sz w:val="24"/>
          <w:szCs w:val="24"/>
        </w:rPr>
        <w:t xml:space="preserve">. Первая </w:t>
      </w:r>
      <w:r>
        <w:rPr>
          <w:rFonts w:ascii="Arial" w:hAnsi="Arial" w:cs="Arial"/>
          <w:sz w:val="24"/>
          <w:szCs w:val="24"/>
        </w:rPr>
        <w:t>-</w:t>
      </w:r>
      <w:r w:rsidR="000245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это </w:t>
      </w:r>
      <w:r w:rsidRPr="00C1525C">
        <w:rPr>
          <w:rFonts w:ascii="Arial" w:hAnsi="Arial" w:cs="Arial"/>
          <w:sz w:val="24"/>
          <w:szCs w:val="24"/>
        </w:rPr>
        <w:t xml:space="preserve">библиотека </w:t>
      </w:r>
      <w:proofErr w:type="spellStart"/>
      <w:r w:rsidRPr="00C1525C">
        <w:rPr>
          <w:rFonts w:ascii="Arial" w:hAnsi="Arial" w:cs="Arial"/>
          <w:sz w:val="24"/>
          <w:szCs w:val="24"/>
        </w:rPr>
        <w:t>freeglut</w:t>
      </w:r>
      <w:proofErr w:type="spellEnd"/>
      <w:r w:rsidRPr="00C1525C">
        <w:rPr>
          <w:rFonts w:ascii="Arial" w:hAnsi="Arial" w:cs="Arial"/>
          <w:sz w:val="24"/>
          <w:szCs w:val="24"/>
        </w:rPr>
        <w:t>, которая предоставляет простой интерфейс для создания окон и обработки событий</w:t>
      </w:r>
      <w:r>
        <w:rPr>
          <w:rFonts w:ascii="Arial" w:hAnsi="Arial" w:cs="Arial"/>
          <w:sz w:val="24"/>
          <w:szCs w:val="24"/>
        </w:rPr>
        <w:t xml:space="preserve">. </w:t>
      </w:r>
      <w:r w:rsidR="00024557">
        <w:rPr>
          <w:rFonts w:ascii="Arial" w:hAnsi="Arial" w:cs="Arial"/>
          <w:sz w:val="24"/>
          <w:szCs w:val="24"/>
        </w:rPr>
        <w:t xml:space="preserve">Вторая - </w:t>
      </w:r>
      <w:r w:rsidR="00024557" w:rsidRPr="00024557">
        <w:rPr>
          <w:rFonts w:ascii="Arial" w:hAnsi="Arial" w:cs="Arial"/>
          <w:sz w:val="24"/>
          <w:szCs w:val="24"/>
        </w:rPr>
        <w:t>библиотека GLM, предлагает широкий спектр типов данных для представления векторов и матриц, а также богатый набор функций для осуществления основных операций над ними.</w:t>
      </w:r>
    </w:p>
    <w:p w:rsidR="001F7516" w:rsidRDefault="001F7516" w:rsidP="00091799">
      <w:pPr>
        <w:rPr>
          <w:rFonts w:ascii="Arial" w:hAnsi="Arial" w:cs="Arial"/>
          <w:sz w:val="24"/>
          <w:szCs w:val="24"/>
        </w:rPr>
      </w:pPr>
    </w:p>
    <w:p w:rsidR="001F7516" w:rsidRDefault="00593E63" w:rsidP="00091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Сцена, на которой будут появляться и взаимодействовать наши объекты работает по следующей системе координат:</w:t>
      </w:r>
    </w:p>
    <w:p w:rsidR="00593E63" w:rsidRPr="00593E63" w:rsidRDefault="00593E63" w:rsidP="00593E63">
      <w:pPr>
        <w:jc w:val="center"/>
        <w:rPr>
          <w:rFonts w:ascii="Arial" w:hAnsi="Arial" w:cs="Arial"/>
          <w:sz w:val="24"/>
          <w:szCs w:val="24"/>
        </w:rPr>
      </w:pPr>
      <w:r w:rsidRPr="00593E63">
        <w:rPr>
          <w:rFonts w:ascii="Arial" w:hAnsi="Arial" w:cs="Arial"/>
          <w:sz w:val="24"/>
          <w:szCs w:val="24"/>
        </w:rPr>
        <w:drawing>
          <wp:inline distT="0" distB="0" distL="0" distR="0" wp14:anchorId="2FF6E4A5" wp14:editId="1201ECAF">
            <wp:extent cx="1905071" cy="22043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2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99" w:rsidRDefault="003D66E3" w:rsidP="00C152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Матрица модели</w:t>
      </w:r>
    </w:p>
    <w:p w:rsidR="003D66E3" w:rsidRDefault="003D66E3" w:rsidP="00C1525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D66E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7991AC1" wp14:editId="1D199F90">
            <wp:extent cx="3802710" cy="246147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E3" w:rsidRPr="003D66E3" w:rsidRDefault="003D66E3" w:rsidP="00C152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Направления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3D66E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3D66E3"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  <w:lang w:val="en-US"/>
        </w:rPr>
        <w:t>z</w:t>
      </w:r>
      <w:proofErr w:type="gramEnd"/>
      <w:r w:rsidRPr="003D66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трансляция/положение</w:t>
      </w:r>
    </w:p>
    <w:p w:rsidR="003D66E3" w:rsidRDefault="00024557" w:rsidP="00024557">
      <w:pPr>
        <w:rPr>
          <w:rFonts w:ascii="Arial" w:hAnsi="Arial" w:cs="Arial"/>
          <w:sz w:val="24"/>
        </w:rPr>
      </w:pPr>
      <w:r w:rsidRPr="00024557">
        <w:rPr>
          <w:rFonts w:ascii="Arial" w:hAnsi="Arial" w:cs="Arial"/>
          <w:sz w:val="24"/>
        </w:rPr>
        <w:t>Матрица модели используется для указания положения и ориентации графического объекта в составе сцены</w:t>
      </w:r>
      <w:r>
        <w:rPr>
          <w:rFonts w:ascii="Arial" w:hAnsi="Arial" w:cs="Arial"/>
          <w:sz w:val="24"/>
        </w:rPr>
        <w:t xml:space="preserve">. </w:t>
      </w:r>
      <w:r w:rsidR="00645AC5">
        <w:rPr>
          <w:rFonts w:ascii="Arial" w:hAnsi="Arial" w:cs="Arial"/>
          <w:sz w:val="24"/>
        </w:rPr>
        <w:t>Она перемножается с матрицей наблюдения(камерой). Полученная матрица модели-наблюдения позволяет нам наблюдать за нашим объектом</w:t>
      </w:r>
      <w:r w:rsidR="003D66E3">
        <w:rPr>
          <w:rFonts w:ascii="Arial" w:hAnsi="Arial" w:cs="Arial"/>
          <w:sz w:val="24"/>
        </w:rPr>
        <w:t xml:space="preserve"> на сцене</w:t>
      </w:r>
      <w:r w:rsidR="00645AC5">
        <w:rPr>
          <w:rFonts w:ascii="Arial" w:hAnsi="Arial" w:cs="Arial"/>
          <w:sz w:val="24"/>
        </w:rPr>
        <w:t>.</w:t>
      </w:r>
    </w:p>
    <w:p w:rsidR="00024557" w:rsidRPr="00593E63" w:rsidRDefault="00593E63" w:rsidP="0002455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Камера </w:t>
      </w:r>
      <w:r w:rsidR="00757105">
        <w:rPr>
          <w:rFonts w:ascii="Arial" w:hAnsi="Arial" w:cs="Arial"/>
          <w:sz w:val="24"/>
        </w:rPr>
        <w:t>– олицетворение наблюдателя. По умолчанию она направлена в центр системы координат и вращается вокруг этого центра.</w:t>
      </w:r>
    </w:p>
    <w:p w:rsidR="00C1525C" w:rsidRDefault="00C1525C" w:rsidP="00091799">
      <w:pPr>
        <w:jc w:val="center"/>
        <w:rPr>
          <w:rFonts w:ascii="Arial" w:hAnsi="Arial" w:cs="Arial"/>
          <w:sz w:val="24"/>
          <w:szCs w:val="24"/>
        </w:rPr>
      </w:pPr>
      <w:r w:rsidRPr="00091799">
        <w:rPr>
          <w:rFonts w:ascii="Arial" w:hAnsi="Arial" w:cs="Arial"/>
          <w:sz w:val="24"/>
          <w:szCs w:val="24"/>
        </w:rPr>
        <w:t>Графический объект</w:t>
      </w:r>
    </w:p>
    <w:p w:rsidR="00024557" w:rsidRDefault="00024557" w:rsidP="00024557">
      <w:pPr>
        <w:rPr>
          <w:rFonts w:ascii="Arial" w:hAnsi="Arial" w:cs="Arial"/>
          <w:sz w:val="24"/>
        </w:rPr>
      </w:pPr>
      <w:r w:rsidRPr="00024557">
        <w:rPr>
          <w:rFonts w:ascii="Arial" w:hAnsi="Arial" w:cs="Arial"/>
          <w:sz w:val="24"/>
        </w:rPr>
        <w:t xml:space="preserve">Графический объект – это совокупность используемой модели и параметров, определяющих </w:t>
      </w:r>
      <w:r w:rsidR="00D16ECF">
        <w:rPr>
          <w:rFonts w:ascii="Arial" w:hAnsi="Arial" w:cs="Arial"/>
          <w:sz w:val="24"/>
        </w:rPr>
        <w:t>его внешний вид</w:t>
      </w:r>
      <w:r w:rsidRPr="0002455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024557">
        <w:rPr>
          <w:rFonts w:ascii="Arial" w:hAnsi="Arial" w:cs="Arial"/>
          <w:sz w:val="24"/>
        </w:rPr>
        <w:t>Модель хранится в единственном экземпляре,</w:t>
      </w:r>
      <w:r>
        <w:rPr>
          <w:rFonts w:ascii="Arial" w:hAnsi="Arial" w:cs="Arial"/>
          <w:sz w:val="24"/>
        </w:rPr>
        <w:t xml:space="preserve"> а </w:t>
      </w:r>
      <w:r w:rsidRPr="00024557">
        <w:rPr>
          <w:rFonts w:ascii="Arial" w:hAnsi="Arial" w:cs="Arial"/>
          <w:sz w:val="24"/>
        </w:rPr>
        <w:t>графический объект хранит только ссылку на эту модель</w:t>
      </w:r>
      <w:r>
        <w:rPr>
          <w:rFonts w:ascii="Arial" w:hAnsi="Arial" w:cs="Arial"/>
          <w:sz w:val="24"/>
        </w:rPr>
        <w:t>.</w:t>
      </w:r>
    </w:p>
    <w:p w:rsidR="007712A7" w:rsidRPr="007712A7" w:rsidRDefault="007712A7" w:rsidP="00024557">
      <w:pPr>
        <w:rPr>
          <w:rFonts w:ascii="Arial" w:hAnsi="Arial" w:cs="Arial"/>
          <w:sz w:val="24"/>
        </w:rPr>
      </w:pPr>
      <w:r w:rsidRPr="007712A7">
        <w:rPr>
          <w:rFonts w:ascii="Arial" w:hAnsi="Arial" w:cs="Arial"/>
          <w:sz w:val="24"/>
        </w:rPr>
        <w:t>Какие могут быть у графического объекта параметры?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1. Размеры: высота, ширина, глубина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2. Цвет: основной цвет, дополнительные цвета, текстуры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3. Форма: круглая, квадратная, прямоугольная и т.д.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4. Прозрачность: степень прозрачности объекта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5. Текст: содержание текста, шрифт, размер шрифта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6. Тени: наличие и параметры теней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7. Границы: наличие и параметры границ объекта (толщина, цвет, стиль)</w:t>
      </w:r>
    </w:p>
    <w:p w:rsidR="007712A7" w:rsidRPr="007712A7" w:rsidRDefault="007712A7" w:rsidP="007712A7">
      <w:pPr>
        <w:rPr>
          <w:rFonts w:ascii="Arial" w:hAnsi="Arial" w:cs="Arial"/>
          <w:sz w:val="24"/>
          <w:szCs w:val="24"/>
        </w:rPr>
      </w:pPr>
      <w:r w:rsidRPr="007712A7">
        <w:rPr>
          <w:rFonts w:ascii="Arial" w:hAnsi="Arial" w:cs="Arial"/>
          <w:sz w:val="24"/>
          <w:szCs w:val="24"/>
        </w:rPr>
        <w:t>8. Анимация: наличие и параметры анимации объекта (скорость, направление, тип анимации)</w:t>
      </w:r>
    </w:p>
    <w:p w:rsidR="00091799" w:rsidRDefault="00091799" w:rsidP="00091799">
      <w:pPr>
        <w:jc w:val="center"/>
        <w:rPr>
          <w:rFonts w:ascii="Arial" w:hAnsi="Arial" w:cs="Arial"/>
          <w:sz w:val="24"/>
          <w:szCs w:val="24"/>
        </w:rPr>
      </w:pPr>
      <w:r w:rsidRPr="00091799">
        <w:rPr>
          <w:rFonts w:ascii="Arial" w:hAnsi="Arial" w:cs="Arial"/>
          <w:sz w:val="24"/>
          <w:szCs w:val="24"/>
        </w:rPr>
        <w:t>Полигональная сетка</w:t>
      </w:r>
    </w:p>
    <w:p w:rsidR="00757105" w:rsidRDefault="00757105" w:rsidP="00091799">
      <w:pPr>
        <w:jc w:val="center"/>
        <w:rPr>
          <w:rFonts w:ascii="Arial" w:hAnsi="Arial" w:cs="Arial"/>
          <w:sz w:val="24"/>
          <w:szCs w:val="24"/>
        </w:rPr>
      </w:pPr>
      <w:r w:rsidRPr="0075710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6666D3" wp14:editId="2A74E98F">
            <wp:extent cx="2804403" cy="292633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57105">
        <w:rPr>
          <w:rFonts w:ascii="Arial" w:hAnsi="Arial" w:cs="Arial"/>
          <w:sz w:val="24"/>
          <w:szCs w:val="24"/>
        </w:rPr>
        <w:drawing>
          <wp:inline distT="0" distB="0" distL="0" distR="0" wp14:anchorId="56E6180B" wp14:editId="6159A0BD">
            <wp:extent cx="1790700" cy="2880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136" cy="28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105" w:rsidRPr="00091799" w:rsidRDefault="00757105" w:rsidP="00757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Наиболее распространённые полигоны: полигоны с тремя вершинами и с 4-мя</w:t>
      </w:r>
    </w:p>
    <w:sectPr w:rsidR="00757105" w:rsidRPr="0009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F7"/>
    <w:rsid w:val="00024557"/>
    <w:rsid w:val="00091799"/>
    <w:rsid w:val="001F7516"/>
    <w:rsid w:val="00215DF5"/>
    <w:rsid w:val="003D66E3"/>
    <w:rsid w:val="00593E63"/>
    <w:rsid w:val="00645AC5"/>
    <w:rsid w:val="00757105"/>
    <w:rsid w:val="007712A7"/>
    <w:rsid w:val="009D3FF7"/>
    <w:rsid w:val="00A9430C"/>
    <w:rsid w:val="00C1525C"/>
    <w:rsid w:val="00CC752D"/>
    <w:rsid w:val="00D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D1076-CD2B-4B3C-9F45-114138BF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2023-11-11T14:14:00Z</dcterms:created>
  <dcterms:modified xsi:type="dcterms:W3CDTF">2023-11-12T12:39:00Z</dcterms:modified>
</cp:coreProperties>
</file>