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3" w:color="000000" tmln="20, 20, 20, 0, 6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kern w:val="1"/>
          <w:sz w:val="24"/>
          <w:szCs w:val="24"/>
          <w:lang w:eastAsia="zh-cn"/>
        </w:rPr>
      </w:pPr>
      <w:r>
        <w:rPr>
          <w:rFonts w:ascii="Arial" w:hAnsi="Arial" w:eastAsia="Arial" w:cs="Arial"/>
          <w:b/>
          <w:kern w:val="1"/>
          <w:sz w:val="24"/>
          <w:szCs w:val="24"/>
          <w:lang w:eastAsia="zh-cn"/>
        </w:rPr>
        <w:t>Colaborador:</w:t>
      </w:r>
      <w:r>
        <w:rPr>
          <w:rFonts w:ascii="Arial" w:hAnsi="Arial" w:eastAsia="Arial" w:cs="Arial"/>
          <w:kern w:val="1"/>
          <w:sz w:val="24"/>
          <w:szCs w:val="24"/>
          <w:lang w:eastAsia="zh-cn"/>
        </w:rPr>
        <w:t xml:space="preserve"> Lucas Emmanuel da Silva Lourenço /</w:t>
      </w:r>
      <w:r>
        <w:rPr>
          <w:rFonts w:ascii="Arial" w:hAnsi="Arial" w:eastAsia="Arial" w:cs="Arial"/>
          <w:b/>
          <w:kern w:val="1"/>
          <w:sz w:val="24"/>
          <w:szCs w:val="24"/>
          <w:lang w:eastAsia="zh-cn"/>
        </w:rPr>
        <w:t xml:space="preserve"> RGM</w:t>
      </w:r>
      <w:r>
        <w:rPr>
          <w:rFonts w:ascii="Arial" w:hAnsi="Arial" w:eastAsia="Arial" w:cs="Arial"/>
          <w:kern w:val="1"/>
          <w:sz w:val="24"/>
          <w:szCs w:val="24"/>
          <w:lang w:eastAsia="zh-cn"/>
        </w:rPr>
        <w:t>: 31250181</w:t>
      </w:r>
      <w:r>
        <w:rPr>
          <w:rFonts w:ascii="Arial" w:hAnsi="Arial" w:eastAsia="Arial" w:cs="Arial"/>
          <w:kern w:val="1"/>
          <w:sz w:val="24"/>
          <w:szCs w:val="24"/>
          <w:lang w:eastAsia="zh-cn"/>
        </w:rPr>
      </w:r>
    </w:p>
    <w:p>
      <w:pPr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3" w:color="000000" tmln="20, 20, 20, 0, 6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r>
    </w:p>
    <w:p>
      <w:pPr>
        <w:spacing/>
        <w:jc w:val="both"/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WORKSHOP INTRODUÇÃO A DADOS E GIT</w:t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1. Descreva o passo a passo de como cria um projeto até dar o push. </w:t>
      </w:r>
    </w:p>
    <w:p>
      <w:pPr>
        <w:pStyle w:val="para1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do exposto no workshop, é necessário ter instalado no desktop em uso, o sistema de controle de versão – </w:t>
      </w:r>
      <w:r>
        <w:rPr>
          <w:rFonts w:ascii="Arial" w:hAnsi="Arial" w:cs="Arial"/>
          <w:b/>
          <w:bCs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 xml:space="preserve">. Após a instalação, também é conveniente que o usuário crie uma conta no </w:t>
      </w:r>
      <w:r>
        <w:rPr>
          <w:rFonts w:ascii="Arial" w:hAnsi="Arial" w:cs="Arial"/>
          <w:b/>
          <w:bCs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>, plataforma responsável por gerenciar o código fonte da aplicação, sistema ou produto em desenvolvimento.</w:t>
      </w:r>
      <w:r>
        <w:rPr>
          <w:rFonts w:ascii="Arial" w:hAnsi="Arial" w:cs="Arial"/>
          <w:sz w:val="24"/>
          <w:szCs w:val="24"/>
        </w:rPr>
      </w:r>
    </w:p>
    <w:p>
      <w:pPr>
        <w:pStyle w:val="para1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pStyle w:val="para1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criação deste ambiente de gerenciamento, deve-se criar um  diretório na máquina. Em seguida, o desenvolvedor deve, em sua conta Github, criar um repositório para os arquivos a serem compartilhados seguindo as etapas:</w:t>
      </w:r>
    </w:p>
    <w:p>
      <w:pPr>
        <w:pStyle w:val="para1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pStyle w:val="para1"/>
        <w:ind w:left="12"/>
        <w: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- na aba </w:t>
      </w:r>
      <w:r>
        <w:rPr>
          <w:rFonts w:ascii="Arial" w:hAnsi="Arial" w:cs="Arial"/>
          <w:b/>
          <w:sz w:val="24"/>
          <w:szCs w:val="24"/>
        </w:rPr>
        <w:t>Repositories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clicar no botão </w:t>
      </w:r>
      <w:r>
        <w:rPr>
          <w:rFonts w:ascii="Arial" w:hAnsi="Arial" w:cs="Arial"/>
          <w:b/>
          <w:sz w:val="24"/>
          <w:szCs w:val="24"/>
        </w:rPr>
        <w:t>New.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para1"/>
        <w:spacing/>
        <w:jc w:val="both"/>
      </w:pPr>
      <w:r/>
    </w:p>
    <w:p>
      <w:pPr>
        <w:pStyle w:val="para1"/>
        <w:spacing/>
        <w:jc w:val="both"/>
      </w:pPr>
      <w:r>
        <w:rPr>
          <w:noProof/>
        </w:rPr>
        <w:drawing>
          <wp:inline distT="0" distB="0" distL="0" distR="0">
            <wp:extent cx="4352925" cy="1042035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caAABpBgAAxxoAAGkG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xxoAAGkG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spacing/>
        <w:jc w:val="both"/>
      </w:pPr>
      <w:r/>
    </w:p>
    <w:p>
      <w:pPr>
        <w:pStyle w:val="para1"/>
        <w:spacing/>
        <w:jc w:val="both"/>
      </w:pPr>
      <w:r/>
    </w:p>
    <w:p>
      <w:pPr>
        <w:pStyle w:val="para1"/>
        <w:ind w:left="12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2° - Nomear o </w:t>
      </w:r>
      <w:r>
        <w:rPr>
          <w:rFonts w:ascii="Arial" w:hAnsi="Arial" w:cs="Arial"/>
          <w:b/>
          <w:bCs/>
          <w:sz w:val="24"/>
          <w:szCs w:val="24"/>
        </w:rPr>
        <w:t>repositório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</w:r>
    </w:p>
    <w:p>
      <w:pPr>
        <w:pStyle w:val="para1"/>
        <w: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pStyle w:val="para1"/>
        <w:spacing/>
        <w:jc w:val="both"/>
      </w:pPr>
      <w:r>
        <w:rPr>
          <w:noProof/>
        </w:rPr>
        <w:drawing>
          <wp:inline distT="0" distB="0" distL="0" distR="0">
            <wp:extent cx="3552825" cy="261429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sVAAAVEAAA2xUAABUQ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AAAAAAAAAAAAAAAAAAAAAAAAAAAAAAAAAAAAAAAAAAAAAA2xUAABUQ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spacing/>
        <w:jc w:val="both"/>
      </w:pPr>
      <w:r/>
    </w:p>
    <w:p>
      <w:pPr>
        <w:pStyle w:val="para1"/>
        <w:spacing/>
        <w:jc w:val="both"/>
      </w:pPr>
      <w:r/>
    </w:p>
    <w:p>
      <w:pPr>
        <w:pStyle w:val="para1"/>
        <w:ind w:left="12"/>
        <w: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3° - Clicar no botão </w:t>
      </w:r>
      <w:r>
        <w:rPr>
          <w:rFonts w:ascii="Arial" w:hAnsi="Arial" w:cs="Arial"/>
          <w:b/>
        </w:rPr>
        <w:t>Create repository.</w:t>
      </w:r>
      <w:r>
        <w:rPr>
          <w:rFonts w:ascii="Arial" w:hAnsi="Arial" w:cs="Arial"/>
        </w:rPr>
      </w:r>
    </w:p>
    <w:p>
      <w:pPr>
        <w:pStyle w:val="para1"/>
        <w:spacing/>
        <w:jc w:val="both"/>
      </w:pPr>
      <w:r>
        <w:rPr>
          <w:noProof/>
        </w:rPr>
        <w:drawing>
          <wp:inline distT="0" distB="0" distL="0" distR="0">
            <wp:extent cx="3352800" cy="2637155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AUAAA5EAAAoBQAADkQ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AAAAAAAAAAAAAAAAAAAAAAAAAAAAAAAAAAAAAAAAAAAAAAoBQAADkQ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spacing/>
        <w:jc w:val="both"/>
      </w:pPr>
      <w:r/>
    </w:p>
    <w:p>
      <w:pPr>
        <w:pStyle w:val="para1"/>
        <w:ind w:left="12"/>
        <w:spacing/>
        <w:jc w:val="both"/>
      </w:pPr>
      <w:r>
        <w:rPr>
          <w:rFonts w:ascii="Arial" w:hAnsi="Arial" w:eastAsia="Arial" w:cs="Arial"/>
          <w:sz w:val="24"/>
          <w:szCs w:val="24"/>
        </w:rPr>
        <w:t>4° - Clicar no botão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&lt;&gt; Code</w:t>
      </w:r>
      <w:r>
        <w:t xml:space="preserve"> e copiar o link abaixo da palavra clone.</w:t>
      </w:r>
    </w:p>
    <w:p>
      <w:pPr>
        <w:spacing/>
        <w:jc w:val="both"/>
      </w:pPr>
      <w:r>
        <w:t xml:space="preserve"> </w:t>
        <w:tab/>
      </w:r>
      <w:bookmarkStart w:id="0" w:name="_GoBack"/>
      <w:r/>
      <w:bookmarkEnd w:id="0"/>
      <w:r/>
      <w:r>
        <w:rPr>
          <w:noProof/>
        </w:rPr>
        <w:drawing>
          <wp:inline distT="89535" distB="89535" distL="89535" distR="89535">
            <wp:extent cx="2476500" cy="2143760"/>
            <wp:effectExtent l="0" t="0" r="0" b="0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wPAAAwDQAAPA8AADA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IAAAAAAAAAAAAAAAAAAAAAAACWAAAAAAAAAAAAAACWAAAAPA8AADAN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43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both"/>
      </w:pPr>
      <w:r/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5° - De posse do link basta ir até a pasta reservada para os seus repositórios, e clicar com o botão direito do mouse ou mousepad e escolher a opção </w:t>
      </w:r>
      <w:r>
        <w:rPr>
          <w:rFonts w:ascii="Arial" w:hAnsi="Arial" w:eastAsia="Arial" w:cs="Arial"/>
          <w:b/>
          <w:bCs/>
          <w:sz w:val="24"/>
          <w:szCs w:val="24"/>
        </w:rPr>
        <w:t>Git Bash Here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</w:pPr>
      <w:r>
        <w:rPr>
          <w:noProof/>
        </w:rPr>
        <w:drawing>
          <wp:inline distT="89535" distB="89535" distL="89535" distR="89535">
            <wp:extent cx="1695450" cy="2082165"/>
            <wp:effectExtent l="0" t="0" r="0" b="0"/>
            <wp:docPr id="5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7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4KAADPDAAAbgoAAM8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AAAAAAAAACWAAAAAQAAAAAAAACWAAAAbgoAAM8M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21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ara1"/>
        <w:ind w:left="12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6° - Feito isso, o </w:t>
      </w:r>
      <w:r>
        <w:rPr>
          <w:rFonts w:ascii="Arial" w:hAnsi="Arial" w:eastAsia="Arial" w:cs="Arial"/>
          <w:b/>
          <w:bCs/>
          <w:sz w:val="24"/>
          <w:szCs w:val="24"/>
        </w:rPr>
        <w:t>terminal Git</w:t>
      </w:r>
      <w:r>
        <w:rPr>
          <w:rFonts w:ascii="Arial" w:hAnsi="Arial" w:eastAsia="Arial" w:cs="Arial"/>
          <w:sz w:val="24"/>
          <w:szCs w:val="24"/>
        </w:rPr>
        <w:t xml:space="preserve"> será aberto e basta seguir com os seguintes comandos: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git clone</w:t>
      </w:r>
      <w:r>
        <w:rPr>
          <w:rFonts w:ascii="Arial" w:hAnsi="Arial" w:eastAsia="Arial" w:cs="Arial"/>
          <w:sz w:val="24"/>
          <w:szCs w:val="24"/>
        </w:rPr>
        <w:t xml:space="preserve"> + link do repositório no </w:t>
      </w:r>
      <w:r>
        <w:rPr>
          <w:rFonts w:ascii="Arial" w:hAnsi="Arial" w:eastAsia="Arial" w:cs="Arial"/>
          <w:b/>
          <w:bCs/>
          <w:sz w:val="24"/>
          <w:szCs w:val="24"/>
        </w:rPr>
        <w:t>Github</w:t>
      </w:r>
      <w:r>
        <w:rPr>
          <w:rFonts w:ascii="Arial" w:hAnsi="Arial" w:eastAsia="Arial" w:cs="Arial"/>
          <w:sz w:val="24"/>
          <w:szCs w:val="24"/>
        </w:rPr>
        <w:t>;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cd</w:t>
      </w:r>
      <w:r>
        <w:rPr>
          <w:rFonts w:ascii="Arial" w:hAnsi="Arial" w:eastAsia="Arial" w:cs="Arial"/>
          <w:sz w:val="24"/>
          <w:szCs w:val="24"/>
        </w:rPr>
        <w:t xml:space="preserve"> +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nome do repositório;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cd .;</w:t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git add .;</w:t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git commit -m </w:t>
      </w:r>
      <w:r>
        <w:rPr>
          <w:rFonts w:ascii="Arial" w:hAnsi="Arial" w:eastAsia="Arial" w:cs="Arial"/>
          <w:sz w:val="24"/>
          <w:szCs w:val="24"/>
        </w:rPr>
        <w:t>“texto descrevendo a ação/mudança”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372" w:hanging="36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git push.</w:t>
      </w:r>
    </w:p>
    <w:p>
      <w:pPr>
        <w:pStyle w:val="para1"/>
        <w:ind w:left="372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1"/>
        <w:ind w:left="372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1"/>
        <w:ind w:left="12"/>
        <w:spacing/>
        <w:jc w:val="both"/>
      </w:pPr>
      <w:r>
        <w:rPr>
          <w:noProof/>
        </w:rPr>
        <w:drawing>
          <wp:inline distT="0" distB="0" distL="0" distR="0">
            <wp:extent cx="3089910" cy="197231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ITAAAiDAAAAhMAACIM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AhMAACIM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114300" distR="114300">
            <wp:extent cx="3078480" cy="1967230"/>
            <wp:effectExtent l="0" t="0" r="0" b="0"/>
            <wp:docPr id="7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8"/>
                    <pic:cNvPicPr>
                      <a:picLocks noChangeAspect="1"/>
                      <a:extLst>
                        <a:ext uri="smNativeData">
                          <sm:smNativeData xmlns:sm="smNativeData" val="SMDATA_16_fWQi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ASAAAaDAAA8BIAABoM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BAAAAAAAAAAAAAAABAAAA8BIAABoMAAACAP//AQAAAAE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ind w:left="12"/>
        <w:spacing/>
        <w:jc w:val="both"/>
      </w:pPr>
      <w:r/>
    </w:p>
    <w:p>
      <w:pPr>
        <w:pStyle w:val="para1"/>
        <w:ind w:left="12"/>
        <w:spacing/>
        <w:jc w:val="both"/>
      </w:pPr>
      <w:r/>
    </w:p>
    <w:p>
      <w:pPr>
        <w:spacing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2. Por que usar a tomada de decisão baseada em dados? 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Dados são parte importante na elaboração de uma informação</w:t>
      </w:r>
      <w:r>
        <w:rPr>
          <w:rFonts w:ascii="Arial" w:hAnsi="Arial" w:eastAsia="Arial" w:cs="Arial"/>
          <w:sz w:val="24"/>
          <w:szCs w:val="24"/>
        </w:rPr>
        <w:t xml:space="preserve">. O Dado, em sua individualidade, não é capaz de entregar ao receptor o entendimento de algum fenômeno. No entatanto, um </w:t>
      </w:r>
      <w:r>
        <w:rPr>
          <w:rFonts w:ascii="Arial" w:hAnsi="Arial" w:eastAsia="Arial" w:cs="Arial"/>
          <w:b/>
          <w:bCs/>
          <w:sz w:val="24"/>
          <w:szCs w:val="24"/>
        </w:rPr>
        <w:t>conjunto de dados forma 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informação </w:t>
      </w:r>
      <w:r>
        <w:rPr>
          <w:rFonts w:ascii="Arial" w:hAnsi="Arial" w:eastAsia="Arial" w:cs="Arial"/>
          <w:sz w:val="24"/>
          <w:szCs w:val="24"/>
        </w:rPr>
        <w:t xml:space="preserve">e por meio dela é possível tomar </w:t>
      </w:r>
      <w:r>
        <w:rPr>
          <w:rFonts w:ascii="Arial" w:hAnsi="Arial" w:eastAsia="Arial" w:cs="Arial"/>
          <w:b/>
          <w:bCs/>
          <w:sz w:val="24"/>
          <w:szCs w:val="24"/>
        </w:rPr>
        <w:t>decisões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3. Em que fase do processo de análise o analista cria visualização de dados e uma apresentação de slides? 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criação de visualizações e apresentações em slides costuma acontecer após o tratamento dos dados, com a separação quantitativa ou inclusão destes dados em um escopo. Após essa organização, o analista parte para a comunicação através de recursos como o Power Bi, onde são elaborados gráficos, tabelas, mapas e outros tipos de representações visuais que ajudem a ilustrar os padrões e tendências identificados na análise.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4. Qual a diferença entre dados quantitativos e qualitativos? 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</w:t>
      </w:r>
      <w:r>
        <w:rPr>
          <w:rFonts w:ascii="Arial" w:hAnsi="Arial" w:eastAsia="Arial" w:cs="Arial"/>
          <w:b/>
          <w:bCs/>
          <w:sz w:val="24"/>
          <w:szCs w:val="24"/>
        </w:rPr>
        <w:t>pesquisa quantitativa</w:t>
      </w:r>
      <w:r>
        <w:rPr>
          <w:rFonts w:ascii="Arial" w:hAnsi="Arial" w:eastAsia="Arial" w:cs="Arial"/>
          <w:sz w:val="24"/>
          <w:szCs w:val="24"/>
        </w:rPr>
        <w:t xml:space="preserve"> leva em consideração tudo aquilo que possa ser quantificado. Nela, as informações decorrem dos números coletados. Coletas estas que se dão por métodos estatísticos e matemáticos e podem ser analisados por meio de gráficos, tabelas e estatísticas.</w:t>
      </w: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Já a </w:t>
      </w:r>
      <w:r>
        <w:rPr>
          <w:rFonts w:ascii="Arial" w:hAnsi="Arial" w:eastAsia="Arial" w:cs="Arial"/>
          <w:b/>
          <w:bCs/>
          <w:sz w:val="24"/>
          <w:szCs w:val="24"/>
        </w:rPr>
        <w:t>pesquisa qualitativa</w:t>
      </w:r>
      <w:r>
        <w:rPr>
          <w:rFonts w:ascii="Arial" w:hAnsi="Arial" w:eastAsia="Arial" w:cs="Arial"/>
          <w:sz w:val="24"/>
          <w:szCs w:val="24"/>
        </w:rPr>
        <w:t xml:space="preserve"> se dá através de processos descritivos e muitas vezes subjetivos. Baseando-se em interpretações das experiências individuais ou coletivas de indivíduos envolvidos.</w:t>
      </w:r>
      <w:r>
        <w:rPr>
          <w:rFonts w:ascii="Arial" w:hAnsi="Arial" w:eastAsia="Arial" w:cs="Arial"/>
          <w:sz w:val="24"/>
          <w:szCs w:val="24"/>
        </w:rPr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</w:r>
    </w:p>
    <w:p>
      <w:pPr>
        <w:spacing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5. Faça um resumo sobre o que aprendeu do workshop de Introdução a análise de dados, pode ser em apenas um parágrafo ou no máximo 15 linhas.</w:t>
      </w:r>
    </w:p>
    <w:p>
      <w:pPr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 Worksop aprendi que dados são valiosos no processo de extrair insigts, encontrar soluções e tomar decisões. Entendi que os dados, sob uma inferência global do receptor formam informações. Também foi possível compreender as diferenças básicas entre dados quantitativos e qualitativos, o primeiro númerico e mensurável, o segundo descritivo e interpretativo. Na oportunidade também foi possivel entender conceitos básicos do Git e Github, tão como alguns comandos para o gerenciamento de repositórios.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aria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997554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/>
  <cp:revision>3</cp:revision>
  <dcterms:created xsi:type="dcterms:W3CDTF">2023-03-27T18:51:00Z</dcterms:created>
  <dcterms:modified xsi:type="dcterms:W3CDTF">2023-03-28T03:52:29Z</dcterms:modified>
</cp:coreProperties>
</file>