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skim_variable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total_rows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n_distinct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n_dup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missing_perc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97.1%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1.693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20.7%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2026-02-26T16:31:26Z</dcterms:modified>
  <cp:category/>
</cp:coreProperties>
</file>