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  1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true"/>
                <w:u w:val="none"/>
                <w:strike w:val="false"/>
                <w:sz w:val="24"/>
                <w:szCs w:val="24"/>
                <w:color w:val="000000"/>
              </w:rPr>
            </w:pPr>
            <w:r>
              <w:rPr>
                <w:rFonts w:ascii="Roboto Condensed" w:hAnsi="Helvetica" w:eastAsia="Helvetica" w:cs="Roboto Condensed"/>
                <w:i w:val="false"/>
                <w:b w:val="true"/>
                <w:u w:val="none"/>
                <w:strike w:val="false"/>
                <w:sz w:val="24"/>
                <w:szCs w:val="24"/>
                <w:color w:val="000000"/>
              </w:rPr>
              <w:t xml:space="preserve">var_name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true"/>
                <w:u w:val="none"/>
                <w:strike w:val="false"/>
                <w:sz w:val="24"/>
                <w:szCs w:val="24"/>
                <w:color w:val="000000"/>
              </w:rPr>
            </w:pPr>
            <w:r>
              <w:rPr>
                <w:rFonts w:ascii="Roboto Condensed" w:hAnsi="Helvetica" w:eastAsia="Helvetica" w:cs="Roboto Condensed"/>
                <w:i w:val="false"/>
                <w:b w:val="true"/>
                <w:u w:val="none"/>
                <w:strike w:val="false"/>
                <w:sz w:val="24"/>
                <w:szCs w:val="24"/>
                <w:color w:val="000000"/>
              </w:rPr>
              <w:t xml:space="preserve">example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true"/>
                <w:u w:val="none"/>
                <w:strike w:val="false"/>
                <w:sz w:val="24"/>
                <w:szCs w:val="24"/>
                <w:color w:val="000000"/>
              </w:rPr>
            </w:pPr>
            <w:r>
              <w:rPr>
                <w:rFonts w:ascii="Roboto Condensed" w:hAnsi="Helvetica" w:eastAsia="Helvetica" w:cs="Roboto Condensed"/>
                <w:i w:val="false"/>
                <w:b w:val="true"/>
                <w:u w:val="none"/>
                <w:strike w:val="false"/>
                <w:sz w:val="24"/>
                <w:szCs w:val="24"/>
                <w:color w:val="000000"/>
              </w:rPr>
              <w:t xml:space="preserve">all_empty</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true"/>
                <w:u w:val="none"/>
                <w:strike w:val="false"/>
                <w:sz w:val="24"/>
                <w:szCs w:val="24"/>
                <w:color w:val="000000"/>
              </w:rPr>
            </w:pPr>
            <w:r>
              <w:rPr>
                <w:rFonts w:ascii="Roboto Condensed" w:hAnsi="Helvetica" w:eastAsia="Helvetica" w:cs="Roboto Condensed"/>
                <w:i w:val="false"/>
                <w:b w:val="true"/>
                <w:u w:val="none"/>
                <w:strike w:val="false"/>
                <w:sz w:val="24"/>
                <w:szCs w:val="24"/>
                <w:color w:val="000000"/>
              </w:rPr>
              <w:t xml:space="preserve">unique_id</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true"/>
                <w:u w:val="none"/>
                <w:strike w:val="false"/>
                <w:sz w:val="24"/>
                <w:szCs w:val="24"/>
                <w:color w:val="000000"/>
              </w:rPr>
            </w:pPr>
            <w:r>
              <w:rPr>
                <w:rFonts w:ascii="Roboto Condensed" w:hAnsi="Helvetica" w:eastAsia="Helvetica" w:cs="Roboto Condensed"/>
                <w:i w:val="false"/>
                <w:b w:val="true"/>
                <w:u w:val="none"/>
                <w:strike w:val="false"/>
                <w:sz w:val="24"/>
                <w:szCs w:val="24"/>
                <w:color w:val="000000"/>
              </w:rPr>
              <w:t xml:space="preserve">var_desc</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true"/>
                <w:u w:val="none"/>
                <w:strike w:val="false"/>
                <w:sz w:val="24"/>
                <w:szCs w:val="24"/>
                <w:color w:val="000000"/>
              </w:rPr>
            </w:pPr>
            <w:r>
              <w:rPr>
                <w:rFonts w:ascii="Roboto Condensed" w:hAnsi="Helvetica" w:eastAsia="Helvetica" w:cs="Roboto Condensed"/>
                <w:i w:val="false"/>
                <w:b w:val="true"/>
                <w:u w:val="none"/>
                <w:strike w:val="false"/>
                <w:sz w:val="24"/>
                <w:szCs w:val="24"/>
                <w:color w:val="000000"/>
              </w:rPr>
              <w:t xml:space="preserve">useful</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true"/>
                <w:u w:val="none"/>
                <w:strike w:val="false"/>
                <w:sz w:val="24"/>
                <w:szCs w:val="24"/>
                <w:color w:val="000000"/>
              </w:rPr>
            </w:pPr>
            <w:r>
              <w:rPr>
                <w:rFonts w:ascii="Roboto Condensed" w:hAnsi="Helvetica" w:eastAsia="Helvetica" w:cs="Roboto Condensed"/>
                <w:i w:val="false"/>
                <w:b w:val="true"/>
                <w:u w:val="none"/>
                <w:strike w:val="false"/>
                <w:sz w:val="24"/>
                <w:szCs w:val="24"/>
                <w:color w:val="000000"/>
              </w:rPr>
              <w:t xml:space="preserve">domain_tbl</w:t>
            </w:r>
          </w:p>
        </w:tc>
      </w:tr>
      <w:tr>
        <w:trPr>
          <w:trHeight w:val="360" w:hRule="auto"/>
        </w:trPr>
        body  1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Anno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2024</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2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Anno Pratica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2024</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3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Numero Pratica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1</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4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Titolo progetto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contribuzione al Fondo per il contrasto alla povertà educativa minorile - quota ex credito d'imposta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5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Categoria Fondo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04 - BANDI</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needed</w:t>
            </w:r>
          </w:p>
        </w:tc>
      </w:tr>
      <w:tr>
        <w:trPr>
          <w:trHeight w:val="360" w:hRule="auto"/>
        </w:trPr>
        body  6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Fondo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601</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needed</w:t>
            </w:r>
          </w:p>
        </w:tc>
      </w:tr>
      <w:tr>
        <w:trPr>
          <w:trHeight w:val="360" w:hRule="auto"/>
        </w:trPr>
        body  7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Descrizione Fondo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AS-Bandi (Ex. Credito d'imposta)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needed</w:t>
            </w:r>
          </w:p>
        </w:tc>
      </w:tr>
      <w:tr>
        <w:trPr>
          <w:trHeight w:val="360" w:hRule="auto"/>
        </w:trPr>
        body  8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Codice Ente</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39010059</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9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Aggettivo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1</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10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Descrizione Aggettivo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Spettabile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11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Denominazione Sociale</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FONDO PER IL CONTRASTO DELLA POVERTÀ EDUCATIVA MINORILE Azione di sistema ACRI</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12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Stringa di Ricerca</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FONDO PER IL CONTRASTO DELLA POVERTA EDUCATIVA MIN</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13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Indirizzo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Strada al Ponte Caprazucca, 4</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14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Località</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ROMA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15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Quartiere</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Località Mamiano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16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Cap</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118</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17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Pv</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RM</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18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Nazione</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IT</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19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Telefono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0524/92224</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20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Fax</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0521 231232</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21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Email richiedente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segreteria@parmaiocisto.com</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22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Sito Web richiedente</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www.parmaiocisto.com</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23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Data Creazione</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2016-05-27</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24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Codice Fiscale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216950345</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25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Partita Iva</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2137300345</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26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Ritenuta S/N</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27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Cod. Pag.</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3</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28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Descrizione Pagamento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Bonifici Erogazioni</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29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Abi</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7601</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30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Cab</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3200</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31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Banca</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POSTE ITALIANE SPA POSTE CENTRO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32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Piazza</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ROMA</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33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Conto Corrente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1032888123</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34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Centro Costo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35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Descrizione Centro Costo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36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Area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6</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needed</w:t>
            </w:r>
          </w:p>
        </w:tc>
      </w:tr>
      <w:tr>
        <w:trPr>
          <w:trHeight w:val="360" w:hRule="auto"/>
        </w:trPr>
        body 37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Descrizione Area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Altre zone - ITALIA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needed</w:t>
            </w:r>
          </w:p>
        </w:tc>
      </w:tr>
      <w:tr>
        <w:trPr>
          <w:trHeight w:val="360" w:hRule="auto"/>
        </w:trPr>
        body 38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L.R. Aggettivo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2</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39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L.R. Descrizione Aggettivo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Egregio Signore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40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L.R. Titolo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1</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41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L.R. Descrizione Titolo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Dr.</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42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L.R. Carica</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Presidente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43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L.R. Cognome</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CHIESI</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44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L.R. Nome</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ALESSANDRO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45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L.R. Telefono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521208088</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46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L.R: Fax</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47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L.R. E-mail</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f.gandini@teatrodue.org</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48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Note di Evidenza</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ATTENZIONE CC DI ACCREDITO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49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Categoria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1</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needed</w:t>
            </w:r>
          </w:p>
        </w:tc>
      </w:tr>
      <w:tr>
        <w:trPr>
          <w:trHeight w:val="360" w:hRule="auto"/>
        </w:trPr>
        body 50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Descrizione Categoria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Inesistente</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needed</w:t>
            </w:r>
          </w:p>
        </w:tc>
      </w:tr>
      <w:tr>
        <w:trPr>
          <w:trHeight w:val="360" w:hRule="auto"/>
        </w:trPr>
        body 51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Inammis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8</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needed</w:t>
            </w:r>
          </w:p>
        </w:tc>
      </w:tr>
      <w:tr>
        <w:trPr>
          <w:trHeight w:val="360" w:hRule="auto"/>
        </w:trPr>
        body 52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Descrizione Tipo rapporto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forma giur-sport professionale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53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Filiale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6</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54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Descrizione Filiale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UFFICIO COLLEZIONI D'ARTE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55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Zona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H501</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needed</w:t>
            </w:r>
          </w:p>
        </w:tc>
      </w:tr>
      <w:tr>
        <w:trPr>
          <w:trHeight w:val="360" w:hRule="auto"/>
        </w:trPr>
        body 56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Descrizione Zona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ROMA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needed</w:t>
            </w:r>
          </w:p>
        </w:tc>
      </w:tr>
      <w:tr>
        <w:trPr>
          <w:trHeight w:val="360" w:hRule="auto"/>
        </w:trPr>
        body 57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Aggregazione territoriale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needed</w:t>
            </w:r>
          </w:p>
        </w:tc>
      </w:tr>
      <w:tr>
        <w:trPr>
          <w:trHeight w:val="360" w:hRule="auto"/>
        </w:trPr>
        body 58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Deducibile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59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Natura Giuridica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4</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needed</w:t>
            </w:r>
          </w:p>
        </w:tc>
      </w:tr>
      <w:tr>
        <w:trPr>
          <w:trHeight w:val="360" w:hRule="auto"/>
        </w:trPr>
        body 60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Descrizione Natura Giuridica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COOP.SOCIALE ONLUS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needed</w:t>
            </w:r>
          </w:p>
        </w:tc>
      </w:tr>
      <w:tr>
        <w:trPr>
          <w:trHeight w:val="360" w:hRule="auto"/>
        </w:trPr>
        body 61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Ns. Tesoreria</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62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Ns. Zona</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63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Data Costituzione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2015-01-01</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64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Privacy: Invio Ente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65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Privacy: Data Invio ente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42516</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66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Privacy: Risp. Ente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67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Privacy: Data Risposta ente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42150</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68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Privacy: Invio L.R.</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69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Privacy: Data Invio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40941</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70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Privacy: Risp. L.R.</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71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Privacy: Data Risposta</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44634</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72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Codice Origine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0</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73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Indirizzo Fiscale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74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Cap Fiscale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75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Località Fiscale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76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PV Fiscale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77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Forma Giuridica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2019</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needed</w:t>
            </w:r>
          </w:p>
        </w:tc>
      </w:tr>
      <w:tr>
        <w:trPr>
          <w:trHeight w:val="360" w:hRule="auto"/>
        </w:trPr>
        body 78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Descrizione Forma Giuridica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Altro privato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needed</w:t>
            </w:r>
          </w:p>
        </w:tc>
      </w:tr>
      <w:tr>
        <w:trPr>
          <w:trHeight w:val="360" w:hRule="auto"/>
        </w:trPr>
        body 79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Lingua</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0</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80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Descrizione Lingua</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Italiano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81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Valuta</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0</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82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Descrizione Valuta</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Europa - Euro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83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Scopo Ente</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L'Associazione Federativa delle Casse di Risparmio e delle Banche del Monte dell'Emilia e Romagna associa tutte le 19 Fondazioni Bancarie della Regione.  Lo scopo della Associazione è:     coordinare le iniziative degli associati a livello istituzionale,     rappresentare unitariamente le Fondazioni nella Società Regionale,     assistere gli associati singoli e nel loro insieme,     organizzare attività di consulenza e ricerca su indicazione dei soci,     programmare iniziative esterne di approfondimento e divulgazione per     promuovere la cultura delle Fondazioni delle Casse di Risparmio dell'Emilia e Romagna, anche a livello nazionale.</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84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Dati sull'Attività</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RICERCA progetti mirati agli approfondimenti sulle problematiche giuridiche e gestionali delle Fondazioni ed a particolari tematiche oggetto delle loro attività istituzionali.    FORMAZIONE  Formazione per laureati, ricercatori, Amministratori, Operatori o privati  cittadini, per aspetti generali o particolari tipici della attività delle fondazioni.    CONSULENZA Mirata a specifiche  problematiche proprie di categorie di Fondazioni o di singole</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85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Organi</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PRESIDENTE:   Prof. FABIO ROVERSI MONACO  Presidente Fondazione Carisbo     VICE PRESIDENTI:   Dott. LUCIANO CHICCHI  Presidente Fondazione C R Rimini    Prof. CARLO GABBI  Presidente Fondazione C R Parma    Dott. ALFREDO SANTINI  Presidente C R Ferrara SpA          SEGRETARIO:   Dott. FEDERICO PIERANTONI          COMITATO SCIENTIFICO del   “CENTRO STUDI FONDAZIONI”     PRESIDENTE:    Prof. FABIO ROVERSI MONACO  Presidente Fondazione Carisbo               COMPONENTI:   Prof. GILBERTO ANTONELLI  Università degli Studi di Bologna     Prof. Avv. CARLO BOTTARI  Università degli Studi di Bologna    Prof. GIANNI LORENZONI  Università degli Studi di Bologna    Prof. GIOVANNI PEGORETTI  Università di Trento     Prof. Dott. ANGELO TANTAZZI  Università degli Studi di Bologna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86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Requisiti statutari</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PREFETTURA DI PARMA PROT. 317/2000 16/05/2001 - REA PR - 215440 C.C.I.A.A. 05/02/2001 -</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87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Data Documento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2024-02-10</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88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Data Chiusura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2024-05-13</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89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Data Protocollo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2023-01-11</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90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Data Scadenza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2024-12-31</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91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Data Delibera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2024-04-30</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92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Data Manifestaz.</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2024-01-01</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93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Codice Manifestazione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94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Descrizione Manifestazione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95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Fascicolo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96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Ubicazione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 97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Settore</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15</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needed</w:t>
            </w:r>
          </w:p>
        </w:tc>
      </w:tr>
      <w:tr>
        <w:trPr>
          <w:trHeight w:val="360" w:hRule="auto"/>
        </w:trPr>
        body 98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Descrizione Settore</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VOLONTARIATO, FILANTROPIA E BENEFICIENZA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needed</w:t>
            </w:r>
          </w:p>
        </w:tc>
      </w:tr>
      <w:tr>
        <w:trPr>
          <w:trHeight w:val="360" w:hRule="auto"/>
        </w:trPr>
        body 99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Filone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17</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body100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Descrizione Filone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Sostegno ai Minori in Difficoltà</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body101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Finalità</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30</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body102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Descrizione Finalità</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Realizzazione di progetti specifici</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body103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Categoria settore</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01 - SETTORI RILEVANTI</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body104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Organo Deliberante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CA</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body105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Descrizione Organo Deliberante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CONSIGLIO DI AMMINISTRAZIONE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body106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Organo Proponente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1</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body107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Descrizione Organo Proponente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FONDAZIONE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body108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Organo Esaminatore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body109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Descrizione Organo Esaminatore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body110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Referente Interno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2</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body111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Cognome - Nome</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CONTI ILARIA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body112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Importo Iniziativa</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691797.9</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body113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Importo Richiesto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691797.9</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body114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Importo Acquisito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0</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body115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Importo Proposto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691797.9</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body116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Importo Ipotizzato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0</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body117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Inc.Ric Titolo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1</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body118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Inc.Ric Descrizione Titolo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Dr.</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body119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Inc.Ric Aggettivo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2</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body120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Inc.Ric Descrizione Aggettivo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Egregio Signore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body121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Inc.Ric Carica</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Presidente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body122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Inc.Ric Cognome</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CHIESI</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body123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Inc.Ric Nome</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ALESSANDRO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body124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Inc.Ric Telefono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0524/92224</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body125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Inc.Ric Fax</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0521/931755</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body126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Inc.Ric Email</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segreteria@parmaiocisto.com</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body127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Inc.Ric Cellulare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328-3448770</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body128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Anno Progetto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0</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body129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Mastro Progetto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0</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body130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Descrizione Mastro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Inesistente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body131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Conto Progetto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0</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body132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Descrizione Progetto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Inesistente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body133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Codice Sottoprogetto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needed</w:t>
            </w:r>
          </w:p>
        </w:tc>
      </w:tr>
      <w:tr>
        <w:trPr>
          <w:trHeight w:val="360" w:hRule="auto"/>
        </w:trPr>
        body134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Descrizione Sottoprogetto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Inesistente</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body135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Categoria Progetto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needed</w:t>
            </w:r>
          </w:p>
        </w:tc>
      </w:tr>
      <w:tr>
        <w:trPr>
          <w:trHeight w:val="360" w:hRule="auto"/>
        </w:trPr>
        body136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Tipo Progetto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needed</w:t>
            </w:r>
          </w:p>
        </w:tc>
      </w:tr>
      <w:tr>
        <w:trPr>
          <w:trHeight w:val="360" w:hRule="auto"/>
        </w:trPr>
        body137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Soggetto a Ritenuta</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body138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Zona Intervento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H501</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body139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Descrizione Zona Intervento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ROMA</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body140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Anno Prec</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0</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body141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Num. Prec</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0</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body142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Anno Succ</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0</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body143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Num. Succ</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0</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body144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Data Ult Var</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2025-03-26</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body145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Operatore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CONTI</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body146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Referee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body147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Descrizione Referee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body148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Indirizzo Referee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body149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Località Referee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body150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Testo delibera</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In data 7/12/2023, l'Associazione tra le Fondazioni dell'Emilia Romagna ha condiviso tra le associate la comunicazione pervenuta da parte del Coordinatore della Consulta delle Fondazioni di origine bancaria della Toscana, Carlo Rossi, nella quale si chiede alle Fondazioni dell'Emilia Romagna di valutare la possibilità di mettere a disposizione dei territori  alluvionati eventuali contributi economici straordinari al fine di supportare gli interventi connessi alla ricostruzione dei detti territori.  La contribuzione è volontaria, ma un utile parametro di riferimento fonrnito dall'Associazione e ipotizzato anche in occasione della seduta del Consiglio Generale della stessa del 15 gennaio u.s., potrebbe essere rappresentato dal 60% circa del contributo appena versato dalle Fondazioni aderenti al Fondo di Solidarietà 2023. Si giungerebbe così a equiparare il contributo a suo tempo versato alla nostra Associazione dalla Consulta della Toscana in occasione dell'alluvione avvenuta nei territori della Romagna.  Nella caso della Fondazione Cariparma, tenuto conto del contributo versato al Fondo di solidarietà nel 2023, pari ad euro 96.000, si tratterebbe di un eventuale contributo di euro 57.600 € arrotondati a 58.000.</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body151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Analisi del contesto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Nel Novecento ha avuto inizio la ricerca pratica e teorica di obiettivi comuni a teatro, formazione e terapia, tramite l'individuazione di spazi e tempi teatrali come luoghi d'elezione per permettere il contrasto al disagio sociale e alle condizioni di marginalizzazione tramite l’apprendimento del linguaggio scenico. Sono ormai diversi i contesti in cui il teatro è utilizzato per progetti di welfare culturale in ambito di salute pubblica, come mezzo espressivo per persone con disabilità psichica, intellettiva e/o fisica, o in condizione di disagio, e in cui si realizzano stretti sodalizi fra le istituzioni preposte alla produzione di cultura, quelle finalizzate alla salvaguardia della salute mentale e gli istituti formativi.  In Emilia-Romagna, dall’inizio degli anni 2000, è attivo il progetto regionale Teatro e Salute Mentale, voluto e promosso dall’Assessorato alla Sanità della Regione Emilia-Romagna e dai vari Dipartimenti AUSL di Salute Mentale. Scopo dichiarato del progetto è la contaminazione: quella tra arte, formazione e salute mentale, e quella tra gli stessi DSM che, intuendo le possibilità offerte dalla progettazione sociale in rete, si cimentano in azioni congiunte nell’intento di implementare nei canonici processi riabilitativi il lavoro artistico teatrale, gestito da specialisti in materia in collaborazione con psichiatri e psicologi.  Il monitoraggio, a più di 20 anni dalla nascita del progetto, ha mostrato che l’apprendimento del linguaggio teatrale e performativo può costituire un potente elemento trasformativo capaci di apportare agli utenti coinvolti, ma anche alla comunità allargata, una serie di benefici personali, sociali e culturali.  Rispetto ai benefici personali il lavoro artistico, che comprende momenti quali training fisico e vocale, memorizzazione, presenza puntuale alle prove, allestimento e ideazione scenica, stesura della drammaturgia, realizzazione di esiti aperti al pubblico e gestione dell'emotività che ne deriva, rappresenta uno strumento importante sia nella prevenzione che nel trattamento della sofferenza e del senso di isolamento. Il teatro rappresenta un’occasione per attivare competenze personali su più livelli, migliorare le capacità cognitive generali, l'autostima personale e l'autoefficacia, la percezione dell’altro da sé, rafforzare l'identità, reintegrare la capacità di stare in gruppo e di esercitare ruoli diversi, incrementando la possibilità di abitare il mondo sociale e lavorativo.  Nella comunità prossimale e a livello culturale, la professionalizzazione degli utenti in ambito teatrale può incidere sulla percezione della sofferenza mentale, sui pregiudizi solitamente associati alla disabilità o all'uso/abuso di sostanze, sul rafforzamento delle reti di sostegno, sul senso di sollievo per i caregiver, sul benessere sociale, risituando a livello comunitario la questione della salute psichica.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body152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Parere tecnico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inviata al Consiglio in data 17/01/2024 - DA DELIBERARE UNA VOLTA OTTENUTA LA CONFERMA DEL CREDITO DALL'AGENZIA DELLE ENTRATE    (2022 - 2023 - 2024)</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body153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Strategia di intervento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Viviamo in un’epoca aperta, dove ogni artista crede di esplorare una nuova definizione di ciò che è arte, ma che in realtà è copia dell’arte che ci ha preceduto. La Storia è favorevole a questa presunzione: abbiamo una visione d’insieme sul passato dell’arte, siamo in grado di spiegare perché sono sopravvissuti i classici e sono invece spariti gli imitatori o gli intrattenitori dei vari periodi culturali del passato. E senza dubbio, non siamo in condizione di poter valutare oggettivamente le qualità  artistiche  di un’opera d’arte contemporanea.  È da queste riflessioni che scaturisce la progettualità che viene formulata, garantendo alla Città una fruibilità continuativa di iniziative artistiche e culturali di rilevanza nazionale ed internazionale, declinata nei dieci spazi di Teatro Due e dell’Arena Shakespeare.  Alla Danza sarà dedicato un ironico atto d’amore per l’arte coreutica creato dalla compagnia Chicos Mambo, riconosciuta a livello mondiale per il sapiente mix di generi, dalla danza al teatro, dalle clownerie alle arti plastiche e alle acrobazie. La troupe presenterà in Arena Shakespeare Tutu, con la coreografia e regia di Philippe Lafeuille che guida gli interpreti in un magma effervescente di colori e visioni sfrenate distillate in un’ode alla danza.  Paolo Rossi sarà ospite dell’Arena Shakespeare con la sua nuova creazione, Abbasso la libertà!, un progetto dirompente, sfuggente alle definizioni di genere, ad alta valenza sociale, unendo stilemi attinti alla stand up comedy con i lazzi dell’amatissima commedia dell’arte.  Tragedia per eccellenza, Edipo re di Sofocle rappresenta il simbolo universale dell’eterno dissidio tra libertà e necessità, tra colpa e fato. Andrea De Rosa metterà in scena il capolavoro sofocleo attraverso una convulsa indagine retrospettiva, fino a riconoscere la drammatica verità delle ultime, desolate parole del Coro:  Non dite mai di un uomo che è felice, finché non sia arrivato il suo ultimo giorno .  Una nuova produzione commissionata da Fondazione Teatro Due per il suo Ensemble Stabile sarà scritta e diretta da Rafael Spregelburd, fra i maggiori drammaturghi viventi: 17 cavalli (titolo provvisorio), con Roberto Abbati, Valentina Banci, Laura Cleri, Davide Gagliardini, Luca Nucera, Massimiliano Sbarsi, Pavel Zelinskiy, avrà le musiche originali composte da Alessandro Nidi e indagherà il mito di Cassandra in una riscrittura imprintata dal conflitto fra apollineo e dionisiaco e debutterà a novembre nello Spazio Bignardi di Teatro Due in prima mondiale. Il focus dedicato all’autore argentino proseguirà con l’ospitalità di due produzioni della sua compagnia, El Patrón Vázquez: Inferno, drammaturgia e regia di R. Spregelburd, che, ispirandosi all'inferno del Giardino delle Delizie, affronta il trauma nazionale della dittatura militare argentina  Pundonor, scritto e interpretato da A. Garrote, che cura anche la regia insieme a R. Spregelburd, in una riflessione sulla centralizzazione del potere e sul libero arbitr</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body154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Sintesi Oggetto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409</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needed</w:t>
            </w:r>
          </w:p>
        </w:tc>
      </w:tr>
      <w:tr>
        <w:trPr>
          <w:trHeight w:val="360" w:hRule="auto"/>
        </w:trPr>
        body155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Descrizione Sintesi Oggetto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offerta e valorizz. culturale</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needed</w:t>
            </w:r>
          </w:p>
        </w:tc>
      </w:tr>
      <w:tr>
        <w:trPr>
          <w:trHeight w:val="360" w:hRule="auto"/>
        </w:trPr>
        body156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Pratica Plafond</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body157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Ripetitiva</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body158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Detraibile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body159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Cod.Azione Mkt 1</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10</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body160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Descrizione Azione Mkt 1</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Ing. Marco Gardoni</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body161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Cod.Azione Mkt 2</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body162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Descrizione Azione Mkt 2</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body163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Cod.Azione Mkt 3</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body164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Descrizione Azione Mkt 3</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body165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Cod.Azione Mkt 4</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body166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Descrizione Azione Mkt 4</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body167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Cod.Azione Mkt 5</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body168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Descrizione Azione Mkt 5</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body169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Cod.Azione Mkt 6</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body170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Descrizione Azione Mkt 6</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body171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Cod.Azione Mkt 7</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body172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Descrizione Azione Mkt 7</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body173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Codice Doc 1</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7</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body174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Descrizione Documento 1</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Bilancio consuntivo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body175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Richiesto il 1</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45363</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body176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Ricevuto il 1</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45348</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body177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Codice Doc 2</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R7</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body178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Descrizione Documento 2</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varie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body179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Richiesto il 2</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45446</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body180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Ricevuto il 2</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45348</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body181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Codice Doc 3</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54</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body182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Descrizione Documento 3</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Impegno al finanziamento altri enti</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body183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Richiesto il 3</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45370</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body184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Ricevuto il 3</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45335</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body185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Codice Doc 4</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R7</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body186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Descrizione Documento 4</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varie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body187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Richiesto il 4</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45379</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body188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Ricevuto il 4</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45342</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body189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Codice Doc 5</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7</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body190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Descrizione Documento 5</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Bilancio consuntivo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body191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Richiesto il 5</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45425</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body192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Ricevuto il 5</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45349</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body193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Codice Doc 6</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A6</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body194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Descrizione Documento 6</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Modulo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body195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Richiesto il 6</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45909</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body196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Ricevuto il 6</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45349</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body197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Codice Doc 7</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A6</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body198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Descrizione Documento 7</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Modulo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body199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Richiesto il 7</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body200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Ricevuto il 7</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45366</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body201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Codice Doc 8</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A6</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body202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Descrizione Documento 8</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Modulo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body203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Richiesto il 8</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46073</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body204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Ricevuto il 8</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45365</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body205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Codice Doc 9</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A6</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body206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Descrizione Documento 9</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Modulo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body207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Richiesto il 9</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46073</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body208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Ricevuto il 9</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45365</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body209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Codice Doc 10</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A6</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body210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Descrizione Documento 10</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Modulo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body211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Richiesto il 10</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45737</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body212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Ricevuto il 10</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45366</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body213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Totale Deliberato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691797.9</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body214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Totale Erogato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691797.9</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body215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Totale Residuo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0</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body216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Stato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80</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needed</w:t>
            </w:r>
          </w:p>
        </w:tc>
      </w:tr>
      <w:tr>
        <w:trPr>
          <w:trHeight w:val="360" w:hRule="auto"/>
        </w:trPr>
        body217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Descrizione Stato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CHIUSA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needed</w:t>
            </w:r>
          </w:p>
        </w:tc>
      </w:tr>
      <w:tr>
        <w:trPr>
          <w:trHeight w:val="360" w:hRule="auto"/>
        </w:trPr>
        body218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Identificativo Sql</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1018</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body219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Plafond madre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20240005</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body220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Ambito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needed</w:t>
            </w:r>
          </w:p>
        </w:tc>
      </w:tr>
      <w:tr>
        <w:trPr>
          <w:trHeight w:val="360" w:hRule="auto"/>
        </w:trPr>
        body221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Descrizione Ambito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needed</w:t>
            </w:r>
          </w:p>
        </w:tc>
      </w:tr>
      <w:tr>
        <w:trPr>
          <w:trHeight w:val="360" w:hRule="auto"/>
        </w:trPr>
        body222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Codice detraibilità</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401</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r>
        <w:trPr>
          <w:trHeight w:val="360" w:hRule="auto"/>
        </w:trPr>
        body223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Descrizione detraibilità</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Non detraibile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trike w:val="false"/>
                <w:sz w:val="24"/>
                <w:szCs w:val="24"/>
                <w:color w:val="000000"/>
              </w:rPr>
            </w:pPr>
            <w:r>
              <w:rPr>
                <w:rFonts w:ascii="Roboto Condensed" w:hAnsi="Helvetica" w:eastAsia="Helvetica" w:cs="Roboto Condensed"/>
                <w:i w:val="false"/>
                <w:b w:val="false"/>
                <w:u w:val="none"/>
                <w:strike w:val="false"/>
                <w:sz w:val="24"/>
                <w:szCs w:val="24"/>
                <w:color w:val="000000"/>
              </w:rPr>
              <w:t xml:space="preserve"/>
            </w:r>
          </w:p>
        </w:tc>
      </w:tr>
    </w:tbl>
    <w:sectPr>
      <w:pgMar w:header="708" w:bottom="1417" w:top="1417" w:right="1417" w:left="1417" w:footer="708" w:gutter="0"/>
      <w:pgSz w:h="16838" w:w="11906"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luisamimmi</cp:lastModifiedBy>
  <cp:revision>9</cp:revision>
  <dcterms:created xsi:type="dcterms:W3CDTF">2017-02-28T11:18:00Z</dcterms:created>
  <dcterms:modified xsi:type="dcterms:W3CDTF">2026-02-26T16:31:25Z</dcterms:modified>
  <cp:category/>
</cp:coreProperties>
</file>