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var_name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example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all_empty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useful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domain_tbl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Anno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Anno Pratica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Numero Pratica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Titolo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contribuzione al Fondo per il contrasto alla povertà educativa minorile - quota ex credito d'imposta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Codice 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39010059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Denominazione Sociale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FONDO PER IL CONTRASTO DELLA POVERTÀ EDUCATIVA MINORILE Azione di sistema ACRI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Cognome - 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CONTI ILARIA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CHIUSA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Inammis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04 - BANDI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AS-Bandi (Ex. Credito d'imposta)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Tipo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Codice Sottoprogetto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Sottoprogetto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Inesistente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Analisi del contesto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Nel Novecento ha avuto inizio la ricerca pratica e teorica di obiettivi comuni a teatro, formazione e terapia, tramite l'individuazione di spazi e 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Strategia di intervento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Viviamo in un’epoca aperta, dove ogni artista crede di esplorare una nuova definizione di ciò che è arte, ma che in realtà è copia dell’arte che ci...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offerta e valorizz. culturale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Data Documento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2024-02-10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Data Delibera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2024-04-30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Data Chiusura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2024-05-13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Data Scadenza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Totale Deliberato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691797.9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Totale Erogato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691797.9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Totale Residuo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L.R. Cognome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CHIESI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L.R. 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ALESSANDRO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Inc.Ric Cognome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CHIESI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Inc.Ric 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ALESSANDRO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Inc.Ric Email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segreteria@parmaiocisto.com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Sito Web richiedente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www.parmaiocisto.com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Data Creazione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2016-05-27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Indirizzo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Strada al Ponte Caprazucca, 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Località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ROMA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Quartiere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Località Mamiano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Pv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RM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Cap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Altre zone - 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H501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ROMA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VOLONTARIATO, FILANTROPIA E BENEFICIENZA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 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01 - SETTORI RILEVANTI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Inesistente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COOP.SOCIALE ONLUS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Altro privato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Scopo 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L'Associazione Federativa delle Casse di Risparmio e delle Banche del Monte dell'Emilia e Romagna associa tutte le 19 Fondazioni Bancarie della Reg...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Dati sull'Attività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RICERCA progetti mirati agli approfondimenti sulle problematiche giuridiche e gestionali delle Fondazioni ed a particolari tematiche oggetto delle 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Organi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PRESIDENTE:   Prof. FABIO ROVERSI MONACO  Presidente Fondazione Carisbo     VICE PRESIDENTI:   Dott. LUCIANO CHICCHI  Presidente Fondazione C R Rim...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2026-02-26T16:31:25Z</dcterms:modified>
  <cp:category/>
</cp:coreProperties>
</file>