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OIS - Home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19-febbraio-2026</w:t>
      </w:r>
    </w:p>
    <w:bookmarkStart w:id="20" w:name="about"/>
    <w:p>
      <w:pPr>
        <w:pStyle w:val="Heading1"/>
      </w:pPr>
      <w:r>
        <w:t xml:space="preserve">About</w:t>
      </w:r>
    </w:p>
    <w:p>
      <w:pPr>
        <w:pStyle w:val="FirstParagraph"/>
      </w:pPr>
      <w:r>
        <w:t xml:space="preserve">Strumento interno per esplorare query di dati sui progetti di Fondazione Cariparma. Il progetto è in fase di sviluppo e non è ancora disponibile al pubblico.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OIS - Home</dc:title>
  <dc:creator>Fondazione Cariparma - Osservatorio dei dati sociali</dc:creator>
  <dc:language>it</dc:language>
  <cp:keywords/>
  <dcterms:created xsi:type="dcterms:W3CDTF">2026-02-19T14:57:01Z</dcterms:created>
  <dcterms:modified xsi:type="dcterms:W3CDTF">2026-02-19T14:57:01Z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assets/OIS.bib</vt:lpwstr>
  </property>
  <property fmtid="{D5CDD505-2E9C-101B-9397-08002B2CF9AE}" pid="5" name="by-author">
    <vt:lpwstr/>
  </property>
  <property fmtid="{D5CDD505-2E9C-101B-9397-08002B2CF9AE}" pid="6" name="date">
    <vt:lpwstr>19-febbraio-2026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