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90" w:hRule="auto"/>
          <w:tblHeader/>
        </w:trPr>
        <w:tc>
          <w:tcPr>
            <w:gridSpan w:val="5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Indicatori economici per territorio (€), 2021-2023</w:t>
            </w:r>
          </w:p>
        </w:tc>
      </w:tr>
      <w:tr>
        <w:trPr>
          <w:cantSplit/>
          <w:trHeight w:val="289" w:hRule="auto"/>
          <w:tblHeader/>
        </w:trPr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Indicatore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Territorio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2023</w:t>
            </w:r>
          </w:p>
        </w:tc>
      </w:tr>
      <w:tr>
        <w:trPr>
          <w:cantSplit/>
          <w:trHeight w:val="337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Reddito medio disponibile pro capite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23.432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24.898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26.073</w:t>
            </w:r>
          </w:p>
        </w:tc>
      </w:tr>
      <w:tr>
        <w:trPr>
          <w:cantSplit/>
          <w:trHeight w:val="335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24.380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25.751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27.083</w:t>
            </w:r>
          </w:p>
        </w:tc>
      </w:tr>
      <w:tr>
        <w:trPr>
          <w:cantSplit/>
          <w:trHeight w:val="335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20.032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21.297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22.359</w:t>
            </w:r>
          </w:p>
        </w:tc>
      </w:tr>
      <w:tr>
        <w:trPr>
          <w:cantSplit/>
          <w:trHeight w:val="337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Retribuzione media annua dei lavoratori dipendenti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23.835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24.604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25.486</w:t>
            </w:r>
          </w:p>
        </w:tc>
      </w:tr>
      <w:tr>
        <w:trPr>
          <w:cantSplit/>
          <w:trHeight w:val="335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25.939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26.884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27.869</w:t>
            </w:r>
          </w:p>
        </w:tc>
      </w:tr>
      <w:tr>
        <w:trPr>
          <w:cantSplit/>
          <w:trHeight w:val="335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21.897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22.827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23.630</w:t>
            </w:r>
          </w:p>
        </w:tc>
      </w:tr>
      <w:tr>
        <w:trPr>
          <w:cantSplit/>
          <w:trHeight w:val="337" w:hRule="auto"/>
        </w:trPr>
        <w:tc>
          <w:tcPr>
            <w:vMerge w:val="restart"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Importo medio annuo pro-capite dei redditi pensionistici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Emilia-Romagna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21.054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21.692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23.306</w:t>
            </w:r>
          </w:p>
        </w:tc>
      </w:tr>
      <w:tr>
        <w:trPr>
          <w:cantSplit/>
          <w:trHeight w:val="335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Parma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21.807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22.474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0C1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24.165</w:t>
            </w:r>
          </w:p>
        </w:tc>
      </w:tr>
      <w:tr>
        <w:trPr>
          <w:cantSplit/>
          <w:trHeight w:val="335" w:hRule="auto"/>
        </w:trPr>
        <w:tc>
          <w:tcPr>
            <w:vMerge/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Italia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19.782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20.312</w:t>
            </w:r>
          </w:p>
        </w:tc>
        <w:tc>
          <w:tcPr>
            <w:tcBorders>
              <w:bottom w:val="single" w:sz="4" w:space="0" w:color="A6A6A6"/>
              <w:top w:val="single" w:sz="4" w:space="0" w:color="A6A6A6"/>
              <w:left w:val="single" w:sz="4" w:space="0" w:color="A6A6A6"/>
              <w:right w:val="single" w:sz="4" w:space="0" w:color="A6A6A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Roboto Condensed" w:hAnsi="Helvetica" w:eastAsia="Helvetica" w:cs="Roboto Condensed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21.737</w:t>
            </w:r>
          </w:p>
        </w:tc>
      </w:tr>
      <w:tr>
        <w:trPr>
          <w:cantSplit/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4" w:space="0" w:color="A6A6A6"/>
              <w:left w:val="none" w:sz="0" w:space="0" w:color="FFFFFF"/>
              <w:right w:val="none" w:sz="0" w:space="0" w:color="FFFFFF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80" w:right="80" w:firstLine="0" w:firstLineChars="0"/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</w:pPr>
            <w:r>
              <w:rPr>
                <w:rFonts w:ascii="Roboto Condensed" w:hAnsi="Helvetica" w:eastAsia="Helvetica" w:cs="Roboto Condensed"/>
                <w:i w:val="true"/>
                <w:b w:val="false"/>
                <w:u w:val="none"/>
                <w:strike w:val="false"/>
                <w:sz w:val="18"/>
                <w:szCs w:val="18"/>
                <w:color w:val="808080"/>
              </w:rPr>
              <w:t xml:space="preserve">Fonte: Istat, BES (Benessere Equo e Sostenibile), 2025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luisamimmi</cp:lastModifiedBy>
  <cp:revision>9</cp:revision>
  <dcterms:created xsi:type="dcterms:W3CDTF">2017-02-28T11:18:00Z</dcterms:created>
  <dcterms:modified xsi:type="dcterms:W3CDTF">2026-07-22T12:27:39Z</dcterms:modified>
  <cp:category/>
</cp:coreProperties>
</file>