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cantSplit/>
          <w:trHeight w:val="390" w:hRule="auto"/>
          <w:tblHeader/>
        </w:trPr>
        header1
        <w:tc>
          <w:tcPr>
            <w:gridSpan w:val="5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  <w:t xml:space="preserve">Indicatori economici per territorio (€), 2021-2023</w:t>
            </w:r>
          </w:p>
        </w:tc>
      </w:tr>
      <w:tr>
        <w:trPr>
          <w:cantSplit/>
          <w:trHeight w:val="289" w:hRule="auto"/>
          <w:tblHeader/>
        </w:trPr>
        header2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Indicatore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Territorio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2023</w:t>
            </w:r>
          </w:p>
        </w:tc>
      </w:tr>
      <w:tr>
        <w:trPr>
          <w:cantSplit/>
          <w:trHeight w:val="337" w:hRule="auto"/>
        </w:trPr>
        body1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Reddito medio disponibile pro capite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23.432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24.898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26.073</w:t>
            </w:r>
          </w:p>
        </w:tc>
      </w:tr>
      <w:tr>
        <w:trPr>
          <w:cantSplit/>
          <w:trHeight w:val="335" w:hRule="auto"/>
        </w:trPr>
        body2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24.380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25.751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27.083</w:t>
            </w:r>
          </w:p>
        </w:tc>
      </w:tr>
      <w:tr>
        <w:trPr>
          <w:cantSplit/>
          <w:trHeight w:val="335" w:hRule="auto"/>
        </w:trPr>
        body3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20.032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21.297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22.359</w:t>
            </w:r>
          </w:p>
        </w:tc>
      </w:tr>
      <w:tr>
        <w:trPr>
          <w:cantSplit/>
          <w:trHeight w:val="337" w:hRule="auto"/>
        </w:trPr>
        body4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Retribuzione media annua dei lavoratori dipendenti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23.835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24.604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25.486</w:t>
            </w:r>
          </w:p>
        </w:tc>
      </w:tr>
      <w:tr>
        <w:trPr>
          <w:cantSplit/>
          <w:trHeight w:val="335" w:hRule="auto"/>
        </w:trPr>
        body5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25.939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26.884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27.869</w:t>
            </w:r>
          </w:p>
        </w:tc>
      </w:tr>
      <w:tr>
        <w:trPr>
          <w:cantSplit/>
          <w:trHeight w:val="335" w:hRule="auto"/>
        </w:trPr>
        body6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21.897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22.827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23.630</w:t>
            </w:r>
          </w:p>
        </w:tc>
      </w:tr>
      <w:tr>
        <w:trPr>
          <w:cantSplit/>
          <w:trHeight w:val="337" w:hRule="auto"/>
        </w:trPr>
        body7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Importo medio annuo pro-capite dei redditi pensionistici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21.054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21.692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23.306</w:t>
            </w:r>
          </w:p>
        </w:tc>
      </w:tr>
      <w:tr>
        <w:trPr>
          <w:cantSplit/>
          <w:trHeight w:val="335" w:hRule="auto"/>
        </w:trPr>
        body8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21.807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22.474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24.165</w:t>
            </w:r>
          </w:p>
        </w:tc>
      </w:tr>
      <w:tr>
        <w:trPr>
          <w:cantSplit/>
          <w:trHeight w:val="335" w:hRule="auto"/>
        </w:trPr>
        body9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19.782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20.312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21.737</w:t>
            </w:r>
          </w:p>
        </w:tc>
      </w:tr>
      <w:tr>
        <w:trPr>
          <w:cantSplit/>
          <w:trHeight w:val="360" w:hRule="auto"/>
        </w:trPr>
        footer1
        <w:tc>
          <w:tcPr>
            <w:gridSpan w:val="5"/>
            <w:tcBorders>
              <w:bottom w:val="none" w:sz="0" w:space="0" w:color="FFFFFF"/>
              <w:top w:val="single" w:sz="4" w:space="0" w:color="A6A6A6"/>
              <w:left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</w:pPr>
            <w:r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  <w:t xml:space="preserve">Fonte: Istat, BES (Benessere Equo e Sostenibile), 2025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luisamimmi</cp:lastModifiedBy>
  <cp:revision>9</cp:revision>
  <dcterms:created xsi:type="dcterms:W3CDTF">2017-02-28T11:18:00Z</dcterms:created>
  <dcterms:modified xsi:type="dcterms:W3CDTF">2026-02-18T15:06:36Z</dcterms:modified>
  <cp:category/>
</cp:coreProperties>
</file>