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Aggiornamento musei, monumenti, biblioteche</w:t>
      </w:r>
    </w:p>
    <w:p>
      <w:pPr>
        <w:pStyle w:val="Author"/>
      </w:pPr>
      <w:r>
        <w:t xml:space="preserve">Fondazione Cariparma - Osservatorio dei dati sociali</w:t>
      </w:r>
    </w:p>
    <w:p>
      <w:pPr>
        <w:pStyle w:val="Date"/>
      </w:pPr>
      <w:r>
        <w:t xml:space="preserve">11-febbraio-2026</w:t>
      </w:r>
    </w:p>
    <w:bookmarkStart w:id="24" w:name="musei-monumenti-e-biblioteche"/>
    <w:p>
      <w:pPr>
        <w:pStyle w:val="Heading1"/>
      </w:pPr>
      <w:r>
        <w:t xml:space="preserve">Musei, monumenti e biblioteche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gridSpan w:val="4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Musei, gallerie, monumenti e biblioteche al 2024/2025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(confronto territori) </w:t>
            </w:r>
          </w:p>
        </w:tc>
      </w:tr>
      <w:tr>
        <w:trPr>
          <w:trHeight w:val="360" w:hRule="auto"/>
          <w:tblHeader/>
        </w:trPr>
        header 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Tipo di istituzione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Territorio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Numero totale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% di istituzioni a gestione pubblica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museo, galleria e/o raccolta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 (capoluogo)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546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61,0</w:t>
            </w:r>
          </w:p>
        </w:tc>
      </w:tr>
      <w:tr>
        <w:trPr>
          <w:trHeight w:val="360" w:hRule="auto"/>
        </w:trPr>
        body 4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area /parco archeologico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 (capoluogo)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401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teatri storici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 (capoluogo)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biblioteche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 (capoluogo)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1.056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42,2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4" w:space="0" w:color="A6A6A6"/>
              <w:left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  <w:t xml:space="preserve">Fonte: Istat, Regione Emilia-Romagna, Sistema Bibliotecario Parmense (vari anni)</w:t>
            </w:r>
          </w:p>
        </w:tc>
      </w:tr>
    </w:tbl>
    <w:p>
      <w:pPr>
        <w:pStyle w:val="FirstParagraph"/>
      </w:pPr>
      <w:r>
        <w:t xml:space="preserve">Secondo i dati</w:t>
      </w:r>
      <w:r>
        <w:t xml:space="preserve"> </w:t>
      </w:r>
      <w:r>
        <w:t xml:space="preserve">“Pat-ER”</w:t>
      </w:r>
      <w:r>
        <w:t xml:space="preserve"> </w:t>
      </w:r>
      <w:r>
        <w:t xml:space="preserve">(Patrimonio culturale dell’Emilia-Romagna), aggiornati al 2024/25, l’Emilia-Romagna conta 546</w:t>
      </w:r>
      <w:r>
        <w:t xml:space="preserve"> </w:t>
      </w:r>
      <w:r>
        <w:rPr>
          <w:b/>
          <w:bCs/>
        </w:rPr>
        <w:t xml:space="preserve">musei, gallerie e collezioni</w:t>
      </w:r>
      <w:r>
        <w:t xml:space="preserve">, di cui il 61% gestiti dal settore pubblico. Di questi, 77 si trovano in provincia di Parma – la seconda per numerosità. Cfr. sintesi in infografica</w:t>
      </w:r>
      <w:r>
        <w:t xml:space="preserve"> </w:t>
      </w:r>
      <w:hyperlink r:id="rId20">
        <w:r>
          <w:rPr>
            <w:rStyle w:val="Hyperlink"/>
          </w:rPr>
          <w:t xml:space="preserve">https://bbcc.regione.emilia-romagna.it/musei-in-emilia-romagna/</w:t>
        </w:r>
      </w:hyperlink>
      <w:r>
        <w:t xml:space="preserve">.</w:t>
      </w:r>
    </w:p>
    <w:p>
      <w:pPr>
        <w:pStyle w:val="BodyText"/>
      </w:pPr>
      <w:r>
        <w:t xml:space="preserve">A questi si aggiungono: 401</w:t>
      </w:r>
      <w:r>
        <w:t xml:space="preserve"> </w:t>
      </w:r>
      <w:r>
        <w:rPr>
          <w:b/>
          <w:bCs/>
        </w:rPr>
        <w:t xml:space="preserve">siti e monumenti archeologici</w:t>
      </w:r>
      <w:r>
        <w:t xml:space="preserve">, di cui 7 nella provincia di Parma; 131</w:t>
      </w:r>
      <w:r>
        <w:t xml:space="preserve"> </w:t>
      </w:r>
      <w:r>
        <w:rPr>
          <w:b/>
          <w:bCs/>
        </w:rPr>
        <w:t xml:space="preserve">castelli visitabili</w:t>
      </w:r>
      <w:r>
        <w:t xml:space="preserve"> </w:t>
      </w:r>
      <w:r>
        <w:t xml:space="preserve">in regione, di cui 22 nella provincia di Parma; più moltissimi altri luoghi d’interesse (stabilimenti termali, archeologia industriale, cimiteri monumentali, ecc.).</w:t>
      </w:r>
      <w:r>
        <w:t xml:space="preserve"> </w:t>
      </w:r>
      <w:r>
        <w:t xml:space="preserve">(Regione Emilia Romagna 2026)</w:t>
      </w:r>
    </w:p>
    <w:p>
      <w:pPr>
        <w:pStyle w:val="BodyText"/>
      </w:pPr>
      <w:r>
        <w:t xml:space="preserve">La provincia di Parma si distingue anche per l’altissima disponiilità di</w:t>
      </w:r>
      <w:r>
        <w:t xml:space="preserve"> </w:t>
      </w:r>
      <w:r>
        <w:rPr>
          <w:b/>
          <w:bCs/>
        </w:rPr>
        <w:t xml:space="preserve">verde urbano</w:t>
      </w:r>
      <w:r>
        <w:t xml:space="preserve"> </w:t>
      </w:r>
      <w:r>
        <w:t xml:space="preserve">– circa 88 m^2/abitante, molto sopra la media italiana di 34 m^2/abitante –</w:t>
      </w:r>
      <w:r>
        <w:t xml:space="preserve"> </w:t>
      </w:r>
      <w:r>
        <w:t xml:space="preserve">Istat (2025)</w:t>
      </w:r>
      <w:r>
        <w:t xml:space="preserve">. Qui si trovano anche 9 dei 103</w:t>
      </w:r>
      <w:r>
        <w:t xml:space="preserve"> </w:t>
      </w:r>
      <w:r>
        <w:rPr>
          <w:b/>
          <w:bCs/>
        </w:rPr>
        <w:t xml:space="preserve">parchi e giardini storici</w:t>
      </w:r>
      <w:r>
        <w:t xml:space="preserve"> </w:t>
      </w:r>
      <w:r>
        <w:t xml:space="preserve">della Regione.</w:t>
      </w:r>
    </w:p>
    <w:p>
      <w:pPr>
        <w:pStyle w:val="BodyText"/>
      </w:pPr>
      <w:r>
        <w:t xml:space="preserve">In base ai dati del servizio bibliotecario regionali</w:t>
      </w:r>
      <w:r>
        <w:t xml:space="preserve"> </w:t>
      </w:r>
      <w:r>
        <w:t xml:space="preserve">(Sistema Bibliotecario Parmense 2026)</w:t>
      </w:r>
      <w:r>
        <w:t xml:space="preserve">, l’Emilia romagna conta 1,056</w:t>
      </w:r>
      <w:r>
        <w:t xml:space="preserve"> </w:t>
      </w:r>
      <w:r>
        <w:rPr>
          <w:b/>
          <w:bCs/>
        </w:rPr>
        <w:t xml:space="preserve">biblioteche</w:t>
      </w:r>
      <w:r>
        <w:t xml:space="preserve"> </w:t>
      </w:r>
      <w:r>
        <w:t xml:space="preserve">(comunali, provinciali, statali, universitarie, ecclesiastiche e di enti privati), di cui il 41% in capo a enti locali.</w:t>
      </w:r>
    </w:p>
    <w:p>
      <w:pPr>
        <w:pStyle w:val="BodyText"/>
      </w:pPr>
      <w:r>
        <w:t xml:space="preserve">All’interno del polo bibliotecario di Parma, si contano un totale di</w:t>
      </w:r>
      <w:r>
        <w:t xml:space="preserve"> </w:t>
      </w:r>
      <w:r>
        <w:rPr>
          <w:b/>
          <w:bCs/>
        </w:rPr>
        <w:t xml:space="preserve">106</w:t>
      </w:r>
      <w:r>
        <w:t xml:space="preserve"> </w:t>
      </w:r>
      <w:r>
        <w:t xml:space="preserve">biblioteche, di cui:</w:t>
      </w:r>
    </w:p>
    <w:p>
      <w:pPr>
        <w:pStyle w:val="Compact"/>
        <w:numPr>
          <w:ilvl w:val="0"/>
          <w:numId w:val="1001"/>
        </w:numPr>
      </w:pPr>
      <w:r>
        <w:t xml:space="preserve">12 Biblioteche dell’Università degli Studi di Parma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6 Biblioteche statali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39 Biblioteche della Provincia di Parma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20 Biblioteche comunali di Parma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3 Biblioteche di Casa della Musica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9 Biblioteche scolastiche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14 Biblioteche convenzionate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L’</w:t>
            </w:r>
            <w:r>
              <w:rPr>
                <w:b/>
                <w:bCs/>
              </w:rPr>
              <w:t xml:space="preserve">Indagine sui musei e le istituzioni similari</w:t>
            </w:r>
            <w:r>
              <w:t xml:space="preserve"> </w:t>
            </w:r>
            <w:r>
              <w:t xml:space="preserve">è la più importante ed estesa rilevazione censuaria Istat, realizzata con il Ministero della Cultura, Regioni e Province Autonome, per mappare il sistema museale italiano. Raccoglie dati su struttura, servizi, attività, pubblico e rapporto con il territorio. Avviata nel 2012, è stata aggiornata l’ultima volta al 2023 (dati riferiti al 2022) – in allegato una presentazione dei dati più salienti per l’Emilia Romagna</w:t>
            </w:r>
            <w:r>
              <w:t xml:space="preserve"> </w:t>
            </w:r>
            <w:r>
              <w:t xml:space="preserve">(RE-R Statistica e Istat 2023)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La somministrazione del prossimo questionario avverrà nel 2026 (per i dati riferiti al 2025).</w:t>
            </w:r>
          </w:p>
        </w:tc>
      </w:tr>
    </w:tbl>
    <w:bookmarkEnd w:id="24"/>
    <w:bookmarkStart w:id="34" w:name="fonti"/>
    <w:p>
      <w:pPr>
        <w:pStyle w:val="Heading1"/>
      </w:pPr>
      <w:r>
        <w:t xml:space="preserve">Fonti</w:t>
      </w:r>
    </w:p>
    <w:bookmarkStart w:id="33" w:name="refs"/>
    <w:bookmarkStart w:id="26" w:name="ref-istatBesTerritoriEmilia2025a"/>
    <w:p>
      <w:pPr>
        <w:pStyle w:val="Bibliography"/>
      </w:pPr>
      <w:r>
        <w:t xml:space="preserve">Istat. 2025.</w:t>
      </w:r>
      <w:r>
        <w:t xml:space="preserve"> </w:t>
      </w:r>
      <w:r>
        <w:t xml:space="preserve">«Bes Dei</w:t>
      </w:r>
      <w:r>
        <w:t xml:space="preserve"> </w:t>
      </w:r>
      <w:r>
        <w:t xml:space="preserve">Territori</w:t>
      </w:r>
      <w:r>
        <w:t xml:space="preserve"> </w:t>
      </w:r>
      <w:r>
        <w:t xml:space="preserve">-</w:t>
      </w:r>
      <w:r>
        <w:t xml:space="preserve"> </w:t>
      </w:r>
      <w:r>
        <w:t xml:space="preserve">Emilia Romagna</w:t>
      </w:r>
      <w:r>
        <w:t xml:space="preserve"> </w:t>
      </w:r>
      <w:r>
        <w:t xml:space="preserve">2025»</w:t>
      </w:r>
      <w:r>
        <w:t xml:space="preserve">. Comunicato territoriale. 109739.</w:t>
      </w:r>
      <w:r>
        <w:t xml:space="preserve"> </w:t>
      </w:r>
      <w:hyperlink r:id="rId25">
        <w:r>
          <w:rPr>
            <w:rStyle w:val="Hyperlink"/>
          </w:rPr>
          <w:t xml:space="preserve">https://www.istat.it/wp-content/uploads/2025/12/BesT2025_Emilia-Romagna.pdf</w:t>
        </w:r>
      </w:hyperlink>
      <w:r>
        <w:t xml:space="preserve">.</w:t>
      </w:r>
    </w:p>
    <w:bookmarkEnd w:id="26"/>
    <w:bookmarkStart w:id="28" w:name="Xb34254e6c814bb0d0064f2dfbe675e8843c13b5"/>
    <w:p>
      <w:pPr>
        <w:pStyle w:val="Bibliography"/>
      </w:pPr>
      <w:r>
        <w:t xml:space="preserve">Regione Emilia Romagna. 2026.</w:t>
      </w:r>
      <w:r>
        <w:t xml:space="preserve"> </w:t>
      </w:r>
      <w:r>
        <w:t xml:space="preserve">«Patrimonio Culturale Dell’</w:t>
      </w:r>
      <w:r>
        <w:t xml:space="preserve">Emilia-Romagna</w:t>
      </w:r>
      <w:r>
        <w:t xml:space="preserve">»</w:t>
      </w:r>
      <w:r>
        <w:t xml:space="preserve">. 2026.</w:t>
      </w:r>
      <w:r>
        <w:t xml:space="preserve"> </w:t>
      </w:r>
      <w:hyperlink r:id="rId27">
        <w:r>
          <w:rPr>
            <w:rStyle w:val="Hyperlink"/>
          </w:rPr>
          <w:t xml:space="preserve">https://bbcc.regione.emilia-romagna.it/pater/search.do?type=m&amp;option(OGTD)=strict&amp;value(OGTD)=Musei&amp;fakesearch=Musei</w:t>
        </w:r>
      </w:hyperlink>
      <w:r>
        <w:t xml:space="preserve">.</w:t>
      </w:r>
    </w:p>
    <w:bookmarkEnd w:id="28"/>
    <w:bookmarkStart w:id="30" w:name="X77c0cfc8ecb23e6ce9cd86c2337fad5524c70f9"/>
    <w:p>
      <w:pPr>
        <w:pStyle w:val="Bibliography"/>
      </w:pPr>
      <w:r>
        <w:t xml:space="preserve">RE-R Statistica, e Istat. 2023.</w:t>
      </w:r>
      <w:r>
        <w:t xml:space="preserve"> </w:t>
      </w:r>
      <w:r>
        <w:t xml:space="preserve">«Visualizzazione dati sui musei e le istituzioni similari in Emilia-Romagna»</w:t>
      </w:r>
      <w:r>
        <w:t xml:space="preserve">. Rappresentazioni grafiche di dati.</w:t>
      </w:r>
      <w:r>
        <w:t xml:space="preserve"> </w:t>
      </w:r>
      <w:hyperlink r:id="rId29">
        <w:r>
          <w:rPr>
            <w:rStyle w:val="Hyperlink"/>
          </w:rPr>
          <w:t xml:space="preserve">https://statistica.regione.emilia-romagna.it/dati/rappresentazioni-grafiche-dati/visualizzazione-musei-emilia-romagna</w:t>
        </w:r>
      </w:hyperlink>
      <w:r>
        <w:t xml:space="preserve">.</w:t>
      </w:r>
    </w:p>
    <w:bookmarkEnd w:id="30"/>
    <w:bookmarkStart w:id="32" w:name="X4be10cd200e436111ca0c3c595ebcfdca0c9990"/>
    <w:p>
      <w:pPr>
        <w:pStyle w:val="Bibliography"/>
      </w:pPr>
      <w:r>
        <w:t xml:space="preserve">Sistema Bibliotecario Parmense. 2026.</w:t>
      </w:r>
      <w:r>
        <w:t xml:space="preserve"> </w:t>
      </w:r>
      <w:r>
        <w:t xml:space="preserve">«OPAC - Catalogo delle biblioteche»</w:t>
      </w:r>
      <w:r>
        <w:t xml:space="preserve">. 2026.</w:t>
      </w:r>
      <w:r>
        <w:t xml:space="preserve"> </w:t>
      </w:r>
      <w:hyperlink r:id="rId31">
        <w:r>
          <w:rPr>
            <w:rStyle w:val="Hyperlink"/>
          </w:rPr>
          <w:t xml:space="preserve">https://biblioteche.parma.it/SebinaOpac/page/advanced</w:t>
        </w:r>
      </w:hyperlink>
      <w:r>
        <w:t xml:space="preserve">.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hyperlink" Id="rId20" Target="https://bbcc.regione.emilia-romagna.it/musei-in-emilia-romagna/" TargetMode="External" /><Relationship Type="http://schemas.openxmlformats.org/officeDocument/2006/relationships/hyperlink" Id="rId27" Target="https://bbcc.regione.emilia-romagna.it/pater/search.do?type=m&amp;option(OGTD)=strict&amp;value(OGTD)=Musei&amp;fakesearch=Musei" TargetMode="External" /><Relationship Type="http://schemas.openxmlformats.org/officeDocument/2006/relationships/hyperlink" Id="rId31" Target="https://biblioteche.parma.it/SebinaOpac/page/advanced" TargetMode="External" /><Relationship Type="http://schemas.openxmlformats.org/officeDocument/2006/relationships/hyperlink" Id="rId29" Target="https://statistica.regione.emilia-romagna.it/dati/rappresentazioni-grafiche-dati/visualizzazione-musei-emilia-romagna" TargetMode="External" /><Relationship Type="http://schemas.openxmlformats.org/officeDocument/2006/relationships/hyperlink" Id="rId25" Target="https://www.istat.it/wp-content/uploads/2025/12/BesT2025_Emilia-Romagna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bbcc.regione.emilia-romagna.it/musei-in-emilia-romagna/" TargetMode="External" /><Relationship Type="http://schemas.openxmlformats.org/officeDocument/2006/relationships/hyperlink" Id="rId27" Target="https://bbcc.regione.emilia-romagna.it/pater/search.do?type=m&amp;option(OGTD)=strict&amp;value(OGTD)=Musei&amp;fakesearch=Musei" TargetMode="External" /><Relationship Type="http://schemas.openxmlformats.org/officeDocument/2006/relationships/hyperlink" Id="rId31" Target="https://biblioteche.parma.it/SebinaOpac/page/advanced" TargetMode="External" /><Relationship Type="http://schemas.openxmlformats.org/officeDocument/2006/relationships/hyperlink" Id="rId29" Target="https://statistica.regione.emilia-romagna.it/dati/rappresentazioni-grafiche-dati/visualizzazione-musei-emilia-romagna" TargetMode="External" /><Relationship Type="http://schemas.openxmlformats.org/officeDocument/2006/relationships/hyperlink" Id="rId25" Target="https://www.istat.it/wp-content/uploads/2025/12/BesT2025_Emilia-Romagna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Aggiornamento musei, monumenti, biblioteche</dc:title>
  <dc:creator>Fondazione Cariparma - Osservatorio dei dati sociali</dc:creator>
  <dc:language>it</dc:language>
  <cp:keywords/>
  <dcterms:created xsi:type="dcterms:W3CDTF">2026-02-11T12:00:07Z</dcterms:created>
  <dcterms:modified xsi:type="dcterms:W3CDTF">2026-02-11T12:00:07Z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CRP_bil_miss.bib</vt:lpwstr>
  </property>
  <property fmtid="{D5CDD505-2E9C-101B-9397-08002B2CF9AE}" pid="5" name="by-author">
    <vt:lpwstr/>
  </property>
  <property fmtid="{D5CDD505-2E9C-101B-9397-08002B2CF9AE}" pid="6" name="date">
    <vt:lpwstr>11-febbraio-2026</vt:lpwstr>
  </property>
  <property fmtid="{D5CDD505-2E9C-101B-9397-08002B2CF9AE}" pid="7" name="date-format">
    <vt:lpwstr>DD-MMMM-YYYY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ppress-bibliography">
    <vt:lpwstr>False</vt:lpwstr>
  </property>
  <property fmtid="{D5CDD505-2E9C-101B-9397-08002B2CF9AE}" pid="14" name="toc-title">
    <vt:lpwstr>Indice</vt:lpwstr>
  </property>
</Properties>
</file>