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Rifiuti urbani prodotti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Kg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487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496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Dispersione da rete idrica comunale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Impermeabilizzazione del suolo da copertura artificiale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 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7,60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8,91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7,16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PM10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PM2.5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Energia elettrica da fonti rinnovabili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16,9%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21,0%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36,9%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2026-02-13T16:41:40Z</dcterms:modified>
  <cp:category/>
</cp:coreProperties>
</file>