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9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8"/>
                <w:szCs w:val="28"/>
                <w:color w:val="000000"/>
              </w:rPr>
              <w:t xml:space="preserve">Qualità dei servizi (confronto territori) 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unità di misura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Rifiuti urbani prodotti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Kg per abitante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586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596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598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600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596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661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664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639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641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633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641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504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503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487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492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496</w:t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Dispersione da rete idrica comunale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42,9%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31,2%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31,3%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29,7%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Impermeabilizzazione del suolo da copertura artificiale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Valori 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7,49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7,52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7,60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8,76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8,79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8,81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8,85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8,88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8,91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7,05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7,09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7,11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7,14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7,16</w:t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Concentrazione media annua di PM10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Microgrammi per m3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Concentrazione media annua di PM2.5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Microgrammi per m3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Energia elettrica da fonti rinnovabili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12,8%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16,9%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21,0%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34,9%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30,7%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36,9%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2026-02-20T13:02:06Z</dcterms:modified>
  <cp:category/>
</cp:coreProperties>
</file>