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8"/>
                <w:szCs w:val="28"/>
                <w:color w:val="000000"/>
              </w:rPr>
              <w:t xml:space="preserve">Retribuzione media per sesso (€), 2023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Sesso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22.045,4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32.398,9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19.076,0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27.032,5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2026-02-20T13:02:04Z</dcterms:modified>
  <cp:category/>
</cp:coreProperties>
</file>