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var_name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example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all_empty</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unique_id</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var_desc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useful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true"/>
                <w:u w:val="none"/>
                <w:sz w:val="24"/>
                <w:szCs w:val="24"/>
                <w:color w:val="000000"/>
              </w:rPr>
            </w:pPr>
            <w:r>
              <w:rPr>
                <w:rFonts w:ascii="Roboto Condensed" w:hAnsi="Helvetica" w:eastAsia="Helvetica" w:cs="Roboto Condensed"/>
                <w:i w:val="false"/>
                <w:b w:val="true"/>
                <w:u w:val="none"/>
                <w:sz w:val="24"/>
                <w:szCs w:val="24"/>
                <w:color w:val="000000"/>
              </w:rPr>
              <w:t xml:space="preserve">domain_tbl</w:t>
            </w:r>
          </w:p>
        </w:tc>
      </w:tr>
      <w:tr>
        <w:trPr>
          <w:trHeight w:val="360" w:hRule="auto"/>
        </w:trPr>
        body  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Anno Pratica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Numero Pratica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Titolo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contribuzione al Fondo per il contrasto alla povertà educativa minorile - quota ex credito d'imposta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Categoria 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04 - BANDI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601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Fondo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AS-Bandi (Ex. Credito d'imposta)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39010059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Spettabile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Denominazione Sociale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FONDO PER IL CONTRASTO DELLA POVERTÀ EDUCATIVA MINORILE Azione di sistema ACRI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Stringa di Ricerca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FONDO PER IL CONTRASTO DELLA POVERTA EDUCATIVA MIN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Indirizzo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Strada al Ponte Caprazucca, 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Località</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Quartiere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Località Mamiano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16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Cap</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118</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17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Pv</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Nazione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IT</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0524/92224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0521 231232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Email richiedente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segreteria@parmaiocisto.com</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Sito Web richiedente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www.parmaiocisto.com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Creazione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2016-05-27</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216950345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Partita 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2137300345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Ritenuta S/N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 Pag.</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Pagamento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Bonifici Erogazioni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29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Abi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7601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Cab</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3200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Banca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POSTE ITALIANE SPA POSTE CENTRO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Piazza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Conto Corrente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1032888123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Centro Costo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Centro Costo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Area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37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Area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Altre zone - ITALIA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38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39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Egregio Signore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Descrizione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Carica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Presidente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Cognome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CHIESI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ALESSANDRO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521208088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L.R. E-mail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f.gandini@teatrodue.org</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Note di Evidenza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ATTENZIONE CC DI ACCREDITO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49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Categoria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Categoria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51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Inammis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8</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Tipo rapporto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forma giur-sport professionale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53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Filiale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54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Filiale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UFFICIO COLLEZIONI D'ARTE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55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Zona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H501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Zona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Aggregazione territoriale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58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Deducibile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59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Natura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60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Natura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COOP.SOCIALE ONLUS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61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Ns. Tesoreria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Ns. Zona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Costituzione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2015-01-01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Invio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Data Invio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42516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Risp.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Data Risposta 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42150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Invio L.R.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69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Data Invio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40941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Risp. L.R.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Privacy: Data Risposta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44634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Origine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Indirizzo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Cap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Località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PV Fiscale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77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Forma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2019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78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Forma Giuridica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Altro privato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79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Lingua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Lingua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Italiano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Valuta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Valuta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Europa - Euro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Scopo 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L'Associazione Federativa delle Casse di Risparmio e delle Banche del Monte dell'Emilia e Romagna associa tutte le 19 Fondazioni Bancarie della Regione.  Lo scopo della Associazione è:     coordinare le iniziative degli associati a livello istituzionale,     rappresentare unitariamente le Fondazioni nella Società Regionale,     assistere gli associati singoli e nel loro insieme,     organizzare attività di consulenza e ricerca su indicazione dei soci,     programmare iniziative esterne di approfondimento e divulgazione per     promuovere la cultura delle Fondazioni delle Casse di Risparmio dell'Emilia e Romagna, anche a livello nazionale.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Dati sull'Attività</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RICERCA progetti mirati agli approfondimenti sulle problematiche giuridiche e gestionali delle Fondazioni ed a particolari tematiche oggetto delle loro attività istituzionali.    FORMAZIONE  Formazione per laureati, ricercatori, Amministratori, Operatori o privati  cittadini, per aspetti generali o particolari tipici della attività delle fondazioni.    CONSULENZA Mirata a specifiche  problematiche proprie di categorie di Fondazioni o di singole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Organi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PRESIDENTE:   Prof. FABIO ROVERSI MONACO  Presidente Fondazione Carisbo     VICE PRESIDENTI:   Dott. LUCIANO CHICCHI  Presidente Fondazione C R Rimini    Prof. CARLO GABBI  Presidente Fondazione C R Parma    Dott. ALFREDO SANTINI  Presidente C R Ferrara SpA          SEGRETARIO:   Dott. FEDERICO PIERANTONI          COMITATO SCIENTIFICO del   “CENTRO STUDI FONDAZIONI”     PRESIDENTE:    Prof. FABIO ROVERSI MONACO  Presidente Fondazione Carisbo               COMPONENTI:   Prof. GILBERTO ANTONELLI  Università degli Studi di Bologna     Prof. Avv. CARLO BOTTARI  Università degli Studi di Bologna    Prof. GIANNI LORENZONI  Università degli Studi di Bologna    Prof. GIOVANNI PEGORETTI  Università di Trento     Prof. Dott. ANGELO TANTAZZI  Università degli Studi di Bologna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Requisiti statutari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PREFETTURA DI PARMA PROT. 317/2000 16/05/2001 - REA PR - 215440 C.C.I.A.A. 05/02/2001 -</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87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Documento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2024-02-10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88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Chiusura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2024-05-13</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89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Protocollo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2023-01-11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90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Scadenza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2024-12-31</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Delibera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2024-04-30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Manifestaz.</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2024-01-01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Manifestazione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Manifestazione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Fascicolo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Ubicazione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 97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15</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98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VOLONTARIATO, FILANTROPIA E BENEFICIENZA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 99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Filone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Filone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Sostegno ai Minori in Difficoltà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Finalità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30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Finalità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Realizzazione di progetti specifici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Categoria settore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01 - SETTORI RILEVANTI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Organo Deliberante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Organo Deliberante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CONSIGLIO DI AMMINISTRAZIONE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Organo Proponente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Organo Proponente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FONDAZIONE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Organo Esaminatore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body109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Organo Esaminatore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Referente Interno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Cognome -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CONTI ILARIA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Importo Iniziativa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Importo Richiesto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Importo Acquisito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Importo Proposto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Importo Ipotizzato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Descrizione Titolo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Descrizione Aggettivo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Egregio Signore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Carica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Presidente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body122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Cognome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CHIESI</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Nome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ALESSANDRO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Telefono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0524/92224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Fax</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0521/931755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body126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Email</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segreteria@parmaiocisto.com</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Inc.Ric Cellulare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328-3448770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Anno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body129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Mastro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Mastro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Conto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Progetto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body133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Sottoprogetto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body134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Sottoprogetto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Inesistente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Categoria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body136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Tipo Progetto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body137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Soggetto a Ritenuta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Zona Intervento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H501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body139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Zona Intervento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ROMA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Anno Prec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Num. Prec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Anno Succ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Num. Succ</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Data Ult Var</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2025-03-26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Operatore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CONTI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body147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Indirizzo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body149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Località Referee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Testo delibera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 data 7/12/2023, l'Associazione tra le Fondazioni dell'Emilia Romagna ha condiviso tra le associate la comunicazione pervenuta da parte del Coordinatore della Consulta delle Fondazioni di origine bancaria della Toscana, Carlo Rossi, nella quale si chiede alle Fondazioni dell'Emilia Romagna di valutare la possibilità di mettere a disposizione dei territori  alluvionati eventuali contributi economici straordinari al fine di supportare gli interventi connessi alla ricostruzione dei detti territori.  La contribuzione è volontaria, ma un utile parametro di riferimento fonrnito dall'Associazione e ipotizzato anche in occasione della seduta del Consiglio Generale della stessa del 15 gennaio u.s., potrebbe essere rappresentato dal 60% circa del contributo appena versato dalle Fondazioni aderenti al Fondo di Solidarietà 2023. Si giungerebbe così a equiparare il contributo a suo tempo versato alla nostra Associazione dalla Consulta della Toscana in occasione dell'alluvione avvenuta nei territori della Romagna.  Nella caso della Fondazione Cariparma, tenuto conto del contributo versato al Fondo di solidarietà nel 2023, pari ad euro 96.000, si tratterebbe di un eventuale contributo di euro 57.600 € arrotondati a 58.000.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body151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Analisi del contesto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Nel Novecento ha avuto inizio la ricerca pratica e teorica di obiettivi comuni a teatro, formazione e terapia, tramite l'individuazione di spazi e tempi teatrali come luoghi d'elezione per permettere il contrasto al disagio sociale e alle condizioni di marginalizzazione tramite l’apprendimento del linguaggio scenico. Sono ormai diversi i contesti in cui il teatro è utilizzato per progetti di welfare culturale in ambito di salute pubblica, come mezzo espressivo per persone con disabilità psichica, intellettiva e/o fisica, o in condizione di disagio, e in cui si realizzano stretti sodalizi fra le istituzioni preposte alla produzione di cultura, quelle finalizzate alla salvaguardia della salute mentale e gli istituti formativi.  In Emilia-Romagna, dall’inizio degli anni 2000, è attivo il progetto regionale Teatro e Salute Mentale, voluto e promosso dall’Assessorato alla Sanità della Regione Emilia-Romagna e dai vari Dipartimenti AUSL di Salute Mentale. Scopo dichiarato del progetto è la contaminazione: quella tra arte, formazione e salute mentale, e quella tra gli stessi DSM che, intuendo le possibilità offerte dalla progettazione sociale in rete, si cimentano in azioni congiunte nell’intento di implementare nei canonici processi riabilitativi il lavoro artistico teatrale, gestito da specialisti in materia in collaborazione con psichiatri e psicologi.  Il monitoraggio, a più di 20 anni dalla nascita del progetto, ha mostrato che l’apprendimento del linguaggio teatrale e performativo può costituire un potente elemento trasformativo capaci di apportare agli utenti coinvolti, ma anche alla comunità allargata, una serie di benefici personali, sociali e culturali.  Rispetto ai benefici personali il lavoro artistico, che comprende momenti quali training fisico e vocale, memorizzazione, presenza puntuale alle prove, allestimento e ideazione scenica, stesura della drammaturgia, realizzazione di esiti aperti al pubblico e gestione dell'emotività che ne deriva, rappresenta uno strumento importante sia nella prevenzione che nel trattamento della sofferenza e del senso di isolamento. Il teatro rappresenta un’occasione per attivare competenze personali su più livelli, migliorare le capacità cognitive generali, l'autostima personale e l'autoefficacia, la percezione dell’altro da sé, rafforzare l'identità, reintegrare la capacità di stare in gruppo e di esercitare ruoli diversi, incrementando la possibilità di abitare il mondo sociale e lavorativo.  Nella comunità prossimale e a livello culturale, la professionalizzazione degli utenti in ambito teatrale può incidere sulla percezione della sofferenza mentale, sui pregiudizi solitamente associati alla disabilità o all'uso/abuso di sostanze, sul rafforzamento delle reti di sostegno, sul senso di sollievo per i caregiver, sul benessere sociale, risituando a livello comunitario la questione della salute psichica.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Parere tecnico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inviata al Consiglio in data 17/01/2024 - DA DELIBERARE UNA VOLTA OTTENUTA LA CONFERMA DEL CREDITO DALL'AGENZIA DELLE ENTRATE    (2022 - 2023 - 2024)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Strategia di intervento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Viviamo in un’epoca aperta, dove ogni artista crede di esplorare una nuova definizione di ciò che è arte, ma che in realtà è copia dell’arte che ci ha preceduto. La Storia è favorevole a questa presunzione: abbiamo una visione d’insieme sul passato dell’arte, siamo in grado di spiegare perché sono sopravvissuti i classici e sono invece spariti gli imitatori o gli intrattenitori dei vari periodi culturali del passato. E senza dubbio, non siamo in condizione di poter valutare oggettivamente le qualità  artistiche  di un’opera d’arte contemporanea.  È da queste riflessioni che scaturisce la progettualità che viene formulata, garantendo alla Città una fruibilità continuativa di iniziative artistiche e culturali di rilevanza nazionale ed internazionale, declinata nei dieci spazi di Teatro Due e dell’Arena Shakespeare.  Alla Danza sarà dedicato un ironico atto d’amore per l’arte coreutica creato dalla compagnia Chicos Mambo, riconosciuta a livello mondiale per il sapiente mix di generi, dalla danza al teatro, dalle clownerie alle arti plastiche e alle acrobazie. La troupe presenterà in Arena Shakespeare Tutu, con la coreografia e regia di Philippe Lafeuille che guida gli interpreti in un magma effervescente di colori e visioni sfrenate distillate in un’ode alla danza.  Paolo Rossi sarà ospite dell’Arena Shakespeare con la sua nuova creazione, Abbasso la libertà!, un progetto dirompente, sfuggente alle definizioni di genere, ad alta valenza sociale, unendo stilemi attinti alla stand up comedy con i lazzi dell’amatissima commedia dell’arte.  Tragedia per eccellenza, Edipo re di Sofocle rappresenta il simbolo universale dell’eterno dissidio tra libertà e necessità, tra colpa e fato. Andrea De Rosa metterà in scena il capolavoro sofocleo attraverso una convulsa indagine retrospettiva, fino a riconoscere la drammatica verità delle ultime, desolate parole del Coro:  Non dite mai di un uomo che è felice, finché non sia arrivato il suo ultimo giorno .  Una nuova produzione commissionata da Fondazione Teatro Due per il suo Ensemble Stabile sarà scritta e diretta da Rafael Spregelburd, fra i maggiori drammaturghi viventi: 17 cavalli (titolo provvisorio), con Roberto Abbati, Valentina Banci, Laura Cleri, Davide Gagliardini, Luca Nucera, Massimiliano Sbarsi, Pavel Zelinskiy, avrà le musiche originali composte da Alessandro Nidi e indagherà il mito di Cassandra in una riscrittura imprintata dal conflitto fra apollineo e dionisiaco e debutterà a novembre nello Spazio Bignardi di Teatro Due in prima mondiale. Il focus dedicato all’autore argentino proseguirà con l’ospitalità di due produzioni della sua compagnia, El Patrón Vázquez: Inferno, drammaturgia e regia di R. Spregelburd, che, ispirandosi all'inferno del Giardino delle Delizie, affronta il trauma nazionale della dittatura militare argentina  Pundonor, scritto e interpretato da A. Garrote, che cura anche la regia insieme a R. Spregelburd, in una riflessione sulla centralizzazione del potere e sul libero arbitr</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body154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Sintesi Oggetto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409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body155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Sintesi Oggetto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offerta e valorizz. culturale</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body156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Pratica Plafond</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Ripetitiva</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Detraibile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body159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Ing. Marco Gardoni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body161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body162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body163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body164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body165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body166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body167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body168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body169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body170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body171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Cod.Azione Mkt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body172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Azione Mkt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Bilancio consuntivo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45363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45348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varie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body179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45446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45348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54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Impegno al finanziamento altri enti</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45370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45335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varie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45379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4</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45342</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body189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Bilancio consuntivo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45425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45349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45909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45349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body199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45366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46073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body204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45365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body205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body206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body207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46073</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9</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45365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body209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Doc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body210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Documento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Modulo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body211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Richiesto il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45737</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Ricevuto il 10</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45366</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body213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Totale Deliberato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body214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Totale Erogato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691797.9</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body215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Totale Residuo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body216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Stato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80</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body217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Stato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CHIUSA</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body218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Identificativo Sql</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1018</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body219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Plafond madre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20240005</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body220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Ambito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body221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Ambito</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B85E6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8EB9B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yes</w:t>
            </w:r>
          </w:p>
        </w:tc>
        <w:tc>
          <w:tcPr>
            <w:tcBorders>
              <w:bottom w:val="single" w:sz="4" w:space="0" w:color="A6A6A6"/>
              <w:top w:val="single" w:sz="4" w:space="0" w:color="A6A6A6"/>
              <w:left w:val="single" w:sz="4" w:space="0" w:color="A6A6A6"/>
              <w:right w:val="single" w:sz="4" w:space="0" w:color="A6A6A6"/>
            </w:tcBorders>
            <w:shd w:val="clear" w:color="auto" w:fill="5582A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needed</w:t>
            </w:r>
          </w:p>
        </w:tc>
      </w:tr>
      <w:tr>
        <w:trPr>
          <w:trHeight w:val="360" w:hRule="auto"/>
        </w:trPr>
        body222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Codice detraibilità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401</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r>
        <w:trPr>
          <w:trHeight w:val="360" w:hRule="auto"/>
        </w:trPr>
        body223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Descrizione detraibilità</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Non detraibile</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no</w:t>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c>
          <w:tcPr>
            <w:tcBorders>
              <w:bottom w:val="single" w:sz="4" w:space="0" w:color="A6A6A6"/>
              <w:top w:val="single" w:sz="4" w:space="0" w:color="A6A6A6"/>
              <w:left w:val="single" w:sz="4" w:space="0" w:color="A6A6A6"/>
              <w:right w:val="single" w:sz="4" w:space="0" w:color="A6A6A6"/>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Roboto Condensed" w:hAnsi="Helvetica" w:eastAsia="Helvetica" w:cs="Roboto Condensed"/>
                <w:i w:val="false"/>
                <w:b w:val="false"/>
                <w:u w:val="none"/>
                <w:sz w:val="24"/>
                <w:szCs w:val="24"/>
                <w:color w:val="000000"/>
              </w:rPr>
            </w:pPr>
            <w:r>
              <w:rPr>
                <w:rFonts w:ascii="Roboto Condensed" w:hAnsi="Helvetica" w:eastAsia="Helvetica" w:cs="Roboto Condensed"/>
                <w:i w:val="false"/>
                <w:b w:val="false"/>
                <w:u w:val="none"/>
                <w:sz w:val="24"/>
                <w:szCs w:val="24"/>
                <w:color w:val="000000"/>
              </w:rPr>
              <w:t xml:space="preserve"/>
            </w:r>
          </w:p>
        </w:tc>
      </w:tr>
    </w:tbl>
    <w:sectPr w:officer="true">
      <w:pgMar w:header="720" w:bottom="1440" w:top="1440" w:right="1440" w:left="1440" w:footer="720" w:gutter="720"/>
      <w:pgSz w:h="16848" w:w="11952"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luisamimmi</cp:lastModifiedBy>
  <cp:revision>9</cp:revision>
  <dcterms:created xsi:type="dcterms:W3CDTF">2017-02-28T11:18:00Z</dcterms:created>
  <dcterms:modified xsi:type="dcterms:W3CDTF">2026-02-27T15:34:19Z</dcterms:modified>
  <cp:category/>
</cp:coreProperties>
</file>