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var_name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example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all_empty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useful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domain_tbl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Anno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Numero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Titolo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contribuzione al Fondo per il contrasto alla povertà educativa minorile - quota ex credito d'imposta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39010059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Denominazione Sociale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 PER IL CONTRASTO DELLA POVERTÀ EDUCATIVA MINORILE Azione di sistema ACRI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Cognome -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CONTI ILARIA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CHIUSA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04 - BANDI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AS-Bandi (Ex. Credito d'imposta)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Analisi del contesto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Nel Novecento ha avuto inizio la ricerca pratica e teorica di obiettivi comuni a teatro, formazione e terapia, tramite l'individuazione di spazi 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Strategia di intervento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Viviamo in un’epoca aperta, dove ogni artista crede di esplorare una nuova definizione di ciò che è arte, ma che in realtà è copia dell’arte che ci...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offerta e valorizz. culturale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Documento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Delibera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2024-04-30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Chiusura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2024-05-13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Scadenza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Deliberato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Erogato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Residuo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L.R.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L.R.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Email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segreteria@parmaiocisto.com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Sito Web richiedente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www.parmaiocisto.com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Creazione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2016-05-27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Indirizzo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Strada al Ponte Caprazucca, 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Località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Quartiere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Località Mamiano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Pv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Altre zone - 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VOLONTARIATO, FILANTROPIA E BENEFICIENZA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01 - SETTORI RILEVANTI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COOP.SOCIALE ONLUS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Altro privato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Scopo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L'Associazione Federativa delle Casse di Risparmio e delle Banche del Monte dell'Emilia e Romagna associa tutte le 19 Fondazioni Bancarie della Reg...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Dati sull'Attività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RICERCA progetti mirati agli approfondimenti sulle problematiche giuridiche e gestionali delle Fondazioni ed a particolari tematiche oggetto delle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Organi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PRESIDENTE:   Prof. FABIO ROVERSI MONACO  Presidente Fondazione Carisbo     VICE PRESIDENTI:   Dott. LUCIANO CHICCHI  Presidente Fondazione C R Rim...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2026-02-27T15:34:19Z</dcterms:modified>
  <cp:category/>
</cp:coreProperties>
</file>