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Pandemic Pass? Treaty Derogations and Human Rights Practices During COVID-19</w:t>
      </w:r>
    </w:p>
    <w:p>
      <w:pPr>
        <w:pStyle w:val="Subtitle"/>
      </w:pPr>
      <w:r>
        <w:t xml:space="preserve">(Research note)</w:t>
      </w:r>
    </w:p>
    <w:p>
      <w:pPr>
        <w:pStyle w:val="Author"/>
      </w:pPr>
      <w:r>
        <w:t xml:space="preserve">Suparna Chaudhry</w:t>
      </w:r>
    </w:p>
    <w:p>
      <w:pPr>
        <w:pStyle w:val="Author"/>
      </w:pPr>
      <w:r>
        <w:t xml:space="preserve">Audrey L. Comstock</w:t>
      </w:r>
    </w:p>
    <w:p>
      <w:pPr>
        <w:pStyle w:val="Author"/>
      </w:pPr>
      <w:r>
        <w:t xml:space="preserve">Andrew Heiss</w:t>
      </w:r>
    </w:p>
    <w:p>
      <w:pPr>
        <w:pStyle w:val="Date"/>
      </w:pPr>
      <w:r>
        <w:t xml:space="preserve">2024-07-25</w:t>
      </w:r>
    </w:p>
    <w:p>
      <w:pPr>
        <w:pStyle w:val="AbstractTitle"/>
      </w:pPr>
      <w:r>
        <w:t xml:space="preserve">Abstract</w:t>
      </w:r>
    </w:p>
    <w:p>
      <w:pPr>
        <w:pStyle w:val="Abstract"/>
      </w:pPr>
      <w:r>
        <w:t xml:space="preserve">This research note asks whether…</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FirstParagraph"/>
      </w:pPr>
      <w:r>
        <w:t xml:space="preserve">Did states misuse international emergency provisions during the COVID-19 crisis to justify human rights abuse? Responding to the pandemic required extraordinary public health measures. Many governments restricted freedom of movement, association, and assembly, raising questions about states’ commitments to international human rights law. Some treaties recognize states’ need for emergency measures and contain</w:t>
      </w:r>
      <w:r>
        <w:t xml:space="preserve"> </w:t>
      </w:r>
      <w:r>
        <w:t xml:space="preserve">“escape clauses”</w:t>
      </w:r>
      <w:r>
        <w:t xml:space="preserve"> </w:t>
      </w:r>
      <w:r>
        <w:t xml:space="preserve">that safeguard the permanent erosion of rights during emergencies. The temporary suspension of compliance from international treaties occurs through a legal action called derogation. However, potential abuse during derogations raises concerns about their impact on human rights. Under emergency decrees, states often impose restrictions that are temporary in theory but difficult to roll back or contain in practice</w:t>
      </w:r>
      <w:r>
        <w:t xml:space="preserve"> </w:t>
      </w:r>
      <w:r>
        <w:t xml:space="preserve">(</w:t>
      </w:r>
      <w:hyperlink w:anchor="ref-Stasavage2020">
        <w:r>
          <w:rPr>
            <w:rStyle w:val="Hyperlink"/>
            <w:b/>
            <w:bCs/>
          </w:rPr>
          <w:t xml:space="preserve">Stasavage2020?</w:t>
        </w:r>
      </w:hyperlink>
      <w:r>
        <w:t xml:space="preserve">;</w:t>
      </w:r>
      <w:r>
        <w:t xml:space="preserve"> </w:t>
      </w:r>
      <w:hyperlink w:anchor="ref-LuhrmannRooney2021">
        <w:r>
          <w:rPr>
            <w:rStyle w:val="Hyperlink"/>
            <w:b/>
            <w:bCs/>
          </w:rPr>
          <w:t xml:space="preserve">LuhrmannRooney2021?</w:t>
        </w:r>
      </w:hyperlink>
      <w:r>
        <w:t xml:space="preserve">)</w:t>
      </w:r>
      <w:r>
        <w:t xml:space="preserve">.</w:t>
      </w:r>
    </w:p>
    <w:bookmarkStart w:id="20" w:name="conclusion"/>
    <w:p>
      <w:pPr>
        <w:pStyle w:val="Heading1"/>
      </w:pPr>
      <w:r>
        <w:t xml:space="preserve">Conclusion</w:t>
      </w:r>
    </w:p>
    <w:p>
      <w:pPr>
        <w:pStyle w:val="FirstParagraph"/>
      </w:pPr>
      <w:r>
        <w:t xml:space="preserve">The COVID-19 pandemic raised concerns about human rights violations worldwide. This research note examines state engagement with flexibility mechanisms in international human rights treaties, particularly the ICCPR, during the pandemic and any subsequent impact on human rights violations. We focused specifically on the impact of derogations—an international legal means to communicate to both the UN and the global community that certain rights will be suspended during times of crisis. With the caveat that our results are not causal—we have not attempted to use any formal strategy to identify an unconfounded causal effect, and our findings are therefore descriptive—we find that there is good news for compliance and derogations. Derogating states did not use this legal</w:t>
      </w:r>
      <w:r>
        <w:t xml:space="preserve"> </w:t>
      </w:r>
      <w:r>
        <w:t xml:space="preserve">“escape clause”</w:t>
      </w:r>
      <w:r>
        <w:t xml:space="preserve"> </w:t>
      </w:r>
      <w:r>
        <w:t xml:space="preserve">opportunistically. Most derogations included time limitations, and there was not an overall abuse of the derogation time to abuse, repress, and discriminate. Though most states did not submit COVID-19-related derogations, the ones that did, used derogations as intended by international law. Once the derogation ended, states readjusted to typical compliance once more. States therefore complied with the intent of derogations. This is an important finding for international legal behavior and compliance studies. Even in a time of crisis, overall, states considered it important to follow through with the processes and expectations of international human rights law bureaucracy.</w:t>
      </w:r>
    </w:p>
    <w:p>
      <w:pPr>
        <w:pStyle w:val="BodyText"/>
      </w:pPr>
      <w:r>
        <w:t xml:space="preserve">We suggest that future research examines different incentives facing state officials during crises. There may be key differences in enforcement between local-level bureaucrats and national-level elites. While elites submit derogations and may be more cautious about international law, local-level enforcement may not be as concerned about international legal aspects such as time limits and derogable vs. non-derogable rights. This distinction may explain some variation in policy and discrimination practices during the pandemic and points to the need to examine not just the structure of flexibility mechanisms, but also their use in practice. We also recommend future research analyzing the impact of other factors, such as a robust civil society and media, that can mitigate adverse impacts of emergency measures.</w:t>
      </w:r>
    </w:p>
    <w:p>
      <w:pPr>
        <w:pStyle w:val="BodyText"/>
      </w:pPr>
      <w:r>
        <w:t xml:space="preserve">Overall, we find that states used derogations as they were intended during the pandemic and no large-scale misuse of the legal action took place to repress human rights. It can be an important signal for states to submit derogations, both to international and domestic communities, about intentions to mitigate the spread of disease through the temporary suspension of human rights.</w:t>
      </w:r>
    </w:p>
    <w:bookmarkEnd w:id="20"/>
    <w:bookmarkStart w:id="22" w:name="references"/>
    <w:p>
      <w:pPr>
        <w:pStyle w:val="Heading1"/>
      </w:pPr>
      <w:r>
        <w:t xml:space="preserve">References</w:t>
      </w:r>
    </w:p>
    <w:bookmarkStart w:id="21" w:name="refs"/>
    <w:bookmarkEnd w:id="21"/>
    <w:bookmarkEnd w:id="22"/>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3" Target="https://github.com/andrewheiss/mountainous-mackerel" TargetMode="External" /></Relationships>
</file>

<file path=word/_rels/footnotes.xml.rels><?xml version="1.0" encoding="UTF-8"?><Relationships xmlns="http://schemas.openxmlformats.org/package/2006/relationships"><Relationship Type="http://schemas.openxmlformats.org/officeDocument/2006/relationships/hyperlink" Id="rId23" Target="https://github.com/andrewheiss/mountainous-mackerel"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Pandemic Pass? Treaty Derogations and Human Rights Practices During COVID-19</dc:title>
  <dc:creator>Suparna Chaudhry; Audrey L. Comstock; Andrew Heiss</dc:creator>
  <cp:keywords>human rights, treaty derogations, COVID-19, emergency policies</cp:keywords>
  <dcterms:created xsi:type="dcterms:W3CDTF">2025-11-02T00:27:12Z</dcterms:created>
  <dcterms:modified xsi:type="dcterms:W3CDTF">2025-11-02T00:27:12Z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This research note asks whether…</vt:lpwstr>
  </property>
  <property fmtid="{D5CDD505-2E9C-101B-9397-08002B2CF9AE}" pid="3" name="affiliations">
    <vt:lpwstr/>
  </property>
  <property fmtid="{D5CDD505-2E9C-101B-9397-08002B2CF9AE}" pid="4" name="authors">
    <vt:lpwstr/>
  </property>
  <property fmtid="{D5CDD505-2E9C-101B-9397-08002B2CF9AE}" pid="5" name="biblio-config">
    <vt:lpwstr>True</vt:lpwstr>
  </property>
  <property fmtid="{D5CDD505-2E9C-101B-9397-08002B2CF9AE}" pid="6" name="bibliography">
    <vt:lpwstr>bib/CARIPARMA.bib</vt:lpwstr>
  </property>
  <property fmtid="{D5CDD505-2E9C-101B-9397-08002B2CF9AE}" pid="7" name="by-affiliation">
    <vt:lpwstr/>
  </property>
  <property fmtid="{D5CDD505-2E9C-101B-9397-08002B2CF9AE}" pid="8" name="by-author">
    <vt:lpwstr/>
  </property>
  <property fmtid="{D5CDD505-2E9C-101B-9397-08002B2CF9AE}" pid="9" name="code-repo">
    <vt:lpwstr>Access the code, data, and analysis at https://github.com/andrewheiss/mountainous-mackerel</vt:lpwstr>
  </property>
  <property fmtid="{D5CDD505-2E9C-101B-9397-08002B2CF9AE}" pid="10" name="correspondence-prefix">
    <vt:lpwstr>Correspondence concerning this article should be addressed to</vt:lpwstr>
  </property>
  <property fmtid="{D5CDD505-2E9C-101B-9397-08002B2CF9AE}" pid="11" name="csl">
    <vt:lpwstr>bib/chicago-author-date.csl</vt:lpwstr>
  </property>
  <property fmtid="{D5CDD505-2E9C-101B-9397-08002B2CF9AE}" pid="12" name="date">
    <vt:lpwstr>2024-07-25</vt:lpwstr>
  </property>
  <property fmtid="{D5CDD505-2E9C-101B-9397-08002B2CF9AE}" pid="13" name="header-includes">
    <vt:lpwstr/>
  </property>
  <property fmtid="{D5CDD505-2E9C-101B-9397-08002B2CF9AE}" pid="14" name="include-after">
    <vt:lpwstr/>
  </property>
  <property fmtid="{D5CDD505-2E9C-101B-9397-08002B2CF9AE}" pid="15" name="include-before">
    <vt:lpwstr/>
  </property>
  <property fmtid="{D5CDD505-2E9C-101B-9397-08002B2CF9AE}" pid="16" name="labels">
    <vt:lpwstr/>
  </property>
  <property fmtid="{D5CDD505-2E9C-101B-9397-08002B2CF9AE}" pid="17" name="link-citations">
    <vt:lpwstr>True</vt:lpwstr>
  </property>
  <property fmtid="{D5CDD505-2E9C-101B-9397-08002B2CF9AE}" pid="18" name="short-title">
    <vt:lpwstr>Pandemic Pass?</vt:lpwstr>
  </property>
  <property fmtid="{D5CDD505-2E9C-101B-9397-08002B2CF9AE}" pid="19" name="subtitle">
    <vt:lpwstr>(Research note)</vt:lpwstr>
  </property>
  <property fmtid="{D5CDD505-2E9C-101B-9397-08002B2CF9AE}" pid="20" name="thanks">
    <vt:lpwstr>We would like to thank participants .</vt:lpwstr>
  </property>
  <property fmtid="{D5CDD505-2E9C-101B-9397-08002B2CF9AE}" pid="21" name="toc-title">
    <vt:lpwstr>Table of contents</vt:lpwstr>
  </property>
</Properties>
</file>