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9B9A" w14:textId="77777777" w:rsidR="00810CB9" w:rsidRPr="00787962" w:rsidRDefault="00000000">
      <w:pPr>
        <w:jc w:val="center"/>
        <w:rPr>
          <w:lang w:val="es-CO"/>
        </w:rPr>
      </w:pPr>
      <w:r w:rsidRPr="00787962">
        <w:rPr>
          <w:b/>
          <w:sz w:val="48"/>
          <w:lang w:val="es-CO"/>
        </w:rPr>
        <w:t xml:space="preserve">ENSAYO </w:t>
      </w:r>
      <w:proofErr w:type="spellStart"/>
      <w:r w:rsidRPr="00787962">
        <w:rPr>
          <w:b/>
          <w:sz w:val="48"/>
          <w:lang w:val="es-CO"/>
        </w:rPr>
        <w:t>ROSMeetup</w:t>
      </w:r>
      <w:proofErr w:type="spellEnd"/>
      <w:r w:rsidRPr="00787962">
        <w:rPr>
          <w:b/>
          <w:sz w:val="48"/>
          <w:lang w:val="es-CO"/>
        </w:rPr>
        <w:t xml:space="preserve"> Bogotá 2025</w:t>
      </w:r>
    </w:p>
    <w:p w14:paraId="4B1F48FF" w14:textId="77777777" w:rsidR="00810CB9" w:rsidRPr="00787962" w:rsidRDefault="00000000">
      <w:pPr>
        <w:rPr>
          <w:lang w:val="es-CO"/>
        </w:rPr>
      </w:pPr>
      <w:r w:rsidRPr="00787962">
        <w:rPr>
          <w:lang w:val="es-CO"/>
        </w:rPr>
        <w:br/>
      </w:r>
    </w:p>
    <w:p w14:paraId="0A40479D" w14:textId="77777777" w:rsidR="00810CB9" w:rsidRPr="00787962" w:rsidRDefault="00000000">
      <w:pPr>
        <w:jc w:val="center"/>
        <w:rPr>
          <w:lang w:val="es-CO"/>
        </w:rPr>
      </w:pPr>
      <w:r w:rsidRPr="00787962">
        <w:rPr>
          <w:sz w:val="28"/>
          <w:lang w:val="es-CO"/>
        </w:rPr>
        <w:t>Luciana Gómez</w:t>
      </w:r>
      <w:r w:rsidRPr="00787962">
        <w:rPr>
          <w:sz w:val="28"/>
          <w:lang w:val="es-CO"/>
        </w:rPr>
        <w:br/>
        <w:t>Ingeniería Electrónica</w:t>
      </w:r>
      <w:r w:rsidRPr="00787962">
        <w:rPr>
          <w:sz w:val="28"/>
          <w:lang w:val="es-CO"/>
        </w:rPr>
        <w:br/>
        <w:t>Universidad Distrital Francisco José de Caldas</w:t>
      </w:r>
    </w:p>
    <w:p w14:paraId="5F0817DE" w14:textId="77777777" w:rsidR="00810CB9" w:rsidRPr="00787962" w:rsidRDefault="00000000">
      <w:pPr>
        <w:rPr>
          <w:lang w:val="es-CO"/>
        </w:rPr>
      </w:pPr>
      <w:r w:rsidRPr="00787962">
        <w:rPr>
          <w:lang w:val="es-CO"/>
        </w:rPr>
        <w:br w:type="page"/>
      </w:r>
    </w:p>
    <w:p w14:paraId="55916C2C" w14:textId="5350AC70" w:rsidR="00787962" w:rsidRPr="00787962" w:rsidRDefault="00787962">
      <w:pPr>
        <w:rPr>
          <w:b/>
          <w:bCs/>
          <w:sz w:val="24"/>
          <w:lang w:val="es-CO"/>
        </w:rPr>
      </w:pPr>
      <w:proofErr w:type="spellStart"/>
      <w:r w:rsidRPr="00787962">
        <w:rPr>
          <w:b/>
          <w:bCs/>
          <w:sz w:val="28"/>
          <w:szCs w:val="24"/>
          <w:lang w:val="es-CO"/>
        </w:rPr>
        <w:lastRenderedPageBreak/>
        <w:t>R</w:t>
      </w:r>
      <w:r w:rsidRPr="00787962">
        <w:rPr>
          <w:b/>
          <w:bCs/>
          <w:sz w:val="24"/>
          <w:lang w:val="es-CO"/>
        </w:rPr>
        <w:t>OSMeetup</w:t>
      </w:r>
      <w:proofErr w:type="spellEnd"/>
      <w:r w:rsidRPr="00787962">
        <w:rPr>
          <w:b/>
          <w:bCs/>
          <w:sz w:val="24"/>
          <w:lang w:val="es-CO"/>
        </w:rPr>
        <w:t>, la vanguardia de la tecnología</w:t>
      </w:r>
      <w:r w:rsidR="00273052">
        <w:rPr>
          <w:b/>
          <w:bCs/>
          <w:sz w:val="24"/>
          <w:lang w:val="es-CO"/>
        </w:rPr>
        <w:t xml:space="preserve"> en Latinoamérica </w:t>
      </w:r>
    </w:p>
    <w:p w14:paraId="54888493" w14:textId="2E2ED440" w:rsidR="00810CB9" w:rsidRPr="00787962" w:rsidRDefault="00000000">
      <w:pPr>
        <w:rPr>
          <w:lang w:val="es-CO"/>
        </w:rPr>
      </w:pPr>
      <w:r w:rsidRPr="00787962">
        <w:rPr>
          <w:sz w:val="24"/>
          <w:lang w:val="es-CO"/>
        </w:rPr>
        <w:t xml:space="preserve">El </w:t>
      </w:r>
      <w:proofErr w:type="spellStart"/>
      <w:r w:rsidRPr="00787962">
        <w:rPr>
          <w:sz w:val="24"/>
          <w:lang w:val="es-CO"/>
        </w:rPr>
        <w:t>ROSMeetup</w:t>
      </w:r>
      <w:proofErr w:type="spellEnd"/>
      <w:r w:rsidRPr="00787962">
        <w:rPr>
          <w:sz w:val="24"/>
          <w:lang w:val="es-CO"/>
        </w:rPr>
        <w:t xml:space="preserve"> Bogotá 2025 reunió una serie de ponencias que, más allá de mostrar avances dispersos, trazaron una fotografía integral del estado actual de la robótica en Latinoamérica. A lo largo de las presentaciones se evidenció una mezcla particular entre rigor técnico, creatividad y una mirada profundamente humana sobre el papel que la robótica podría desempeñar en la vida cotidiana, en la industria y en el desarrollo científico de la región. Aunque los temas fueron variados —desde integración de sistemas médicos hasta robots agrícolas, humanoides simulados, estructuras hexápodas, aprendizaje por refuerzo y herramientas de divulgación— todos coincidieron en una idea transversal: la robótica está dejando de ser un campo reservado para países con grandes presupuestos tecnológicos y empieza a encontrar en Latinoamérica un terreno fértil, lleno de desafíos, pero también de oportunidades.</w:t>
      </w:r>
    </w:p>
    <w:p w14:paraId="1452EEF2" w14:textId="77777777" w:rsidR="00810CB9" w:rsidRPr="00787962" w:rsidRDefault="00810CB9">
      <w:pPr>
        <w:rPr>
          <w:lang w:val="es-CO"/>
        </w:rPr>
      </w:pPr>
    </w:p>
    <w:p w14:paraId="4CA570D6" w14:textId="77777777" w:rsidR="00810CB9" w:rsidRPr="00787962" w:rsidRDefault="00000000">
      <w:pPr>
        <w:rPr>
          <w:lang w:val="es-CO"/>
        </w:rPr>
      </w:pPr>
      <w:r w:rsidRPr="00787962">
        <w:rPr>
          <w:sz w:val="24"/>
          <w:lang w:val="es-CO"/>
        </w:rPr>
        <w:t xml:space="preserve">Uno de los ejemplos más representativos de cómo la tecnología avanza hacia campos de alto impacto social fue la ponencia de </w:t>
      </w:r>
      <w:proofErr w:type="spellStart"/>
      <w:r w:rsidRPr="00273052">
        <w:rPr>
          <w:b/>
          <w:bCs/>
          <w:sz w:val="24"/>
          <w:lang w:val="es-CO"/>
        </w:rPr>
        <w:t>Aravind</w:t>
      </w:r>
      <w:proofErr w:type="spellEnd"/>
      <w:r w:rsidRPr="00273052">
        <w:rPr>
          <w:b/>
          <w:bCs/>
          <w:sz w:val="24"/>
          <w:lang w:val="es-CO"/>
        </w:rPr>
        <w:t xml:space="preserve"> </w:t>
      </w:r>
      <w:proofErr w:type="spellStart"/>
      <w:r w:rsidRPr="00273052">
        <w:rPr>
          <w:b/>
          <w:bCs/>
          <w:sz w:val="24"/>
          <w:lang w:val="es-CO"/>
        </w:rPr>
        <w:t>Sunil</w:t>
      </w:r>
      <w:proofErr w:type="spellEnd"/>
      <w:r w:rsidRPr="00273052">
        <w:rPr>
          <w:b/>
          <w:bCs/>
          <w:sz w:val="24"/>
          <w:lang w:val="es-CO"/>
        </w:rPr>
        <w:t xml:space="preserve"> Kumar</w:t>
      </w:r>
      <w:r w:rsidRPr="00787962">
        <w:rPr>
          <w:sz w:val="24"/>
          <w:lang w:val="es-CO"/>
        </w:rPr>
        <w:t xml:space="preserve">, dedicada a la plataforma SlicerROS2. Este proyecto propone una integración en tiempo real entre 3D </w:t>
      </w:r>
      <w:proofErr w:type="spellStart"/>
      <w:r w:rsidRPr="00787962">
        <w:rPr>
          <w:sz w:val="24"/>
          <w:lang w:val="es-CO"/>
        </w:rPr>
        <w:t>Slicer</w:t>
      </w:r>
      <w:proofErr w:type="spellEnd"/>
      <w:r w:rsidRPr="00787962">
        <w:rPr>
          <w:sz w:val="24"/>
          <w:lang w:val="es-CO"/>
        </w:rPr>
        <w:t xml:space="preserve"> —un entorno ampliamente utilizado en intervenciones médicas guiadas por imágenes— y ROS 2, que se ha posicionado como el estándar de facto en robótica modular. Lo interesante de esta propuesta radica en su capacidad para unir dos mundos que tradicionalmente han trabajado de manera separada: el diagnóstico por imágenes y la ejecución robótica. Kumar expuso cómo esta integración permite controlar robots diseñados para asistir en cirugías, como procedimientos en articulaciones, con un nivel de precisión que solo la retroalimentación simultánea de imágenes y modelos robóticos puede ofrecer. En la práctica, esto significa que la robótica médica podría avanzar hacia procedimientos menos invasivos, más seguros y con mejor capacidad de adaptación a las necesidades particulares de cada paciente. Es un recordatorio contundente de que la robótica no es únicamente cuestión de automatización industrial, sino un puente hacia una medicina más personalizada.</w:t>
      </w:r>
    </w:p>
    <w:p w14:paraId="01E6A10E" w14:textId="77777777" w:rsidR="00810CB9" w:rsidRPr="00787962" w:rsidRDefault="00810CB9">
      <w:pPr>
        <w:rPr>
          <w:lang w:val="es-CO"/>
        </w:rPr>
      </w:pPr>
    </w:p>
    <w:p w14:paraId="07BD4B5D" w14:textId="77777777" w:rsidR="00810CB9" w:rsidRPr="00787962" w:rsidRDefault="00000000">
      <w:pPr>
        <w:rPr>
          <w:lang w:val="es-CO"/>
        </w:rPr>
      </w:pPr>
      <w:r w:rsidRPr="00787962">
        <w:rPr>
          <w:sz w:val="24"/>
          <w:lang w:val="es-CO"/>
        </w:rPr>
        <w:t xml:space="preserve">En un terreno totalmente distinto, pero igualmente sofisticado, Gabriel Díaz presentó los desafíos del control de posición en robots humanoides simulados. Aunque los humanoides siempre han capturado la imaginación colectiva —quizá porque evocan una versión mecánica del propio ser humano— su desarrollo técnico está lejos de ser simple. Díaz subrayó que la complejidad de un robot bípedo no se limita a la cantidad de articulaciones, sino a la forma en que estas interactúan entre </w:t>
      </w:r>
      <w:r w:rsidRPr="00787962">
        <w:rPr>
          <w:sz w:val="24"/>
          <w:lang w:val="es-CO"/>
        </w:rPr>
        <w:lastRenderedPageBreak/>
        <w:t>sí para mantener estabilidad, equilibrio y coordinación. En su exposición quedó claro que simular un humanoide es, en muchos sentidos, navegar en un continuo riesgo de inestabilidad. Plataformas como Gazebo o ROS 2 Control ofrecen herramientas valiosas para estos procesos, pero cada una presenta ventajas y limitaciones. El ejemplo del robot NAO, utilizado para comparar controladores, mostró que incluso pequeñas diferencias en la estrategia de control pueden traducirse en variaciones importantes en la estabilidad. Este tipo de investigación demuestra que la simulación sigue siendo una aliada indispensable: reduce riesgos, ahorra recursos y permite un nivel de exploración que sería demasiado costoso —o peligroso— en hardware físico.</w:t>
      </w:r>
    </w:p>
    <w:p w14:paraId="0400E7E3" w14:textId="77777777" w:rsidR="00810CB9" w:rsidRPr="00787962" w:rsidRDefault="00810CB9">
      <w:pPr>
        <w:rPr>
          <w:lang w:val="es-CO"/>
        </w:rPr>
      </w:pPr>
    </w:p>
    <w:p w14:paraId="31CCA34F" w14:textId="77777777" w:rsidR="00810CB9" w:rsidRPr="00787962" w:rsidRDefault="00000000">
      <w:pPr>
        <w:rPr>
          <w:lang w:val="es-CO"/>
        </w:rPr>
      </w:pPr>
      <w:r w:rsidRPr="00787962">
        <w:rPr>
          <w:sz w:val="24"/>
          <w:lang w:val="es-CO"/>
        </w:rPr>
        <w:t xml:space="preserve">En contraste con estas aplicaciones altamente especializadas, Juan Manuel Ramírez Pachón abordó un problema más educativo que técnico: la dificultad de aprender robótica desde cero. Su proyecto </w:t>
      </w:r>
      <w:proofErr w:type="spellStart"/>
      <w:r w:rsidRPr="00787962">
        <w:rPr>
          <w:sz w:val="24"/>
          <w:lang w:val="es-CO"/>
        </w:rPr>
        <w:t>ROSBlocks</w:t>
      </w:r>
      <w:proofErr w:type="spellEnd"/>
      <w:r w:rsidRPr="00787962">
        <w:rPr>
          <w:sz w:val="24"/>
          <w:lang w:val="es-CO"/>
        </w:rPr>
        <w:t xml:space="preserve"> parte de una realidad conocida para cualquiera que haya intentado dar sus primeros pasos en ROS: la curva de aprendizaje es empinada. Para un joven latinoamericano sin experiencia en programación, tener que enfrentarse de inmediato a Linux, Python o estructuras como </w:t>
      </w:r>
      <w:proofErr w:type="spellStart"/>
      <w:r w:rsidRPr="00787962">
        <w:rPr>
          <w:sz w:val="24"/>
          <w:lang w:val="es-CO"/>
        </w:rPr>
        <w:t>CMake</w:t>
      </w:r>
      <w:proofErr w:type="spellEnd"/>
      <w:r w:rsidRPr="00787962">
        <w:rPr>
          <w:sz w:val="24"/>
          <w:lang w:val="es-CO"/>
        </w:rPr>
        <w:t xml:space="preserve"> puede ser suficiente para abandonar el interés. Inspirado en la filosofía constructivista y en plataformas visuales como Scratch, Ramírez diseñó un entorno de bloques que permite programar robots de forma intuitiva. Su objetivo no es reemplazar a ROS, sino abrir la puerta a quienes, de otro modo, nunca la cruzarían. Esta iniciativa adquiere especial valor cuando se recuerda que el crecimiento proyectado de la robótica en la región es apenas del 1,11 % en los próximos años. La industria necesita más manos, más mentes y más oportunidades, y herramientas como </w:t>
      </w:r>
      <w:proofErr w:type="spellStart"/>
      <w:r w:rsidRPr="00787962">
        <w:rPr>
          <w:sz w:val="24"/>
          <w:lang w:val="es-CO"/>
        </w:rPr>
        <w:t>ROSBlocks</w:t>
      </w:r>
      <w:proofErr w:type="spellEnd"/>
      <w:r w:rsidRPr="00787962">
        <w:rPr>
          <w:sz w:val="24"/>
          <w:lang w:val="es-CO"/>
        </w:rPr>
        <w:t xml:space="preserve"> podrían ser la llave para ampliar la participación de jóvenes en el campo.</w:t>
      </w:r>
    </w:p>
    <w:p w14:paraId="12A1CC98" w14:textId="77777777" w:rsidR="00810CB9" w:rsidRPr="00787962" w:rsidRDefault="00810CB9">
      <w:pPr>
        <w:rPr>
          <w:lang w:val="es-CO"/>
        </w:rPr>
      </w:pPr>
    </w:p>
    <w:p w14:paraId="6432AD52" w14:textId="77777777" w:rsidR="00810CB9" w:rsidRPr="00787962" w:rsidRDefault="00000000">
      <w:pPr>
        <w:rPr>
          <w:lang w:val="es-CO"/>
        </w:rPr>
      </w:pPr>
      <w:r w:rsidRPr="00787962">
        <w:rPr>
          <w:sz w:val="24"/>
          <w:lang w:val="es-CO"/>
        </w:rPr>
        <w:t xml:space="preserve">La robótica de locomoción también tuvo un papel destacado en el evento, especialmente con el proyecto del hexápodo presentado en dos etapas. En la primera, se abordó el desarrollo matemático y computacional de un robot de seis patas, cuyo principal atractivo radica en su estabilidad en terrenos complejos. A través de pruebas realizadas en Matlab y </w:t>
      </w:r>
      <w:proofErr w:type="spellStart"/>
      <w:r w:rsidRPr="00787962">
        <w:rPr>
          <w:sz w:val="24"/>
          <w:lang w:val="es-CO"/>
        </w:rPr>
        <w:t>Simulink</w:t>
      </w:r>
      <w:proofErr w:type="spellEnd"/>
      <w:r w:rsidRPr="00787962">
        <w:rPr>
          <w:sz w:val="24"/>
          <w:lang w:val="es-CO"/>
        </w:rPr>
        <w:t xml:space="preserve">, los ponentes estudiaron la trayectoria óptima para emular el paso de animales, concluyendo que una curva parabólica ofrecía suavidad y eficiencia. Posteriormente, validaron el modelo en </w:t>
      </w:r>
      <w:proofErr w:type="spellStart"/>
      <w:r w:rsidRPr="00787962">
        <w:rPr>
          <w:sz w:val="24"/>
          <w:lang w:val="es-CO"/>
        </w:rPr>
        <w:t>CoppeliaSim</w:t>
      </w:r>
      <w:proofErr w:type="spellEnd"/>
      <w:r w:rsidRPr="00787962">
        <w:rPr>
          <w:sz w:val="24"/>
          <w:lang w:val="es-CO"/>
        </w:rPr>
        <w:t xml:space="preserve"> y lo integraron con ROS 2, articulando un conjunto de agentes que permitían desde la cinemática inversa hasta la ejecución en hardware real. El reto </w:t>
      </w:r>
      <w:r w:rsidRPr="00787962">
        <w:rPr>
          <w:sz w:val="24"/>
          <w:lang w:val="es-CO"/>
        </w:rPr>
        <w:lastRenderedPageBreak/>
        <w:t>más persistente fue la latencia computacional, pero aun así lograron rutinas de locomoción estables.</w:t>
      </w:r>
    </w:p>
    <w:p w14:paraId="07301549" w14:textId="77777777" w:rsidR="00810CB9" w:rsidRPr="00787962" w:rsidRDefault="00810CB9">
      <w:pPr>
        <w:rPr>
          <w:lang w:val="es-CO"/>
        </w:rPr>
      </w:pPr>
    </w:p>
    <w:p w14:paraId="5AAD339C" w14:textId="77777777" w:rsidR="00810CB9" w:rsidRPr="00787962" w:rsidRDefault="00000000">
      <w:pPr>
        <w:rPr>
          <w:lang w:val="es-CO"/>
        </w:rPr>
      </w:pPr>
      <w:r w:rsidRPr="00787962">
        <w:rPr>
          <w:sz w:val="24"/>
          <w:lang w:val="es-CO"/>
        </w:rPr>
        <w:t>La segunda etapa del proyecto llevó al hexápodo mucho más allá: una versión con autonomía y visión. Dotado de 18 motores y una cámara V380, el robot fue rediseñado para reconocer colores, seleccionar objetos y ejecutar un ciclo completo de clasificación. Llamó especialmente la atención el uso de robótica suave para construir mecanismos de agarre, algo que contrasta con la rigidez mecánica tradicional. Este detalle evidencia una tendencia contemporánea: los robots no solo deben moverse, sino interactuar con delicadeza con su entorno. Aunque el proyecto aún enfrenta limitaciones —como la necesidad de una fuente de alimentación robusta debido al alto consumo— demostró avances contundentes en navegación autónoma y distribución de carga computacional.</w:t>
      </w:r>
    </w:p>
    <w:p w14:paraId="41A1DA50" w14:textId="77777777" w:rsidR="00810CB9" w:rsidRPr="00787962" w:rsidRDefault="00810CB9">
      <w:pPr>
        <w:rPr>
          <w:lang w:val="es-CO"/>
        </w:rPr>
      </w:pPr>
    </w:p>
    <w:p w14:paraId="4E7B1D8A" w14:textId="14C7C80A" w:rsidR="00810CB9" w:rsidRDefault="00000000">
      <w:pPr>
        <w:rPr>
          <w:lang w:val="es-CO"/>
        </w:rPr>
      </w:pPr>
      <w:r w:rsidRPr="00787962">
        <w:rPr>
          <w:sz w:val="24"/>
          <w:lang w:val="es-CO"/>
        </w:rPr>
        <w:t>En una línea más comercial y aplicada, la empresa Robots.com presentó una ponencia orientada a la automatización mediante robots “tiernos” o visualmente amigables. Sus modelos, como el R-Kiwi o el R-</w:t>
      </w:r>
      <w:proofErr w:type="spellStart"/>
      <w:r w:rsidRPr="00787962">
        <w:rPr>
          <w:sz w:val="24"/>
          <w:lang w:val="es-CO"/>
        </w:rPr>
        <w:t>Dog</w:t>
      </w:r>
      <w:proofErr w:type="spellEnd"/>
      <w:r w:rsidRPr="00787962">
        <w:rPr>
          <w:sz w:val="24"/>
          <w:lang w:val="es-CO"/>
        </w:rPr>
        <w:t>, están diseñados para operar en espacios urbanos, transportar carga y llamar la atención del público. Más allá del atractivo estético, el equipo resaltó la importancia de construir robots con una autonomía de alto nivel, capaces de mapear entornos complejos, identificar obstáculos y desplazarse en zonas estrechas. Este tipo de iniciativas no solo posiciona a Colombia como un actor en la robótica urbana moderna, sino que también refuerza la idea de que la tecnología no debe ser intimidante; puede —y en ocasiones debe— ser accesible, cercana y hasta emocionalmente atractiva.</w:t>
      </w:r>
    </w:p>
    <w:p w14:paraId="13272926" w14:textId="77777777" w:rsidR="00273052" w:rsidRPr="00787962" w:rsidRDefault="00273052">
      <w:pPr>
        <w:rPr>
          <w:lang w:val="es-CO"/>
        </w:rPr>
      </w:pPr>
    </w:p>
    <w:p w14:paraId="64290E46" w14:textId="77777777" w:rsidR="00810CB9" w:rsidRPr="00787962" w:rsidRDefault="00000000">
      <w:pPr>
        <w:rPr>
          <w:lang w:val="es-CO"/>
        </w:rPr>
      </w:pPr>
      <w:r w:rsidRPr="00787962">
        <w:rPr>
          <w:sz w:val="24"/>
          <w:lang w:val="es-CO"/>
        </w:rPr>
        <w:t xml:space="preserve">La robótica agrícola también tuvo espacio, con la transición tecnológica de ROS </w:t>
      </w:r>
      <w:proofErr w:type="spellStart"/>
      <w:r w:rsidRPr="00787962">
        <w:rPr>
          <w:sz w:val="24"/>
          <w:lang w:val="es-CO"/>
        </w:rPr>
        <w:t>Melodic</w:t>
      </w:r>
      <w:proofErr w:type="spellEnd"/>
      <w:r w:rsidRPr="00787962">
        <w:rPr>
          <w:sz w:val="24"/>
          <w:lang w:val="es-CO"/>
        </w:rPr>
        <w:t xml:space="preserve"> a ROS 2 </w:t>
      </w:r>
      <w:proofErr w:type="spellStart"/>
      <w:r w:rsidRPr="00787962">
        <w:rPr>
          <w:sz w:val="24"/>
          <w:lang w:val="es-CO"/>
        </w:rPr>
        <w:t>Humble</w:t>
      </w:r>
      <w:proofErr w:type="spellEnd"/>
      <w:r w:rsidRPr="00787962">
        <w:rPr>
          <w:sz w:val="24"/>
          <w:lang w:val="es-CO"/>
        </w:rPr>
        <w:t xml:space="preserve"> aplicada al robot Pandora. Este proyecto buscó enfrentar uno de los desafíos más importantes en el campo colombiano: la necesidad de automatizar procesos en terrenos irregulares. Desde la recolección hasta la navegación autónoma, los desarrolladores experimentaron con distintos motores, sensores y placas de procesamiento, migrando finalmente hacia una </w:t>
      </w:r>
      <w:proofErr w:type="spellStart"/>
      <w:r w:rsidRPr="00787962">
        <w:rPr>
          <w:sz w:val="24"/>
          <w:lang w:val="es-CO"/>
        </w:rPr>
        <w:t>Jetson</w:t>
      </w:r>
      <w:proofErr w:type="spellEnd"/>
      <w:r w:rsidRPr="00787962">
        <w:rPr>
          <w:sz w:val="24"/>
          <w:lang w:val="es-CO"/>
        </w:rPr>
        <w:t xml:space="preserve"> Nano más potente. Las pruebas de rutas mostraron mejoras significativas en precisión, especialmente gracias al uso de controladores como Pure </w:t>
      </w:r>
      <w:proofErr w:type="spellStart"/>
      <w:r w:rsidRPr="00787962">
        <w:rPr>
          <w:sz w:val="24"/>
          <w:lang w:val="es-CO"/>
        </w:rPr>
        <w:t>Pursuit</w:t>
      </w:r>
      <w:proofErr w:type="spellEnd"/>
      <w:r w:rsidRPr="00787962">
        <w:rPr>
          <w:sz w:val="24"/>
          <w:lang w:val="es-CO"/>
        </w:rPr>
        <w:t>. Esta ponencia recordó que la robótica agrícola no es un lujo, sino una solución concreta para optimizar recursos, reducir esfuerzo humano y aumentar la productividad en entornos rurales.</w:t>
      </w:r>
    </w:p>
    <w:p w14:paraId="161576CA" w14:textId="77777777" w:rsidR="00810CB9" w:rsidRPr="00787962" w:rsidRDefault="00810CB9">
      <w:pPr>
        <w:rPr>
          <w:lang w:val="es-CO"/>
        </w:rPr>
      </w:pPr>
    </w:p>
    <w:p w14:paraId="507AD150" w14:textId="77777777" w:rsidR="00810CB9" w:rsidRPr="00787962" w:rsidRDefault="00000000">
      <w:pPr>
        <w:rPr>
          <w:lang w:val="es-CO"/>
        </w:rPr>
      </w:pPr>
      <w:r w:rsidRPr="00787962">
        <w:rPr>
          <w:sz w:val="24"/>
          <w:lang w:val="es-CO"/>
        </w:rPr>
        <w:t>Por otro lado, la charla titulada “Del genoma al robot” planteó una reflexión distinta: la robótica como espejo de la biología. La ponente destacó que los sistemas vivos ofrecen patrones, códigos y soluciones que pueden inspirar el desarrollo de robots e inteligencia artificial. Desde estrategias evolutivas hasta lógicas de organización celular, la naturaleza aparece como un manual de diseños eficiente y sofisticado que la ingeniería apenas comienza a descifrar. Esta perspectiva invita a pensar la robótica no como una disciplina puramente mecánica, sino como un ejercicio interdisciplinario donde confluyen biología, ingeniería, matemáticas y creatividad.</w:t>
      </w:r>
    </w:p>
    <w:p w14:paraId="12BCD12B" w14:textId="77777777" w:rsidR="00810CB9" w:rsidRPr="00787962" w:rsidRDefault="00810CB9">
      <w:pPr>
        <w:rPr>
          <w:lang w:val="es-CO"/>
        </w:rPr>
      </w:pPr>
    </w:p>
    <w:p w14:paraId="70B10FB2" w14:textId="77777777" w:rsidR="00810CB9" w:rsidRPr="00787962" w:rsidRDefault="00000000">
      <w:pPr>
        <w:rPr>
          <w:lang w:val="es-CO"/>
        </w:rPr>
      </w:pPr>
      <w:r w:rsidRPr="00787962">
        <w:rPr>
          <w:sz w:val="24"/>
          <w:lang w:val="es-CO"/>
        </w:rPr>
        <w:t xml:space="preserve">La presentación de </w:t>
      </w:r>
      <w:proofErr w:type="spellStart"/>
      <w:r w:rsidRPr="00787962">
        <w:rPr>
          <w:sz w:val="24"/>
          <w:lang w:val="es-CO"/>
        </w:rPr>
        <w:t>ROSLine</w:t>
      </w:r>
      <w:proofErr w:type="spellEnd"/>
      <w:r w:rsidRPr="00787962">
        <w:rPr>
          <w:sz w:val="24"/>
          <w:lang w:val="es-CO"/>
        </w:rPr>
        <w:t>, un asistente de WhatsApp para aprender ROS 2, volvió a poner sobre la mesa el tema del acceso al conocimiento. Su premisa es simple pero poderosa: si las personas usan WhatsApp todos los días, ¿por qué no convertirlo en un canal de aprendizaje? La herramienta permite resolver dudas básicas y orientar a nuevos usuarios sin obligarlos a navegar foros extensos o leer documentación compleja. Es una solución práctica para una región donde las barreras tecnológicas siguen siendo altas y donde dispositivos móviles son, con frecuencia, el principal medio de conexión.</w:t>
      </w:r>
    </w:p>
    <w:p w14:paraId="53B41EE4" w14:textId="77777777" w:rsidR="00810CB9" w:rsidRPr="00787962" w:rsidRDefault="00810CB9">
      <w:pPr>
        <w:rPr>
          <w:lang w:val="es-CO"/>
        </w:rPr>
      </w:pPr>
    </w:p>
    <w:p w14:paraId="4011FB27" w14:textId="77777777" w:rsidR="00810CB9" w:rsidRPr="00787962" w:rsidRDefault="00000000">
      <w:pPr>
        <w:rPr>
          <w:lang w:val="es-CO"/>
        </w:rPr>
      </w:pPr>
      <w:r w:rsidRPr="00787962">
        <w:rPr>
          <w:sz w:val="24"/>
          <w:lang w:val="es-CO"/>
        </w:rPr>
        <w:t>Finalmente, la ponencia sobre aprendizaje por refuerzo aplicada al entrenamiento de un perro robot cerró con un ejemplo que conjuga teoría y experimentación. El ponente explicó cómo este enfoque permite que un robot aprenda comportamientos a partir de recompensas, replicando en cierto modo procesos de aprendizaje animal. El uso de URDF y ROS para simular y coordinar componentes del robot permitió acelerar el entrenamiento y reducir riesgos durante la fase inicial. Aunque el proceso tomó un mes completo, el resultado fue un agente capaz de aprender una marcha estable por sí mismo. Este proyecto sintetiza bien el espíritu del evento: exploración, paciencia y una confianza plena en el valor del ensayo y error.</w:t>
      </w:r>
    </w:p>
    <w:p w14:paraId="0CDCD758" w14:textId="77777777" w:rsidR="00810CB9" w:rsidRPr="00787962" w:rsidRDefault="00810CB9">
      <w:pPr>
        <w:rPr>
          <w:lang w:val="es-CO"/>
        </w:rPr>
      </w:pPr>
    </w:p>
    <w:p w14:paraId="0F3E0C16" w14:textId="77777777" w:rsidR="00810CB9" w:rsidRPr="00787962" w:rsidRDefault="00000000">
      <w:pPr>
        <w:rPr>
          <w:lang w:val="es-CO"/>
        </w:rPr>
      </w:pPr>
      <w:r w:rsidRPr="00787962">
        <w:rPr>
          <w:sz w:val="24"/>
          <w:lang w:val="es-CO"/>
        </w:rPr>
        <w:t xml:space="preserve">En conjunto, las diez ponencias del </w:t>
      </w:r>
      <w:proofErr w:type="spellStart"/>
      <w:r w:rsidRPr="00787962">
        <w:rPr>
          <w:sz w:val="24"/>
          <w:lang w:val="es-CO"/>
        </w:rPr>
        <w:t>ROSMeetup</w:t>
      </w:r>
      <w:proofErr w:type="spellEnd"/>
      <w:r w:rsidRPr="00787962">
        <w:rPr>
          <w:sz w:val="24"/>
          <w:lang w:val="es-CO"/>
        </w:rPr>
        <w:t xml:space="preserve"> Bogotá 2025 mostraron una comunidad en crecimiento, diversa en intereses y unida por un mismo propósito: impulsar la robótica latinoamericana con creatividad, rigor técnico y una mirada humana. Estos proyectos no solo representan avances individuales, sino señales claras de que la región está lista para construir tecnología propia, adaptada a sus problemas y capaz de competir en escenarios globales. La robótica, lejos de ser un lujo futurista, se revela como una herramienta concreta para transformar industrias, </w:t>
      </w:r>
      <w:r w:rsidRPr="00787962">
        <w:rPr>
          <w:sz w:val="24"/>
          <w:lang w:val="es-CO"/>
        </w:rPr>
        <w:lastRenderedPageBreak/>
        <w:t>ampliar oportunidades educativas y mejorar la calidad de vida. Y quizás lo más importante: como un espacio donde la curiosidad, la perseverancia y la colaboración siguen siendo los motores principales del progreso.</w:t>
      </w:r>
    </w:p>
    <w:p w14:paraId="5A62558C" w14:textId="77777777" w:rsidR="00810CB9" w:rsidRPr="00787962" w:rsidRDefault="00810CB9">
      <w:pPr>
        <w:rPr>
          <w:lang w:val="es-CO"/>
        </w:rPr>
      </w:pPr>
    </w:p>
    <w:sectPr w:rsidR="00810CB9" w:rsidRPr="007879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23714361">
    <w:abstractNumId w:val="8"/>
  </w:num>
  <w:num w:numId="2" w16cid:durableId="955718478">
    <w:abstractNumId w:val="6"/>
  </w:num>
  <w:num w:numId="3" w16cid:durableId="1701277170">
    <w:abstractNumId w:val="5"/>
  </w:num>
  <w:num w:numId="4" w16cid:durableId="2049135562">
    <w:abstractNumId w:val="4"/>
  </w:num>
  <w:num w:numId="5" w16cid:durableId="1682663223">
    <w:abstractNumId w:val="7"/>
  </w:num>
  <w:num w:numId="6" w16cid:durableId="1941722728">
    <w:abstractNumId w:val="3"/>
  </w:num>
  <w:num w:numId="7" w16cid:durableId="444887872">
    <w:abstractNumId w:val="2"/>
  </w:num>
  <w:num w:numId="8" w16cid:durableId="1188446988">
    <w:abstractNumId w:val="1"/>
  </w:num>
  <w:num w:numId="9" w16cid:durableId="1131483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052"/>
    <w:rsid w:val="0029639D"/>
    <w:rsid w:val="00326F90"/>
    <w:rsid w:val="00787962"/>
    <w:rsid w:val="00810CB9"/>
    <w:rsid w:val="00AA1D8D"/>
    <w:rsid w:val="00B47730"/>
    <w:rsid w:val="00CB0664"/>
    <w:rsid w:val="00E10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9203A5A-9FE8-4039-A97B-4EF3936A7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1622</Words>
  <Characters>8922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Astra As</cp:lastModifiedBy>
  <cp:revision>3</cp:revision>
  <dcterms:created xsi:type="dcterms:W3CDTF">2013-12-23T23:15:00Z</dcterms:created>
  <dcterms:modified xsi:type="dcterms:W3CDTF">2025-11-14T01:08:00Z</dcterms:modified>
  <cp:category/>
</cp:coreProperties>
</file>