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pPr>
      <w:bookmarkStart w:colFirst="0" w:colLast="0" w:name="_heading=h.uvwzay29bvsq" w:id="0"/>
      <w:bookmarkEnd w:id="0"/>
      <w:r w:rsidDel="00000000" w:rsidR="00000000" w:rsidRPr="00000000">
        <w:rPr>
          <w:rtl w:val="0"/>
        </w:rPr>
        <w:t xml:space="preserve">Guide d’annotation</w:t>
      </w:r>
    </w:p>
    <w:p w:rsidR="00000000" w:rsidDel="00000000" w:rsidP="00000000" w:rsidRDefault="00000000" w:rsidRPr="00000000" w14:paraId="00000002">
      <w:pPr>
        <w:rPr>
          <w:b w:val="1"/>
          <w:highlight w:val="yellow"/>
        </w:rPr>
      </w:pPr>
      <w:r w:rsidDel="00000000" w:rsidR="00000000" w:rsidRPr="00000000">
        <w:rPr>
          <w:b w:val="1"/>
          <w:highlight w:val="yellow"/>
          <w:rtl w:val="0"/>
        </w:rPr>
        <w:t xml:space="preserve">REPRENDRE EXEMPLE DU DATAFRAME POUR LE RAPPORT </w:t>
      </w:r>
    </w:p>
    <w:p w:rsidR="00000000" w:rsidDel="00000000" w:rsidP="00000000" w:rsidRDefault="00000000" w:rsidRPr="00000000" w14:paraId="00000003">
      <w:pPr>
        <w:rPr>
          <w:b w:val="1"/>
          <w:highlight w:val="yellow"/>
        </w:rPr>
      </w:pPr>
      <w:r w:rsidDel="00000000" w:rsidR="00000000" w:rsidRPr="00000000">
        <w:rPr>
          <w:rtl w:val="0"/>
        </w:rPr>
      </w:r>
    </w:p>
    <w:p w:rsidR="00000000" w:rsidDel="00000000" w:rsidP="00000000" w:rsidRDefault="00000000" w:rsidRPr="00000000" w14:paraId="00000004">
      <w:pPr>
        <w:spacing w:after="240" w:lineRule="auto"/>
        <w:jc w:val="both"/>
        <w:rPr/>
      </w:pPr>
      <w:r w:rsidDel="00000000" w:rsidR="00000000" w:rsidRPr="00000000">
        <w:rPr>
          <w:rtl w:val="0"/>
        </w:rPr>
        <w:t xml:space="preserve">Suite au calcul du Kappa de Fleiss, nous avons obtenu un score relativement faible de</w:t>
      </w:r>
      <w:r w:rsidDel="00000000" w:rsidR="00000000" w:rsidRPr="00000000">
        <w:rPr>
          <w:b w:val="1"/>
          <w:highlight w:val="yellow"/>
          <w:rtl w:val="0"/>
        </w:rPr>
        <w:t xml:space="preserve"> 0,37.</w:t>
      </w:r>
      <w:r w:rsidDel="00000000" w:rsidR="00000000" w:rsidRPr="00000000">
        <w:rPr>
          <w:rtl w:val="0"/>
        </w:rPr>
        <w:t xml:space="preserve"> Selon l’échelle d’interprétation, cela correspond à un </w:t>
      </w:r>
      <w:r w:rsidDel="00000000" w:rsidR="00000000" w:rsidRPr="00000000">
        <w:rPr>
          <w:b w:val="1"/>
          <w:i w:val="1"/>
          <w:rtl w:val="0"/>
        </w:rPr>
        <w:t xml:space="preserve">“accord passable/léger”.</w:t>
      </w:r>
      <w:r w:rsidDel="00000000" w:rsidR="00000000" w:rsidRPr="00000000">
        <w:rPr>
          <w:rtl w:val="0"/>
        </w:rPr>
        <w:t xml:space="preserve"> Dans la plupart des domaines, un accord </w:t>
      </w:r>
      <w:r w:rsidDel="00000000" w:rsidR="00000000" w:rsidRPr="00000000">
        <w:rPr>
          <w:b w:val="1"/>
          <w:i w:val="1"/>
          <w:rtl w:val="0"/>
        </w:rPr>
        <w:t xml:space="preserve">“modéré”</w:t>
      </w:r>
      <w:r w:rsidDel="00000000" w:rsidR="00000000" w:rsidRPr="00000000">
        <w:rPr>
          <w:rtl w:val="0"/>
        </w:rPr>
        <w:t xml:space="preserve"> (supérieur à </w:t>
      </w:r>
      <w:r w:rsidDel="00000000" w:rsidR="00000000" w:rsidRPr="00000000">
        <w:rPr>
          <w:b w:val="1"/>
          <w:rtl w:val="0"/>
        </w:rPr>
        <w:t xml:space="preserve">0,40</w:t>
      </w:r>
      <w:r w:rsidDel="00000000" w:rsidR="00000000" w:rsidRPr="00000000">
        <w:rPr>
          <w:rtl w:val="0"/>
        </w:rPr>
        <w:t xml:space="preserve">) est généralement recherché, et un bon score serait idéalement supérieur à </w:t>
      </w:r>
      <w:r w:rsidDel="00000000" w:rsidR="00000000" w:rsidRPr="00000000">
        <w:rPr>
          <w:b w:val="1"/>
          <w:rtl w:val="0"/>
        </w:rPr>
        <w:t xml:space="preserve">0,60</w:t>
      </w:r>
      <w:r w:rsidDel="00000000" w:rsidR="00000000" w:rsidRPr="00000000">
        <w:rPr>
          <w:rtl w:val="0"/>
        </w:rPr>
        <w:t xml:space="preserve">.</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Ce faible score met en évidence un manque de cohérence dans nos annotations. Plusieurs facteurs peuvent l’expliquer, comme déjà évoqué précédemment : une certaine ambiguïté dans les consignes, le contenu même des tweets, la barrière de la langue </w:t>
      </w:r>
      <w:r w:rsidDel="00000000" w:rsidR="00000000" w:rsidRPr="00000000">
        <w:rPr>
          <w:i w:val="1"/>
          <w:rtl w:val="0"/>
        </w:rPr>
        <w:t xml:space="preserve">(l’anglais n’étant pas notre point fort),</w:t>
      </w:r>
      <w:r w:rsidDel="00000000" w:rsidR="00000000" w:rsidRPr="00000000">
        <w:rPr>
          <w:rtl w:val="0"/>
        </w:rPr>
        <w:t xml:space="preserve"> ou encore, de manière plus abstraite, nos interprétations personnelles des émotions.</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Nous avions défini quelques règles d’annotation, mais seulement à l’oral. Avec le recul, nous aurions dû rédiger un guide dès le départ. Cela dit, cette expérience nous a permis d’apprendre de nos erreurs. Malgré ce faible score, il n’est pas catastrophique, et en restant optimistes, nous pouvons considérer qu’il nous reste une bonne marge de progression pour améliorer notre cohérence.</w:t>
      </w:r>
    </w:p>
    <w:p w:rsidR="00000000" w:rsidDel="00000000" w:rsidP="00000000" w:rsidRDefault="00000000" w:rsidRPr="00000000" w14:paraId="00000007">
      <w:pPr>
        <w:pStyle w:val="Heading1"/>
        <w:jc w:val="both"/>
        <w:rPr/>
      </w:pPr>
      <w:bookmarkStart w:colFirst="0" w:colLast="0" w:name="_heading=h.3sc803b1s59s" w:id="1"/>
      <w:bookmarkEnd w:id="1"/>
      <w:r w:rsidDel="00000000" w:rsidR="00000000" w:rsidRPr="00000000">
        <w:rPr>
          <w:rtl w:val="0"/>
        </w:rPr>
        <w:t xml:space="preserve">I - Définition </w:t>
      </w:r>
    </w:p>
    <w:p w:rsidR="00000000" w:rsidDel="00000000" w:rsidP="00000000" w:rsidRDefault="00000000" w:rsidRPr="00000000" w14:paraId="00000008">
      <w:pPr>
        <w:rPr>
          <w:b w:val="1"/>
          <w:i w:val="1"/>
        </w:rPr>
      </w:pPr>
      <w:r w:rsidDel="00000000" w:rsidR="00000000" w:rsidRPr="00000000">
        <w:rPr>
          <w:rtl w:val="0"/>
        </w:rPr>
        <w:t xml:space="preserve">Notre travail se base sur un 6 émotions + 1 qui est </w:t>
      </w:r>
      <w:r w:rsidDel="00000000" w:rsidR="00000000" w:rsidRPr="00000000">
        <w:rPr>
          <w:b w:val="1"/>
          <w:rtl w:val="0"/>
        </w:rPr>
        <w:t xml:space="preserve">neutre</w:t>
      </w:r>
      <w:r w:rsidDel="00000000" w:rsidR="00000000" w:rsidRPr="00000000">
        <w:rPr>
          <w:rtl w:val="0"/>
        </w:rPr>
        <w:t xml:space="preserve">. Nous nous basons sur les travaux du psychologue américain </w:t>
      </w:r>
      <w:r w:rsidDel="00000000" w:rsidR="00000000" w:rsidRPr="00000000">
        <w:rPr>
          <w:b w:val="1"/>
          <w:rtl w:val="0"/>
        </w:rPr>
        <w:t xml:space="preserve">Paul Ekman</w:t>
      </w:r>
      <w:r w:rsidDel="00000000" w:rsidR="00000000" w:rsidRPr="00000000">
        <w:rPr>
          <w:rtl w:val="0"/>
        </w:rPr>
        <w:t xml:space="preserve">. Les 6 émotions choisies sont : </w:t>
      </w:r>
      <w:r w:rsidDel="00000000" w:rsidR="00000000" w:rsidRPr="00000000">
        <w:rPr>
          <w:b w:val="1"/>
          <w:i w:val="1"/>
          <w:rtl w:val="0"/>
        </w:rPr>
        <w:t xml:space="preserve">Peur, Colère, Joie, Surprise, Tristesse, Dégoût. </w:t>
      </w:r>
    </w:p>
    <w:p w:rsidR="00000000" w:rsidDel="00000000" w:rsidP="00000000" w:rsidRDefault="00000000" w:rsidRPr="00000000" w14:paraId="00000009">
      <w:pPr>
        <w:rPr>
          <w:b w:val="1"/>
          <w:i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Ce guide nous permettra d’unifier les définitions de ces émotions, nous permettant ainsi de partir sur une base commune. </w:t>
      </w:r>
    </w:p>
    <w:p w:rsidR="00000000" w:rsidDel="00000000" w:rsidP="00000000" w:rsidRDefault="00000000" w:rsidRPr="00000000" w14:paraId="0000000B">
      <w:pPr>
        <w:spacing w:after="160" w:before="200" w:lineRule="auto"/>
        <w:ind w:left="0" w:firstLine="0"/>
        <w:jc w:val="both"/>
        <w:rPr>
          <w:b w:val="1"/>
          <w:highlight w:val="yellow"/>
        </w:rPr>
      </w:pPr>
      <w:r w:rsidDel="00000000" w:rsidR="00000000" w:rsidRPr="00000000">
        <w:rPr>
          <w:b w:val="1"/>
          <w:highlight w:val="yellow"/>
          <w:rtl w:val="0"/>
        </w:rPr>
        <w:t xml:space="preserve">Peur</w:t>
      </w:r>
    </w:p>
    <w:p w:rsidR="00000000" w:rsidDel="00000000" w:rsidP="00000000" w:rsidRDefault="00000000" w:rsidRPr="00000000" w14:paraId="0000000C">
      <w:pPr>
        <w:spacing w:after="160" w:before="200" w:lineRule="auto"/>
        <w:ind w:left="0" w:firstLine="0"/>
        <w:jc w:val="both"/>
        <w:rPr/>
      </w:pPr>
      <w:sdt>
        <w:sdtPr>
          <w:id w:val="1188189276"/>
          <w:tag w:val="goog_rdk_0"/>
        </w:sdtPr>
        <w:sdtContent>
          <w:commentRangeStart w:id="0"/>
        </w:sdtContent>
      </w:sdt>
      <w:r w:rsidDel="00000000" w:rsidR="00000000" w:rsidRPr="00000000">
        <w:rPr>
          <w:b w:val="1"/>
          <w:rtl w:val="0"/>
        </w:rPr>
        <w:t xml:space="preserve">Définition</w:t>
      </w:r>
      <w:r w:rsidDel="00000000" w:rsidR="00000000" w:rsidRPr="00000000">
        <w:rPr>
          <w:rtl w:val="0"/>
        </w:rPr>
        <w:t xml:space="preserve"> : La peur est une émotion primaire et universelle ressentie en présence réelle ou perçue d’un danger ou d’une menace. Elle prépare l’organisme à fuir ou à se défendre, se manifestant par une accélération du rythme cardiaque, de la transpiration, et une tension musculaire. Elle est une réaction à un danger spécifique et imminent, à distinguer de l’anxiété qui est plus diffuse.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numPr>
          <w:ilvl w:val="1"/>
          <w:numId w:val="2"/>
        </w:numPr>
        <w:spacing w:after="0" w:before="200" w:lineRule="auto"/>
        <w:ind w:left="1440" w:hanging="360"/>
        <w:jc w:val="both"/>
        <w:rPr>
          <w:b w:val="1"/>
        </w:rPr>
      </w:pPr>
      <w:r w:rsidDel="00000000" w:rsidR="00000000" w:rsidRPr="00000000">
        <w:rPr>
          <w:b w:val="1"/>
          <w:rtl w:val="0"/>
        </w:rPr>
        <w:t xml:space="preserve">Exemples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numPr>
          <w:ilvl w:val="2"/>
          <w:numId w:val="2"/>
        </w:numPr>
        <w:spacing w:after="0" w:before="0" w:lineRule="auto"/>
        <w:ind w:left="2160" w:hanging="360"/>
        <w:jc w:val="both"/>
        <w:rPr>
          <w:b w:val="1"/>
        </w:rPr>
      </w:pPr>
      <w:r w:rsidDel="00000000" w:rsidR="00000000" w:rsidRPr="00000000">
        <w:rPr>
          <w:rtl w:val="0"/>
        </w:rPr>
        <w:t xml:space="preserve">Un piéton saute en arrière en voyant une voiture arriver à toute vitesse.</w:t>
      </w:r>
      <w:r w:rsidDel="00000000" w:rsidR="00000000" w:rsidRPr="00000000">
        <w:rPr>
          <w:rtl w:val="0"/>
        </w:rPr>
      </w:r>
    </w:p>
    <w:p w:rsidR="00000000" w:rsidDel="00000000" w:rsidP="00000000" w:rsidRDefault="00000000" w:rsidRPr="00000000" w14:paraId="0000000F">
      <w:pPr>
        <w:numPr>
          <w:ilvl w:val="2"/>
          <w:numId w:val="2"/>
        </w:numPr>
        <w:spacing w:after="0" w:before="0" w:lineRule="auto"/>
        <w:ind w:left="2160" w:hanging="360"/>
        <w:jc w:val="both"/>
        <w:rPr>
          <w:b w:val="1"/>
        </w:rPr>
      </w:pPr>
      <w:r w:rsidDel="00000000" w:rsidR="00000000" w:rsidRPr="00000000">
        <w:rPr>
          <w:rtl w:val="0"/>
        </w:rPr>
        <w:t xml:space="preserve">Quelqu’un ressent une forte appréhension avant de prendre la parole en public.</w:t>
      </w:r>
      <w:r w:rsidDel="00000000" w:rsidR="00000000" w:rsidRPr="00000000">
        <w:rPr>
          <w:rtl w:val="0"/>
        </w:rPr>
      </w:r>
    </w:p>
    <w:p w:rsidR="00000000" w:rsidDel="00000000" w:rsidP="00000000" w:rsidRDefault="00000000" w:rsidRPr="00000000" w14:paraId="00000010">
      <w:pPr>
        <w:numPr>
          <w:ilvl w:val="2"/>
          <w:numId w:val="2"/>
        </w:numPr>
        <w:spacing w:after="0" w:before="0" w:lineRule="auto"/>
        <w:ind w:left="2160" w:hanging="360"/>
        <w:jc w:val="both"/>
        <w:rPr>
          <w:b w:val="1"/>
        </w:rPr>
      </w:pPr>
      <w:r w:rsidDel="00000000" w:rsidR="00000000" w:rsidRPr="00000000">
        <w:rPr>
          <w:rtl w:val="0"/>
        </w:rPr>
        <w:t xml:space="preserve">Une personne sursaute en entendant un bruit soudain dans la nuit.</w:t>
      </w:r>
      <w:r w:rsidDel="00000000" w:rsidR="00000000" w:rsidRPr="00000000">
        <w:rPr>
          <w:rtl w:val="0"/>
        </w:rPr>
      </w:r>
    </w:p>
    <w:p w:rsidR="00000000" w:rsidDel="00000000" w:rsidP="00000000" w:rsidRDefault="00000000" w:rsidRPr="00000000" w14:paraId="00000011">
      <w:pPr>
        <w:numPr>
          <w:ilvl w:val="1"/>
          <w:numId w:val="2"/>
        </w:numPr>
        <w:spacing w:after="0" w:before="0" w:lineRule="auto"/>
        <w:ind w:left="1440" w:hanging="360"/>
        <w:jc w:val="both"/>
        <w:rPr>
          <w:b w:val="1"/>
        </w:rPr>
      </w:pPr>
      <w:r w:rsidDel="00000000" w:rsidR="00000000" w:rsidRPr="00000000">
        <w:rPr>
          <w:b w:val="1"/>
          <w:rtl w:val="0"/>
        </w:rPr>
        <w:t xml:space="preserve">Contre-exemples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numPr>
          <w:ilvl w:val="2"/>
          <w:numId w:val="2"/>
        </w:numPr>
        <w:spacing w:after="0" w:before="0" w:lineRule="auto"/>
        <w:ind w:left="2160" w:hanging="360"/>
        <w:jc w:val="both"/>
        <w:rPr>
          <w:b w:val="1"/>
        </w:rPr>
      </w:pPr>
      <w:r w:rsidDel="00000000" w:rsidR="00000000" w:rsidRPr="00000000">
        <w:rPr>
          <w:rtl w:val="0"/>
        </w:rPr>
        <w:t xml:space="preserve">Ressentir de l’inquiétude diffuse sans raison précise (plutôt de l’anxiété).</w:t>
      </w:r>
      <w:r w:rsidDel="00000000" w:rsidR="00000000" w:rsidRPr="00000000">
        <w:rPr>
          <w:rtl w:val="0"/>
        </w:rPr>
      </w:r>
    </w:p>
    <w:p w:rsidR="00000000" w:rsidDel="00000000" w:rsidP="00000000" w:rsidRDefault="00000000" w:rsidRPr="00000000" w14:paraId="00000013">
      <w:pPr>
        <w:numPr>
          <w:ilvl w:val="2"/>
          <w:numId w:val="2"/>
        </w:numPr>
        <w:spacing w:after="0" w:before="0" w:lineRule="auto"/>
        <w:ind w:left="2160" w:hanging="360"/>
        <w:jc w:val="both"/>
        <w:rPr>
          <w:b w:val="1"/>
        </w:rPr>
      </w:pPr>
      <w:r w:rsidDel="00000000" w:rsidR="00000000" w:rsidRPr="00000000">
        <w:rPr>
          <w:rtl w:val="0"/>
        </w:rPr>
        <w:t xml:space="preserve">Être stressé par une charge de travail à long terme (pas une peur immédiate).</w:t>
      </w:r>
      <w:r w:rsidDel="00000000" w:rsidR="00000000" w:rsidRPr="00000000">
        <w:rPr>
          <w:rtl w:val="0"/>
        </w:rPr>
      </w:r>
    </w:p>
    <w:p w:rsidR="00000000" w:rsidDel="00000000" w:rsidP="00000000" w:rsidRDefault="00000000" w:rsidRPr="00000000" w14:paraId="00000014">
      <w:pPr>
        <w:numPr>
          <w:ilvl w:val="2"/>
          <w:numId w:val="2"/>
        </w:numPr>
        <w:spacing w:after="160" w:before="0" w:lineRule="auto"/>
        <w:ind w:left="2160" w:hanging="360"/>
        <w:jc w:val="both"/>
        <w:rPr>
          <w:b w:val="1"/>
        </w:rPr>
      </w:pPr>
      <w:r w:rsidDel="00000000" w:rsidR="00000000" w:rsidRPr="00000000">
        <w:rPr>
          <w:rtl w:val="0"/>
        </w:rPr>
        <w:t xml:space="preserve">Être en colère contre un collègue (émotion différente).</w:t>
      </w:r>
      <w:r w:rsidDel="00000000" w:rsidR="00000000" w:rsidRPr="00000000">
        <w:rPr>
          <w:rtl w:val="0"/>
        </w:rPr>
      </w:r>
    </w:p>
    <w:p w:rsidR="00000000" w:rsidDel="00000000" w:rsidP="00000000" w:rsidRDefault="00000000" w:rsidRPr="00000000" w14:paraId="00000015">
      <w:pPr>
        <w:spacing w:after="160" w:before="200" w:lineRule="auto"/>
        <w:ind w:left="0" w:firstLine="0"/>
        <w:jc w:val="both"/>
        <w:rPr>
          <w:b w:val="1"/>
          <w:highlight w:val="yellow"/>
        </w:rPr>
      </w:pPr>
      <w:r w:rsidDel="00000000" w:rsidR="00000000" w:rsidRPr="00000000">
        <w:rPr>
          <w:b w:val="1"/>
          <w:highlight w:val="yellow"/>
          <w:rtl w:val="0"/>
        </w:rPr>
        <w:t xml:space="preserve">Colère</w:t>
      </w:r>
    </w:p>
    <w:p w:rsidR="00000000" w:rsidDel="00000000" w:rsidP="00000000" w:rsidRDefault="00000000" w:rsidRPr="00000000" w14:paraId="00000016">
      <w:pPr>
        <w:spacing w:after="160" w:before="200" w:lineRule="auto"/>
        <w:ind w:left="0" w:firstLine="0"/>
        <w:jc w:val="both"/>
        <w:rPr/>
      </w:pPr>
      <w:r w:rsidDel="00000000" w:rsidR="00000000" w:rsidRPr="00000000">
        <w:rPr>
          <w:b w:val="1"/>
          <w:rtl w:val="0"/>
        </w:rPr>
        <w:t xml:space="preserve">Définition</w:t>
      </w:r>
      <w:r w:rsidDel="00000000" w:rsidR="00000000" w:rsidRPr="00000000">
        <w:rPr>
          <w:rtl w:val="0"/>
        </w:rPr>
        <w:t xml:space="preserve"> : La colère est un état affectif violent et passager, résultant d’un sentiment d’agression, de désagrément ou de frustration. Elle se traduit par un vif mécontentement et peut entraîner des réactions physiques ou psychologiques, parfois brutales.</w:t>
      </w:r>
    </w:p>
    <w:p w:rsidR="00000000" w:rsidDel="00000000" w:rsidP="00000000" w:rsidRDefault="00000000" w:rsidRPr="00000000" w14:paraId="00000017">
      <w:pPr>
        <w:numPr>
          <w:ilvl w:val="0"/>
          <w:numId w:val="3"/>
        </w:numPr>
        <w:spacing w:after="0" w:before="200" w:lineRule="auto"/>
        <w:ind w:left="1440" w:hanging="360"/>
        <w:jc w:val="both"/>
        <w:rPr>
          <w:u w:val="none"/>
        </w:rPr>
      </w:pPr>
      <w:r w:rsidDel="00000000" w:rsidR="00000000" w:rsidRPr="00000000">
        <w:rPr>
          <w:b w:val="1"/>
          <w:rtl w:val="0"/>
        </w:rPr>
        <w:t xml:space="preserve">Exemples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numPr>
          <w:ilvl w:val="1"/>
          <w:numId w:val="3"/>
        </w:numPr>
        <w:spacing w:after="0" w:before="0" w:lineRule="auto"/>
        <w:ind w:left="2160" w:hanging="360"/>
        <w:jc w:val="both"/>
        <w:rPr>
          <w:u w:val="none"/>
        </w:rPr>
      </w:pPr>
      <w:r w:rsidDel="00000000" w:rsidR="00000000" w:rsidRPr="00000000">
        <w:rPr>
          <w:rtl w:val="0"/>
        </w:rPr>
        <w:t xml:space="preserve">Un automobiliste klaxonne et crie après un autre conducteur qui lui coupe la route.</w:t>
      </w:r>
      <w:r w:rsidDel="00000000" w:rsidR="00000000" w:rsidRPr="00000000">
        <w:rPr>
          <w:rtl w:val="0"/>
        </w:rPr>
      </w:r>
    </w:p>
    <w:p w:rsidR="00000000" w:rsidDel="00000000" w:rsidP="00000000" w:rsidRDefault="00000000" w:rsidRPr="00000000" w14:paraId="00000019">
      <w:pPr>
        <w:numPr>
          <w:ilvl w:val="1"/>
          <w:numId w:val="3"/>
        </w:numPr>
        <w:spacing w:after="0" w:before="0" w:lineRule="auto"/>
        <w:ind w:left="2160" w:hanging="360"/>
        <w:jc w:val="both"/>
        <w:rPr>
          <w:u w:val="none"/>
        </w:rPr>
      </w:pPr>
      <w:r w:rsidDel="00000000" w:rsidR="00000000" w:rsidRPr="00000000">
        <w:rPr>
          <w:rtl w:val="0"/>
        </w:rPr>
        <w:t xml:space="preserve">Quelqu’un élève la voix après avoir été accusé à tort.</w:t>
      </w:r>
      <w:r w:rsidDel="00000000" w:rsidR="00000000" w:rsidRPr="00000000">
        <w:rPr>
          <w:rtl w:val="0"/>
        </w:rPr>
      </w:r>
    </w:p>
    <w:p w:rsidR="00000000" w:rsidDel="00000000" w:rsidP="00000000" w:rsidRDefault="00000000" w:rsidRPr="00000000" w14:paraId="0000001A">
      <w:pPr>
        <w:numPr>
          <w:ilvl w:val="1"/>
          <w:numId w:val="3"/>
        </w:numPr>
        <w:spacing w:after="0" w:before="0" w:lineRule="auto"/>
        <w:ind w:left="2160" w:hanging="360"/>
        <w:jc w:val="both"/>
        <w:rPr>
          <w:u w:val="none"/>
        </w:rPr>
      </w:pPr>
      <w:r w:rsidDel="00000000" w:rsidR="00000000" w:rsidRPr="00000000">
        <w:rPr>
          <w:rtl w:val="0"/>
        </w:rPr>
        <w:t xml:space="preserve">Une personne tape du poing sur la table en apprenant une injustice.</w:t>
      </w:r>
      <w:r w:rsidDel="00000000" w:rsidR="00000000" w:rsidRPr="00000000">
        <w:rPr>
          <w:rtl w:val="0"/>
        </w:rPr>
      </w:r>
    </w:p>
    <w:p w:rsidR="00000000" w:rsidDel="00000000" w:rsidP="00000000" w:rsidRDefault="00000000" w:rsidRPr="00000000" w14:paraId="0000001B">
      <w:pPr>
        <w:numPr>
          <w:ilvl w:val="0"/>
          <w:numId w:val="3"/>
        </w:numPr>
        <w:spacing w:after="0" w:before="0" w:lineRule="auto"/>
        <w:ind w:left="1440" w:hanging="360"/>
        <w:jc w:val="both"/>
        <w:rPr>
          <w:u w:val="none"/>
        </w:rPr>
      </w:pPr>
      <w:r w:rsidDel="00000000" w:rsidR="00000000" w:rsidRPr="00000000">
        <w:rPr>
          <w:b w:val="1"/>
          <w:rtl w:val="0"/>
        </w:rPr>
        <w:t xml:space="preserve">Contre-exemples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numPr>
          <w:ilvl w:val="1"/>
          <w:numId w:val="3"/>
        </w:numPr>
        <w:spacing w:after="0" w:before="0" w:lineRule="auto"/>
        <w:ind w:left="2160" w:hanging="360"/>
        <w:jc w:val="both"/>
        <w:rPr>
          <w:u w:val="none"/>
        </w:rPr>
      </w:pPr>
      <w:r w:rsidDel="00000000" w:rsidR="00000000" w:rsidRPr="00000000">
        <w:rPr>
          <w:rtl w:val="0"/>
        </w:rPr>
        <w:t xml:space="preserve">Être triste après une mauvaise nouvelle (pas de colère).</w:t>
      </w:r>
      <w:r w:rsidDel="00000000" w:rsidR="00000000" w:rsidRPr="00000000">
        <w:rPr>
          <w:rtl w:val="0"/>
        </w:rPr>
      </w:r>
    </w:p>
    <w:p w:rsidR="00000000" w:rsidDel="00000000" w:rsidP="00000000" w:rsidRDefault="00000000" w:rsidRPr="00000000" w14:paraId="0000001D">
      <w:pPr>
        <w:numPr>
          <w:ilvl w:val="1"/>
          <w:numId w:val="3"/>
        </w:numPr>
        <w:spacing w:after="0" w:before="0" w:lineRule="auto"/>
        <w:ind w:left="2160" w:hanging="360"/>
        <w:jc w:val="both"/>
        <w:rPr>
          <w:u w:val="none"/>
        </w:rPr>
      </w:pPr>
      <w:r w:rsidDel="00000000" w:rsidR="00000000" w:rsidRPr="00000000">
        <w:rPr>
          <w:rtl w:val="0"/>
        </w:rPr>
        <w:t xml:space="preserve">Ressentir de la peur face à une menace (autre émotion).</w:t>
      </w:r>
      <w:r w:rsidDel="00000000" w:rsidR="00000000" w:rsidRPr="00000000">
        <w:rPr>
          <w:rtl w:val="0"/>
        </w:rPr>
      </w:r>
    </w:p>
    <w:p w:rsidR="00000000" w:rsidDel="00000000" w:rsidP="00000000" w:rsidRDefault="00000000" w:rsidRPr="00000000" w14:paraId="0000001E">
      <w:pPr>
        <w:numPr>
          <w:ilvl w:val="1"/>
          <w:numId w:val="3"/>
        </w:numPr>
        <w:spacing w:after="160" w:before="0" w:lineRule="auto"/>
        <w:ind w:left="2160" w:hanging="360"/>
        <w:jc w:val="both"/>
        <w:rPr>
          <w:u w:val="none"/>
        </w:rPr>
      </w:pPr>
      <w:r w:rsidDel="00000000" w:rsidR="00000000" w:rsidRPr="00000000">
        <w:rPr>
          <w:rtl w:val="0"/>
        </w:rPr>
        <w:t xml:space="preserve">Être surpris par un cadeau inattendu (pas de colère).</w:t>
      </w:r>
      <w:r w:rsidDel="00000000" w:rsidR="00000000" w:rsidRPr="00000000">
        <w:rPr>
          <w:rtl w:val="0"/>
        </w:rPr>
      </w:r>
    </w:p>
    <w:p w:rsidR="00000000" w:rsidDel="00000000" w:rsidP="00000000" w:rsidRDefault="00000000" w:rsidRPr="00000000" w14:paraId="0000001F">
      <w:pPr>
        <w:spacing w:after="160" w:before="200" w:lineRule="auto"/>
        <w:ind w:left="0" w:firstLine="0"/>
        <w:jc w:val="both"/>
        <w:rPr>
          <w:b w:val="1"/>
          <w:highlight w:val="yellow"/>
        </w:rPr>
      </w:pPr>
      <w:r w:rsidDel="00000000" w:rsidR="00000000" w:rsidRPr="00000000">
        <w:rPr>
          <w:b w:val="1"/>
          <w:highlight w:val="yellow"/>
          <w:rtl w:val="0"/>
        </w:rPr>
        <w:t xml:space="preserve">Joie</w:t>
      </w:r>
    </w:p>
    <w:p w:rsidR="00000000" w:rsidDel="00000000" w:rsidP="00000000" w:rsidRDefault="00000000" w:rsidRPr="00000000" w14:paraId="00000020">
      <w:pPr>
        <w:spacing w:after="160" w:before="200" w:lineRule="auto"/>
        <w:ind w:left="0" w:firstLine="0"/>
        <w:jc w:val="both"/>
        <w:rPr/>
      </w:pPr>
      <w:r w:rsidDel="00000000" w:rsidR="00000000" w:rsidRPr="00000000">
        <w:rPr>
          <w:b w:val="1"/>
          <w:rtl w:val="0"/>
        </w:rPr>
        <w:t xml:space="preserve">Définition</w:t>
      </w:r>
      <w:r w:rsidDel="00000000" w:rsidR="00000000" w:rsidRPr="00000000">
        <w:rPr>
          <w:rtl w:val="0"/>
        </w:rPr>
        <w:t xml:space="preserve"> : La joie est une émotion agréable et intense qui émerge lors d’expériences positives, gratifiantes ou significatives. Elle se manifeste par un sentiment de bonheur, de contentement, d’excitation ou de satisfaction.</w:t>
      </w:r>
    </w:p>
    <w:p w:rsidR="00000000" w:rsidDel="00000000" w:rsidP="00000000" w:rsidRDefault="00000000" w:rsidRPr="00000000" w14:paraId="00000021">
      <w:pPr>
        <w:numPr>
          <w:ilvl w:val="0"/>
          <w:numId w:val="4"/>
        </w:numPr>
        <w:spacing w:after="0" w:before="200" w:lineRule="auto"/>
        <w:ind w:left="1440" w:hanging="360"/>
        <w:jc w:val="both"/>
        <w:rPr>
          <w:u w:val="none"/>
        </w:rPr>
      </w:pPr>
      <w:r w:rsidDel="00000000" w:rsidR="00000000" w:rsidRPr="00000000">
        <w:rPr>
          <w:b w:val="1"/>
          <w:rtl w:val="0"/>
        </w:rPr>
        <w:t xml:space="preserve">Exemples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numPr>
          <w:ilvl w:val="1"/>
          <w:numId w:val="4"/>
        </w:numPr>
        <w:spacing w:after="0" w:before="0" w:lineRule="auto"/>
        <w:ind w:left="2160" w:hanging="360"/>
        <w:jc w:val="both"/>
        <w:rPr>
          <w:u w:val="none"/>
        </w:rPr>
      </w:pPr>
      <w:r w:rsidDel="00000000" w:rsidR="00000000" w:rsidRPr="00000000">
        <w:rPr>
          <w:rtl w:val="0"/>
        </w:rPr>
        <w:t xml:space="preserve">Sauter de joie après avoir appris une bonne nouvelle.</w:t>
      </w:r>
      <w:r w:rsidDel="00000000" w:rsidR="00000000" w:rsidRPr="00000000">
        <w:rPr>
          <w:rtl w:val="0"/>
        </w:rPr>
      </w:r>
    </w:p>
    <w:p w:rsidR="00000000" w:rsidDel="00000000" w:rsidP="00000000" w:rsidRDefault="00000000" w:rsidRPr="00000000" w14:paraId="00000023">
      <w:pPr>
        <w:numPr>
          <w:ilvl w:val="1"/>
          <w:numId w:val="4"/>
        </w:numPr>
        <w:spacing w:after="0" w:before="0" w:lineRule="auto"/>
        <w:ind w:left="2160" w:hanging="360"/>
        <w:jc w:val="both"/>
        <w:rPr>
          <w:u w:val="none"/>
        </w:rPr>
      </w:pPr>
      <w:r w:rsidDel="00000000" w:rsidR="00000000" w:rsidRPr="00000000">
        <w:rPr>
          <w:rtl w:val="0"/>
        </w:rPr>
        <w:t xml:space="preserve">Rire en retrouvant un ami de longue date.</w:t>
      </w:r>
      <w:r w:rsidDel="00000000" w:rsidR="00000000" w:rsidRPr="00000000">
        <w:rPr>
          <w:rtl w:val="0"/>
        </w:rPr>
      </w:r>
    </w:p>
    <w:p w:rsidR="00000000" w:rsidDel="00000000" w:rsidP="00000000" w:rsidRDefault="00000000" w:rsidRPr="00000000" w14:paraId="00000024">
      <w:pPr>
        <w:numPr>
          <w:ilvl w:val="1"/>
          <w:numId w:val="4"/>
        </w:numPr>
        <w:spacing w:after="0" w:before="0" w:lineRule="auto"/>
        <w:ind w:left="2160" w:hanging="360"/>
        <w:jc w:val="both"/>
        <w:rPr>
          <w:u w:val="none"/>
        </w:rPr>
      </w:pPr>
      <w:r w:rsidDel="00000000" w:rsidR="00000000" w:rsidRPr="00000000">
        <w:rPr>
          <w:rtl w:val="0"/>
        </w:rPr>
        <w:t xml:space="preserve">Sourire et se sentir léger après avoir réussi un examen.</w:t>
      </w:r>
      <w:r w:rsidDel="00000000" w:rsidR="00000000" w:rsidRPr="00000000">
        <w:rPr>
          <w:rtl w:val="0"/>
        </w:rPr>
      </w:r>
    </w:p>
    <w:p w:rsidR="00000000" w:rsidDel="00000000" w:rsidP="00000000" w:rsidRDefault="00000000" w:rsidRPr="00000000" w14:paraId="00000025">
      <w:pPr>
        <w:numPr>
          <w:ilvl w:val="0"/>
          <w:numId w:val="1"/>
        </w:numPr>
        <w:spacing w:after="0" w:before="0" w:lineRule="auto"/>
        <w:ind w:left="1440" w:hanging="360"/>
        <w:jc w:val="both"/>
        <w:rPr>
          <w:u w:val="none"/>
        </w:rPr>
      </w:pPr>
      <w:r w:rsidDel="00000000" w:rsidR="00000000" w:rsidRPr="00000000">
        <w:rPr>
          <w:b w:val="1"/>
          <w:rtl w:val="0"/>
        </w:rPr>
        <w:t xml:space="preserve">Contre-exemples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numPr>
          <w:ilvl w:val="1"/>
          <w:numId w:val="1"/>
        </w:numPr>
        <w:spacing w:after="0" w:before="0" w:lineRule="auto"/>
        <w:ind w:left="2160" w:hanging="360"/>
        <w:jc w:val="both"/>
        <w:rPr>
          <w:u w:val="none"/>
        </w:rPr>
      </w:pPr>
      <w:r w:rsidDel="00000000" w:rsidR="00000000" w:rsidRPr="00000000">
        <w:rPr>
          <w:rtl w:val="0"/>
        </w:rPr>
        <w:t xml:space="preserve">Être soulagé après un danger (plutôt du soulagement que de la joie pure).</w:t>
      </w:r>
      <w:r w:rsidDel="00000000" w:rsidR="00000000" w:rsidRPr="00000000">
        <w:rPr>
          <w:rtl w:val="0"/>
        </w:rPr>
      </w:r>
    </w:p>
    <w:p w:rsidR="00000000" w:rsidDel="00000000" w:rsidP="00000000" w:rsidRDefault="00000000" w:rsidRPr="00000000" w14:paraId="00000027">
      <w:pPr>
        <w:numPr>
          <w:ilvl w:val="1"/>
          <w:numId w:val="1"/>
        </w:numPr>
        <w:spacing w:after="0" w:before="0" w:lineRule="auto"/>
        <w:ind w:left="2160" w:hanging="360"/>
        <w:jc w:val="both"/>
        <w:rPr>
          <w:u w:val="none"/>
        </w:rPr>
      </w:pPr>
      <w:r w:rsidDel="00000000" w:rsidR="00000000" w:rsidRPr="00000000">
        <w:rPr>
          <w:rtl w:val="0"/>
        </w:rPr>
        <w:t xml:space="preserve">Ressentir de l’indifférence face à une réussite.</w:t>
      </w:r>
      <w:r w:rsidDel="00000000" w:rsidR="00000000" w:rsidRPr="00000000">
        <w:rPr>
          <w:rtl w:val="0"/>
        </w:rPr>
      </w:r>
    </w:p>
    <w:p w:rsidR="00000000" w:rsidDel="00000000" w:rsidP="00000000" w:rsidRDefault="00000000" w:rsidRPr="00000000" w14:paraId="00000028">
      <w:pPr>
        <w:numPr>
          <w:ilvl w:val="1"/>
          <w:numId w:val="1"/>
        </w:numPr>
        <w:spacing w:after="160" w:before="0" w:lineRule="auto"/>
        <w:ind w:left="2160" w:hanging="360"/>
        <w:jc w:val="both"/>
        <w:rPr>
          <w:u w:val="none"/>
        </w:rPr>
      </w:pPr>
      <w:r w:rsidDel="00000000" w:rsidR="00000000" w:rsidRPr="00000000">
        <w:rPr>
          <w:rtl w:val="0"/>
        </w:rPr>
        <w:t xml:space="preserve">Être envieux du succès d’autrui (pas de joie).</w:t>
      </w:r>
      <w:r w:rsidDel="00000000" w:rsidR="00000000" w:rsidRPr="00000000">
        <w:rPr>
          <w:rtl w:val="0"/>
        </w:rPr>
      </w:r>
    </w:p>
    <w:p w:rsidR="00000000" w:rsidDel="00000000" w:rsidP="00000000" w:rsidRDefault="00000000" w:rsidRPr="00000000" w14:paraId="00000029">
      <w:pPr>
        <w:spacing w:after="160" w:before="200" w:lineRule="auto"/>
        <w:jc w:val="both"/>
        <w:rPr>
          <w:b w:val="1"/>
          <w:highlight w:val="yellow"/>
        </w:rPr>
      </w:pPr>
      <w:r w:rsidDel="00000000" w:rsidR="00000000" w:rsidRPr="00000000">
        <w:rPr>
          <w:b w:val="1"/>
          <w:highlight w:val="yellow"/>
          <w:rtl w:val="0"/>
        </w:rPr>
        <w:t xml:space="preserve">Surprise</w:t>
      </w:r>
    </w:p>
    <w:p w:rsidR="00000000" w:rsidDel="00000000" w:rsidP="00000000" w:rsidRDefault="00000000" w:rsidRPr="00000000" w14:paraId="0000002A">
      <w:pPr>
        <w:spacing w:after="160" w:before="200" w:lineRule="auto"/>
        <w:jc w:val="both"/>
        <w:rPr/>
      </w:pPr>
      <w:r w:rsidDel="00000000" w:rsidR="00000000" w:rsidRPr="00000000">
        <w:rPr>
          <w:b w:val="1"/>
          <w:rtl w:val="0"/>
        </w:rPr>
        <w:t xml:space="preserve">Définition</w:t>
      </w:r>
      <w:r w:rsidDel="00000000" w:rsidR="00000000" w:rsidRPr="00000000">
        <w:rPr>
          <w:rtl w:val="0"/>
        </w:rPr>
        <w:t xml:space="preserve"> : La surprise est une émotion brève, déclenchée par un événement inattendu ou inhabituel. Elle est neutre en soi et peut rapidement laisser place à une autre émotion, selon que la surprise est agréable ou désagréable.</w:t>
      </w:r>
    </w:p>
    <w:p w:rsidR="00000000" w:rsidDel="00000000" w:rsidP="00000000" w:rsidRDefault="00000000" w:rsidRPr="00000000" w14:paraId="0000002B">
      <w:pPr>
        <w:numPr>
          <w:ilvl w:val="0"/>
          <w:numId w:val="7"/>
        </w:numPr>
        <w:spacing w:after="0" w:before="200" w:lineRule="auto"/>
        <w:ind w:left="1440" w:hanging="360"/>
        <w:jc w:val="both"/>
        <w:rPr>
          <w:u w:val="none"/>
        </w:rPr>
      </w:pPr>
      <w:r w:rsidDel="00000000" w:rsidR="00000000" w:rsidRPr="00000000">
        <w:rPr>
          <w:b w:val="1"/>
          <w:rtl w:val="0"/>
        </w:rPr>
        <w:t xml:space="preserve">Exemples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numPr>
          <w:ilvl w:val="1"/>
          <w:numId w:val="7"/>
        </w:numPr>
        <w:spacing w:after="0" w:before="0" w:lineRule="auto"/>
        <w:ind w:left="2160" w:hanging="360"/>
        <w:jc w:val="both"/>
        <w:rPr>
          <w:u w:val="none"/>
        </w:rPr>
      </w:pPr>
      <w:r w:rsidDel="00000000" w:rsidR="00000000" w:rsidRPr="00000000">
        <w:rPr>
          <w:rtl w:val="0"/>
        </w:rPr>
        <w:t xml:space="preserve">Être bouche bée en recevant un cadeau inattendu.</w:t>
      </w:r>
      <w:r w:rsidDel="00000000" w:rsidR="00000000" w:rsidRPr="00000000">
        <w:rPr>
          <w:rtl w:val="0"/>
        </w:rPr>
      </w:r>
    </w:p>
    <w:p w:rsidR="00000000" w:rsidDel="00000000" w:rsidP="00000000" w:rsidRDefault="00000000" w:rsidRPr="00000000" w14:paraId="0000002D">
      <w:pPr>
        <w:numPr>
          <w:ilvl w:val="1"/>
          <w:numId w:val="7"/>
        </w:numPr>
        <w:spacing w:after="0" w:before="0" w:lineRule="auto"/>
        <w:ind w:left="2160" w:hanging="360"/>
        <w:jc w:val="both"/>
        <w:rPr>
          <w:u w:val="none"/>
        </w:rPr>
      </w:pPr>
      <w:r w:rsidDel="00000000" w:rsidR="00000000" w:rsidRPr="00000000">
        <w:rPr>
          <w:rtl w:val="0"/>
        </w:rPr>
        <w:t xml:space="preserve">Sursauter en entendant un bruit soudain.</w:t>
      </w:r>
      <w:r w:rsidDel="00000000" w:rsidR="00000000" w:rsidRPr="00000000">
        <w:rPr>
          <w:rtl w:val="0"/>
        </w:rPr>
      </w:r>
    </w:p>
    <w:p w:rsidR="00000000" w:rsidDel="00000000" w:rsidP="00000000" w:rsidRDefault="00000000" w:rsidRPr="00000000" w14:paraId="0000002E">
      <w:pPr>
        <w:numPr>
          <w:ilvl w:val="1"/>
          <w:numId w:val="7"/>
        </w:numPr>
        <w:spacing w:after="0" w:before="0" w:lineRule="auto"/>
        <w:ind w:left="2160" w:hanging="360"/>
        <w:jc w:val="both"/>
        <w:rPr>
          <w:u w:val="none"/>
        </w:rPr>
      </w:pPr>
      <w:r w:rsidDel="00000000" w:rsidR="00000000" w:rsidRPr="00000000">
        <w:rPr>
          <w:rtl w:val="0"/>
        </w:rPr>
        <w:t xml:space="preserve">Rester sans voix en apprenant une nouvelle imprévue.</w:t>
      </w:r>
      <w:r w:rsidDel="00000000" w:rsidR="00000000" w:rsidRPr="00000000">
        <w:rPr>
          <w:rtl w:val="0"/>
        </w:rPr>
      </w:r>
    </w:p>
    <w:p w:rsidR="00000000" w:rsidDel="00000000" w:rsidP="00000000" w:rsidRDefault="00000000" w:rsidRPr="00000000" w14:paraId="0000002F">
      <w:pPr>
        <w:numPr>
          <w:ilvl w:val="0"/>
          <w:numId w:val="8"/>
        </w:numPr>
        <w:spacing w:after="0" w:before="0" w:lineRule="auto"/>
        <w:ind w:left="1440" w:hanging="360"/>
        <w:jc w:val="both"/>
        <w:rPr>
          <w:u w:val="none"/>
        </w:rPr>
      </w:pPr>
      <w:r w:rsidDel="00000000" w:rsidR="00000000" w:rsidRPr="00000000">
        <w:rPr>
          <w:b w:val="1"/>
          <w:rtl w:val="0"/>
        </w:rPr>
        <w:t xml:space="preserve">Contre-exemples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0">
      <w:pPr>
        <w:numPr>
          <w:ilvl w:val="1"/>
          <w:numId w:val="8"/>
        </w:numPr>
        <w:spacing w:after="0" w:before="0" w:lineRule="auto"/>
        <w:ind w:left="2160" w:hanging="360"/>
        <w:jc w:val="both"/>
        <w:rPr>
          <w:u w:val="none"/>
        </w:rPr>
      </w:pPr>
      <w:r w:rsidDel="00000000" w:rsidR="00000000" w:rsidRPr="00000000">
        <w:rPr>
          <w:rtl w:val="0"/>
        </w:rPr>
        <w:t xml:space="preserve">S’attendre à un résultat et ne pas être étonné (pas de surprise).</w:t>
      </w:r>
      <w:r w:rsidDel="00000000" w:rsidR="00000000" w:rsidRPr="00000000">
        <w:rPr>
          <w:rtl w:val="0"/>
        </w:rPr>
      </w:r>
    </w:p>
    <w:p w:rsidR="00000000" w:rsidDel="00000000" w:rsidP="00000000" w:rsidRDefault="00000000" w:rsidRPr="00000000" w14:paraId="00000031">
      <w:pPr>
        <w:numPr>
          <w:ilvl w:val="1"/>
          <w:numId w:val="8"/>
        </w:numPr>
        <w:spacing w:after="0" w:before="0" w:lineRule="auto"/>
        <w:ind w:left="2160" w:hanging="360"/>
        <w:jc w:val="both"/>
        <w:rPr>
          <w:u w:val="none"/>
        </w:rPr>
      </w:pPr>
      <w:r w:rsidDel="00000000" w:rsidR="00000000" w:rsidRPr="00000000">
        <w:rPr>
          <w:rtl w:val="0"/>
        </w:rPr>
        <w:t xml:space="preserve">Ressentir de la peur longtemps après un événement (plutôt de la peur ou de l’anxiété).</w:t>
      </w:r>
      <w:r w:rsidDel="00000000" w:rsidR="00000000" w:rsidRPr="00000000">
        <w:rPr>
          <w:rtl w:val="0"/>
        </w:rPr>
      </w:r>
    </w:p>
    <w:p w:rsidR="00000000" w:rsidDel="00000000" w:rsidP="00000000" w:rsidRDefault="00000000" w:rsidRPr="00000000" w14:paraId="00000032">
      <w:pPr>
        <w:numPr>
          <w:ilvl w:val="1"/>
          <w:numId w:val="8"/>
        </w:numPr>
        <w:spacing w:after="160" w:before="0" w:lineRule="auto"/>
        <w:ind w:left="2160" w:hanging="360"/>
        <w:jc w:val="both"/>
        <w:rPr>
          <w:u w:val="none"/>
        </w:rPr>
      </w:pPr>
      <w:r w:rsidDel="00000000" w:rsidR="00000000" w:rsidRPr="00000000">
        <w:rPr>
          <w:rtl w:val="0"/>
        </w:rPr>
        <w:t xml:space="preserve">Être triste à l’annonce d’une mauvaise nouvelle attendue (pas de surprise).</w:t>
      </w:r>
      <w:r w:rsidDel="00000000" w:rsidR="00000000" w:rsidRPr="00000000">
        <w:rPr>
          <w:rtl w:val="0"/>
        </w:rPr>
      </w:r>
    </w:p>
    <w:p w:rsidR="00000000" w:rsidDel="00000000" w:rsidP="00000000" w:rsidRDefault="00000000" w:rsidRPr="00000000" w14:paraId="00000033">
      <w:pPr>
        <w:spacing w:after="160" w:before="200" w:lineRule="auto"/>
        <w:ind w:left="0" w:firstLine="0"/>
        <w:jc w:val="both"/>
        <w:rPr>
          <w:b w:val="1"/>
          <w:highlight w:val="yellow"/>
        </w:rPr>
      </w:pPr>
      <w:r w:rsidDel="00000000" w:rsidR="00000000" w:rsidRPr="00000000">
        <w:rPr>
          <w:rtl w:val="0"/>
        </w:rPr>
      </w:r>
    </w:p>
    <w:p w:rsidR="00000000" w:rsidDel="00000000" w:rsidP="00000000" w:rsidRDefault="00000000" w:rsidRPr="00000000" w14:paraId="00000034">
      <w:pPr>
        <w:spacing w:after="160" w:before="200" w:lineRule="auto"/>
        <w:ind w:left="0" w:firstLine="0"/>
        <w:jc w:val="both"/>
        <w:rPr>
          <w:b w:val="1"/>
          <w:highlight w:val="yellow"/>
        </w:rPr>
      </w:pPr>
      <w:r w:rsidDel="00000000" w:rsidR="00000000" w:rsidRPr="00000000">
        <w:rPr>
          <w:b w:val="1"/>
          <w:highlight w:val="yellow"/>
          <w:rtl w:val="0"/>
        </w:rPr>
        <w:t xml:space="preserve">Tristesse</w:t>
      </w:r>
    </w:p>
    <w:p w:rsidR="00000000" w:rsidDel="00000000" w:rsidP="00000000" w:rsidRDefault="00000000" w:rsidRPr="00000000" w14:paraId="00000035">
      <w:pPr>
        <w:spacing w:after="160" w:before="200" w:lineRule="auto"/>
        <w:ind w:left="0" w:firstLine="0"/>
        <w:jc w:val="both"/>
        <w:rPr/>
      </w:pPr>
      <w:r w:rsidDel="00000000" w:rsidR="00000000" w:rsidRPr="00000000">
        <w:rPr>
          <w:b w:val="1"/>
          <w:rtl w:val="0"/>
        </w:rPr>
        <w:t xml:space="preserve">Définition</w:t>
      </w:r>
      <w:r w:rsidDel="00000000" w:rsidR="00000000" w:rsidRPr="00000000">
        <w:rPr>
          <w:rtl w:val="0"/>
        </w:rPr>
        <w:t xml:space="preserve"> : La tristesse est une émotion naturelle, souvent passagère, associée à une douleur émotionnelle, un sentiment de perte, de désespoir, de chagrin ou de déception. Elle peut entraîner des pleurs, une perte d’énergie, ou un repli sur soi.</w:t>
      </w:r>
    </w:p>
    <w:p w:rsidR="00000000" w:rsidDel="00000000" w:rsidP="00000000" w:rsidRDefault="00000000" w:rsidRPr="00000000" w14:paraId="00000036">
      <w:pPr>
        <w:numPr>
          <w:ilvl w:val="0"/>
          <w:numId w:val="5"/>
        </w:numPr>
        <w:spacing w:after="0" w:before="200" w:lineRule="auto"/>
        <w:ind w:left="1440" w:hanging="360"/>
        <w:jc w:val="both"/>
        <w:rPr>
          <w:u w:val="none"/>
        </w:rPr>
      </w:pPr>
      <w:r w:rsidDel="00000000" w:rsidR="00000000" w:rsidRPr="00000000">
        <w:rPr>
          <w:b w:val="1"/>
          <w:rtl w:val="0"/>
        </w:rPr>
        <w:t xml:space="preserve">Exemples</w:t>
      </w:r>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037">
      <w:pPr>
        <w:numPr>
          <w:ilvl w:val="1"/>
          <w:numId w:val="5"/>
        </w:numPr>
        <w:spacing w:after="0" w:before="0" w:lineRule="auto"/>
        <w:ind w:left="2160" w:hanging="360"/>
        <w:jc w:val="both"/>
        <w:rPr>
          <w:u w:val="none"/>
        </w:rPr>
      </w:pPr>
      <w:r w:rsidDel="00000000" w:rsidR="00000000" w:rsidRPr="00000000">
        <w:rPr>
          <w:rtl w:val="0"/>
        </w:rPr>
        <w:t xml:space="preserve">Pleurer après la perte d’un proche.</w:t>
      </w:r>
      <w:r w:rsidDel="00000000" w:rsidR="00000000" w:rsidRPr="00000000">
        <w:rPr>
          <w:rtl w:val="0"/>
        </w:rPr>
      </w:r>
    </w:p>
    <w:p w:rsidR="00000000" w:rsidDel="00000000" w:rsidP="00000000" w:rsidRDefault="00000000" w:rsidRPr="00000000" w14:paraId="00000038">
      <w:pPr>
        <w:numPr>
          <w:ilvl w:val="1"/>
          <w:numId w:val="5"/>
        </w:numPr>
        <w:spacing w:after="0" w:before="0" w:lineRule="auto"/>
        <w:ind w:left="2160" w:hanging="360"/>
        <w:jc w:val="both"/>
        <w:rPr>
          <w:u w:val="none"/>
        </w:rPr>
      </w:pPr>
      <w:r w:rsidDel="00000000" w:rsidR="00000000" w:rsidRPr="00000000">
        <w:rPr>
          <w:rtl w:val="0"/>
        </w:rPr>
        <w:t xml:space="preserve">Ressentir du chagrin après un échec personnel.</w:t>
      </w:r>
      <w:r w:rsidDel="00000000" w:rsidR="00000000" w:rsidRPr="00000000">
        <w:rPr>
          <w:rtl w:val="0"/>
        </w:rPr>
      </w:r>
    </w:p>
    <w:p w:rsidR="00000000" w:rsidDel="00000000" w:rsidP="00000000" w:rsidRDefault="00000000" w:rsidRPr="00000000" w14:paraId="00000039">
      <w:pPr>
        <w:numPr>
          <w:ilvl w:val="1"/>
          <w:numId w:val="5"/>
        </w:numPr>
        <w:spacing w:after="0" w:before="0" w:lineRule="auto"/>
        <w:ind w:left="2160" w:hanging="360"/>
        <w:jc w:val="both"/>
        <w:rPr>
          <w:u w:val="none"/>
        </w:rPr>
      </w:pPr>
      <w:r w:rsidDel="00000000" w:rsidR="00000000" w:rsidRPr="00000000">
        <w:rPr>
          <w:rtl w:val="0"/>
        </w:rPr>
        <w:t xml:space="preserve">Se sentir abattu après une rupture amoureuse.</w:t>
      </w:r>
      <w:r w:rsidDel="00000000" w:rsidR="00000000" w:rsidRPr="00000000">
        <w:rPr>
          <w:rtl w:val="0"/>
        </w:rPr>
      </w:r>
    </w:p>
    <w:p w:rsidR="00000000" w:rsidDel="00000000" w:rsidP="00000000" w:rsidRDefault="00000000" w:rsidRPr="00000000" w14:paraId="0000003A">
      <w:pPr>
        <w:numPr>
          <w:ilvl w:val="0"/>
          <w:numId w:val="5"/>
        </w:numPr>
        <w:spacing w:after="0" w:before="0" w:lineRule="auto"/>
        <w:ind w:left="1440" w:hanging="360"/>
        <w:jc w:val="both"/>
        <w:rPr>
          <w:u w:val="none"/>
        </w:rPr>
      </w:pPr>
      <w:r w:rsidDel="00000000" w:rsidR="00000000" w:rsidRPr="00000000">
        <w:rPr>
          <w:b w:val="1"/>
          <w:rtl w:val="0"/>
        </w:rPr>
        <w:t xml:space="preserve">Contre-exemples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numPr>
          <w:ilvl w:val="1"/>
          <w:numId w:val="5"/>
        </w:numPr>
        <w:spacing w:after="0" w:before="0" w:lineRule="auto"/>
        <w:ind w:left="2160" w:hanging="360"/>
        <w:jc w:val="both"/>
        <w:rPr>
          <w:u w:val="none"/>
        </w:rPr>
      </w:pPr>
      <w:r w:rsidDel="00000000" w:rsidR="00000000" w:rsidRPr="00000000">
        <w:rPr>
          <w:rtl w:val="0"/>
        </w:rPr>
        <w:t xml:space="preserve">Être en colère après une injustice (autre émotion).</w:t>
      </w:r>
      <w:r w:rsidDel="00000000" w:rsidR="00000000" w:rsidRPr="00000000">
        <w:rPr>
          <w:rtl w:val="0"/>
        </w:rPr>
      </w:r>
    </w:p>
    <w:p w:rsidR="00000000" w:rsidDel="00000000" w:rsidP="00000000" w:rsidRDefault="00000000" w:rsidRPr="00000000" w14:paraId="0000003C">
      <w:pPr>
        <w:numPr>
          <w:ilvl w:val="1"/>
          <w:numId w:val="5"/>
        </w:numPr>
        <w:spacing w:after="0" w:before="0" w:lineRule="auto"/>
        <w:ind w:left="2160" w:hanging="360"/>
        <w:jc w:val="both"/>
        <w:rPr>
          <w:u w:val="none"/>
        </w:rPr>
      </w:pPr>
      <w:r w:rsidDel="00000000" w:rsidR="00000000" w:rsidRPr="00000000">
        <w:rPr>
          <w:rtl w:val="0"/>
        </w:rPr>
        <w:t xml:space="preserve">Ressentir de la joie lors d’un succès (opposé).</w:t>
      </w:r>
      <w:r w:rsidDel="00000000" w:rsidR="00000000" w:rsidRPr="00000000">
        <w:rPr>
          <w:rtl w:val="0"/>
        </w:rPr>
      </w:r>
    </w:p>
    <w:p w:rsidR="00000000" w:rsidDel="00000000" w:rsidP="00000000" w:rsidRDefault="00000000" w:rsidRPr="00000000" w14:paraId="0000003D">
      <w:pPr>
        <w:numPr>
          <w:ilvl w:val="1"/>
          <w:numId w:val="5"/>
        </w:numPr>
        <w:spacing w:after="160" w:before="0" w:lineRule="auto"/>
        <w:ind w:left="2160" w:hanging="360"/>
        <w:jc w:val="both"/>
        <w:rPr>
          <w:u w:val="none"/>
        </w:rPr>
      </w:pPr>
      <w:r w:rsidDel="00000000" w:rsidR="00000000" w:rsidRPr="00000000">
        <w:rPr>
          <w:rtl w:val="0"/>
        </w:rPr>
        <w:t xml:space="preserve">Être surpris par une nouvelle (pas de tristesse).</w:t>
      </w:r>
      <w:r w:rsidDel="00000000" w:rsidR="00000000" w:rsidRPr="00000000">
        <w:rPr>
          <w:rtl w:val="0"/>
        </w:rPr>
      </w:r>
    </w:p>
    <w:p w:rsidR="00000000" w:rsidDel="00000000" w:rsidP="00000000" w:rsidRDefault="00000000" w:rsidRPr="00000000" w14:paraId="0000003E">
      <w:pPr>
        <w:spacing w:after="160" w:before="200" w:lineRule="auto"/>
        <w:jc w:val="both"/>
        <w:rPr>
          <w:highlight w:val="yellow"/>
        </w:rPr>
      </w:pPr>
      <w:r w:rsidDel="00000000" w:rsidR="00000000" w:rsidRPr="00000000">
        <w:rPr>
          <w:b w:val="1"/>
          <w:highlight w:val="yellow"/>
          <w:rtl w:val="0"/>
        </w:rPr>
        <w:t xml:space="preserve">Dégoût</w:t>
      </w:r>
      <w:r w:rsidDel="00000000" w:rsidR="00000000" w:rsidRPr="00000000">
        <w:rPr>
          <w:rtl w:val="0"/>
        </w:rPr>
      </w:r>
    </w:p>
    <w:p w:rsidR="00000000" w:rsidDel="00000000" w:rsidP="00000000" w:rsidRDefault="00000000" w:rsidRPr="00000000" w14:paraId="0000003F">
      <w:pPr>
        <w:spacing w:after="160" w:before="200" w:lineRule="auto"/>
        <w:jc w:val="both"/>
        <w:rPr/>
      </w:pPr>
      <w:r w:rsidDel="00000000" w:rsidR="00000000" w:rsidRPr="00000000">
        <w:rPr>
          <w:b w:val="1"/>
          <w:rtl w:val="0"/>
        </w:rPr>
        <w:t xml:space="preserve">Définition</w:t>
      </w:r>
      <w:r w:rsidDel="00000000" w:rsidR="00000000" w:rsidRPr="00000000">
        <w:rPr>
          <w:rtl w:val="0"/>
        </w:rPr>
        <w:t xml:space="preserve"> : Le dégoût est une réaction émotionnelle de rejet instinctif ou culturel face à ce qui est perçu comme répugnant, sale ou inacceptable. Il peut concerner des aliments, des odeurs, des comportements ou des idées.</w:t>
      </w:r>
    </w:p>
    <w:p w:rsidR="00000000" w:rsidDel="00000000" w:rsidP="00000000" w:rsidRDefault="00000000" w:rsidRPr="00000000" w14:paraId="00000040">
      <w:pPr>
        <w:numPr>
          <w:ilvl w:val="0"/>
          <w:numId w:val="6"/>
        </w:numPr>
        <w:spacing w:after="0" w:before="200" w:lineRule="auto"/>
        <w:ind w:left="1440" w:hanging="360"/>
        <w:jc w:val="both"/>
        <w:rPr>
          <w:u w:val="none"/>
        </w:rPr>
      </w:pPr>
      <w:r w:rsidDel="00000000" w:rsidR="00000000" w:rsidRPr="00000000">
        <w:rPr>
          <w:b w:val="1"/>
          <w:rtl w:val="0"/>
        </w:rPr>
        <w:t xml:space="preserve">Exemples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1">
      <w:pPr>
        <w:numPr>
          <w:ilvl w:val="1"/>
          <w:numId w:val="6"/>
        </w:numPr>
        <w:spacing w:after="0" w:before="0" w:lineRule="auto"/>
        <w:ind w:left="2160" w:hanging="360"/>
        <w:jc w:val="both"/>
        <w:rPr>
          <w:u w:val="none"/>
        </w:rPr>
      </w:pPr>
      <w:r w:rsidDel="00000000" w:rsidR="00000000" w:rsidRPr="00000000">
        <w:rPr>
          <w:rtl w:val="0"/>
        </w:rPr>
        <w:t xml:space="preserve">Reculer devant un aliment avarié.</w:t>
      </w:r>
      <w:r w:rsidDel="00000000" w:rsidR="00000000" w:rsidRPr="00000000">
        <w:rPr>
          <w:rtl w:val="0"/>
        </w:rPr>
      </w:r>
    </w:p>
    <w:p w:rsidR="00000000" w:rsidDel="00000000" w:rsidP="00000000" w:rsidRDefault="00000000" w:rsidRPr="00000000" w14:paraId="00000042">
      <w:pPr>
        <w:numPr>
          <w:ilvl w:val="1"/>
          <w:numId w:val="6"/>
        </w:numPr>
        <w:spacing w:after="0" w:before="0" w:lineRule="auto"/>
        <w:ind w:left="2160" w:hanging="360"/>
        <w:jc w:val="both"/>
        <w:rPr>
          <w:u w:val="none"/>
        </w:rPr>
      </w:pPr>
      <w:r w:rsidDel="00000000" w:rsidR="00000000" w:rsidRPr="00000000">
        <w:rPr>
          <w:rtl w:val="0"/>
        </w:rPr>
        <w:t xml:space="preserve">Être révulsé par une scène de violence ou de cruauté.</w:t>
      </w:r>
      <w:r w:rsidDel="00000000" w:rsidR="00000000" w:rsidRPr="00000000">
        <w:rPr>
          <w:rtl w:val="0"/>
        </w:rPr>
      </w:r>
    </w:p>
    <w:p w:rsidR="00000000" w:rsidDel="00000000" w:rsidP="00000000" w:rsidRDefault="00000000" w:rsidRPr="00000000" w14:paraId="00000043">
      <w:pPr>
        <w:numPr>
          <w:ilvl w:val="1"/>
          <w:numId w:val="6"/>
        </w:numPr>
        <w:spacing w:after="0" w:before="0" w:lineRule="auto"/>
        <w:ind w:left="2160" w:hanging="360"/>
        <w:jc w:val="both"/>
        <w:rPr>
          <w:u w:val="none"/>
        </w:rPr>
      </w:pPr>
      <w:r w:rsidDel="00000000" w:rsidR="00000000" w:rsidRPr="00000000">
        <w:rPr>
          <w:rtl w:val="0"/>
        </w:rPr>
        <w:t xml:space="preserve">Se sentir mal à l’aise face à un comportement jugé immoral.</w:t>
      </w:r>
      <w:r w:rsidDel="00000000" w:rsidR="00000000" w:rsidRPr="00000000">
        <w:rPr>
          <w:rtl w:val="0"/>
        </w:rPr>
      </w:r>
    </w:p>
    <w:p w:rsidR="00000000" w:rsidDel="00000000" w:rsidP="00000000" w:rsidRDefault="00000000" w:rsidRPr="00000000" w14:paraId="00000044">
      <w:pPr>
        <w:numPr>
          <w:ilvl w:val="0"/>
          <w:numId w:val="6"/>
        </w:numPr>
        <w:spacing w:after="0" w:before="0" w:lineRule="auto"/>
        <w:ind w:left="1440" w:hanging="360"/>
        <w:jc w:val="both"/>
        <w:rPr>
          <w:u w:val="none"/>
        </w:rPr>
      </w:pPr>
      <w:r w:rsidDel="00000000" w:rsidR="00000000" w:rsidRPr="00000000">
        <w:rPr>
          <w:b w:val="1"/>
          <w:rtl w:val="0"/>
        </w:rPr>
        <w:t xml:space="preserve">Contre-exemples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5">
      <w:pPr>
        <w:numPr>
          <w:ilvl w:val="1"/>
          <w:numId w:val="6"/>
        </w:numPr>
        <w:spacing w:after="0" w:before="0" w:lineRule="auto"/>
        <w:ind w:left="2160" w:hanging="360"/>
        <w:jc w:val="both"/>
        <w:rPr>
          <w:u w:val="none"/>
        </w:rPr>
      </w:pPr>
      <w:r w:rsidDel="00000000" w:rsidR="00000000" w:rsidRPr="00000000">
        <w:rPr>
          <w:rtl w:val="0"/>
        </w:rPr>
        <w:t xml:space="preserve">Être en colère face à une injustice (pas du dégoût).</w:t>
      </w:r>
      <w:r w:rsidDel="00000000" w:rsidR="00000000" w:rsidRPr="00000000">
        <w:rPr>
          <w:rtl w:val="0"/>
        </w:rPr>
      </w:r>
    </w:p>
    <w:p w:rsidR="00000000" w:rsidDel="00000000" w:rsidP="00000000" w:rsidRDefault="00000000" w:rsidRPr="00000000" w14:paraId="00000046">
      <w:pPr>
        <w:numPr>
          <w:ilvl w:val="1"/>
          <w:numId w:val="6"/>
        </w:numPr>
        <w:spacing w:after="0" w:before="0" w:lineRule="auto"/>
        <w:ind w:left="2160" w:hanging="360"/>
        <w:jc w:val="both"/>
        <w:rPr>
          <w:u w:val="none"/>
        </w:rPr>
      </w:pPr>
      <w:r w:rsidDel="00000000" w:rsidR="00000000" w:rsidRPr="00000000">
        <w:rPr>
          <w:rtl w:val="0"/>
        </w:rPr>
        <w:t xml:space="preserve">Ressentir de la peur devant un animal dangereux (autre émotion).</w:t>
      </w:r>
      <w:r w:rsidDel="00000000" w:rsidR="00000000" w:rsidRPr="00000000">
        <w:rPr>
          <w:rtl w:val="0"/>
        </w:rPr>
      </w:r>
    </w:p>
    <w:p w:rsidR="00000000" w:rsidDel="00000000" w:rsidP="00000000" w:rsidRDefault="00000000" w:rsidRPr="00000000" w14:paraId="00000047">
      <w:pPr>
        <w:numPr>
          <w:ilvl w:val="1"/>
          <w:numId w:val="6"/>
        </w:numPr>
        <w:spacing w:after="160" w:before="0" w:lineRule="auto"/>
        <w:ind w:left="2160" w:hanging="360"/>
        <w:jc w:val="both"/>
        <w:rPr>
          <w:u w:val="none"/>
        </w:rPr>
      </w:pPr>
      <w:r w:rsidDel="00000000" w:rsidR="00000000" w:rsidRPr="00000000">
        <w:rPr>
          <w:rtl w:val="0"/>
        </w:rPr>
        <w:t xml:space="preserve">Être indifférent à une situation désagréable (pas de dégoût).</w:t>
      </w:r>
      <w:r w:rsidDel="00000000" w:rsidR="00000000" w:rsidRPr="00000000">
        <w:rPr>
          <w:rtl w:val="0"/>
        </w:rPr>
      </w:r>
    </w:p>
    <w:p w:rsidR="00000000" w:rsidDel="00000000" w:rsidP="00000000" w:rsidRDefault="00000000" w:rsidRPr="00000000" w14:paraId="00000048">
      <w:pPr>
        <w:pStyle w:val="Heading1"/>
        <w:spacing w:after="160" w:before="200" w:lineRule="auto"/>
        <w:jc w:val="both"/>
        <w:rPr/>
      </w:pPr>
      <w:bookmarkStart w:colFirst="0" w:colLast="0" w:name="_heading=h.hl69pl6atgbe" w:id="2"/>
      <w:bookmarkEnd w:id="2"/>
      <w:r w:rsidDel="00000000" w:rsidR="00000000" w:rsidRPr="00000000">
        <w:rPr>
          <w:rtl w:val="0"/>
        </w:rPr>
        <w:t xml:space="preserve">II - Cas d'ambiguïté </w:t>
      </w:r>
    </w:p>
    <w:p w:rsidR="00000000" w:rsidDel="00000000" w:rsidP="00000000" w:rsidRDefault="00000000" w:rsidRPr="00000000" w14:paraId="00000049">
      <w:pPr>
        <w:spacing w:after="160" w:before="200" w:lineRule="auto"/>
        <w:jc w:val="both"/>
        <w:rPr/>
      </w:pPr>
      <w:r w:rsidDel="00000000" w:rsidR="00000000" w:rsidRPr="00000000">
        <w:rPr/>
        <w:drawing>
          <wp:inline distB="114300" distT="114300" distL="114300" distR="114300">
            <wp:extent cx="5731200" cy="11557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lineRule="auto"/>
        <w:jc w:val="both"/>
        <w:rPr/>
      </w:pPr>
      <w:r w:rsidDel="00000000" w:rsidR="00000000" w:rsidRPr="00000000">
        <w:rPr>
          <w:rtl w:val="0"/>
        </w:rPr>
        <w:t xml:space="preserve">Lors du processus d’annotation, nous sommes tombés sur plusieurs tweets qui nous ont posé problème. Les principales raisons de ce désaccord étaient que certains tweets se contentaient de reprendre le titre de l’article, accompagné d’un simple lien renvoyant vers celui-ci. Nous nous sommes donc demandé s’il fallait annoter le tweet tel quel ou bien se baser sur le titre de l’article. Après de longues discussions, nous avons décidé d’annoter le tweet en tenant compte du titre de l’article. En effet, avec du recul, nous avons constaté que les titres d’articles peuvent eux-mêmes véhiculer des émotions, qu’elles soient positives ou négatives, dans le but d’attirer l’attention du lecteur. </w:t>
      </w:r>
    </w:p>
    <w:p w:rsidR="00000000" w:rsidDel="00000000" w:rsidP="00000000" w:rsidRDefault="00000000" w:rsidRPr="00000000" w14:paraId="0000004B">
      <w:pPr>
        <w:spacing w:after="240" w:lineRule="auto"/>
        <w:jc w:val="both"/>
        <w:rPr/>
      </w:pPr>
      <w:r w:rsidDel="00000000" w:rsidR="00000000" w:rsidRPr="00000000">
        <w:rPr>
          <w:rtl w:val="0"/>
        </w:rPr>
      </w:r>
    </w:p>
    <w:p w:rsidR="00000000" w:rsidDel="00000000" w:rsidP="00000000" w:rsidRDefault="00000000" w:rsidRPr="00000000" w14:paraId="0000004C">
      <w:pPr>
        <w:pStyle w:val="Heading1"/>
        <w:spacing w:after="240" w:lineRule="auto"/>
        <w:jc w:val="both"/>
        <w:rPr/>
      </w:pPr>
      <w:bookmarkStart w:colFirst="0" w:colLast="0" w:name="_heading=h.ysbsdynu9tx0" w:id="3"/>
      <w:bookmarkEnd w:id="3"/>
      <w:r w:rsidDel="00000000" w:rsidR="00000000" w:rsidRPr="00000000">
        <w:rPr>
          <w:rtl w:val="0"/>
        </w:rPr>
        <w:t xml:space="preserve">III - Mono vs Multi-labels</w:t>
      </w:r>
    </w:p>
    <w:p w:rsidR="00000000" w:rsidDel="00000000" w:rsidP="00000000" w:rsidRDefault="00000000" w:rsidRPr="00000000" w14:paraId="0000004D">
      <w:pPr>
        <w:spacing w:after="240" w:lineRule="auto"/>
        <w:jc w:val="both"/>
        <w:rPr/>
      </w:pPr>
      <w:r w:rsidDel="00000000" w:rsidR="00000000" w:rsidRPr="00000000">
        <w:rPr>
          <w:rtl w:val="0"/>
        </w:rPr>
        <w:t xml:space="preserve">Nous avions pour objectif d’annoter les tweets en attribuant deux émotions par évaluateur. Cependant, après plusieurs passages d’annotation, nous avons constaté que la majorité des tweets ne semblaient véhiculer qu’une seule émotion. D’ailleurs, dans la plupart des cas, les évaluateurs attribuaient spontanément une seule émotion sans concertation préalable. Nous avons donc décidé, après de nombreux aller-retour, d’opter pour une annotation mono-label. Ce choix nous permettra d’optimiser les résultats et d’obtenir des données plus cohérentes et fiables.</w:t>
      </w:r>
    </w:p>
    <w:p w:rsidR="00000000" w:rsidDel="00000000" w:rsidP="00000000" w:rsidRDefault="00000000" w:rsidRPr="00000000" w14:paraId="0000004E">
      <w:pPr>
        <w:pStyle w:val="Heading1"/>
        <w:rPr/>
      </w:pPr>
      <w:bookmarkStart w:colFirst="0" w:colLast="0" w:name="_heading=h.302kvzlinr68" w:id="4"/>
      <w:bookmarkEnd w:id="4"/>
      <w:r w:rsidDel="00000000" w:rsidR="00000000" w:rsidRPr="00000000">
        <w:rPr>
          <w:rtl w:val="0"/>
        </w:rPr>
        <w:t xml:space="preserve">IV - Processus d’itérations</w:t>
      </w:r>
    </w:p>
    <w:p w:rsidR="00000000" w:rsidDel="00000000" w:rsidP="00000000" w:rsidRDefault="00000000" w:rsidRPr="00000000" w14:paraId="0000004F">
      <w:pPr>
        <w:spacing w:after="240" w:lineRule="auto"/>
        <w:jc w:val="both"/>
        <w:rPr/>
      </w:pPr>
      <w:r w:rsidDel="00000000" w:rsidR="00000000" w:rsidRPr="00000000">
        <w:rPr>
          <w:rtl w:val="0"/>
        </w:rPr>
        <w:t xml:space="preserve">Suite à la mise en place de ce guide, nous organiserons plusieurs sessions d’annotation à partir d’échantillons tests. Celles-ci se dérouleront en plusieurs étapes clés, afin de nous permettre d’affiner progressivement nos annotations en nous référant au guide établi. Une fois ces sessions terminées, nous recalculerons le Kappa de Fleiss pour évaluer l’amélioration de la cohérence. Enfin, nous appliquerons les modifications finales à l’ensemble des données. </w:t>
      </w:r>
    </w:p>
    <w:p w:rsidR="00000000" w:rsidDel="00000000" w:rsidP="00000000" w:rsidRDefault="00000000" w:rsidRPr="00000000" w14:paraId="00000050">
      <w:pPr>
        <w:spacing w:after="160" w:before="20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ucien bouby" w:id="0" w:date="2025-07-07T13:25:52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Attention, dans le processus d'Annotation les définitions ne sont pas les mêmes, sur l'article ce sont les définition du processus d'annotation qui sont utilisé (car mieux sourcées)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5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BEVpOEKMI1lhmVVgv5eHYVDkqg==">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