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200" w:before="200"/>
      </w:pPr>
      <w:r>
        <w:t xml:space="preserve"/>
      </w:r>
    </w:p>
    <w:p>
      <w:pPr>
        <w:spacing w:after="200" w:before="200"/>
      </w:pPr>
      <w:r>
        <w:t xml:space="preserve"/>
      </w:r>
    </w:p>
    <w:p>
      <w:pPr>
        <w:spacing w:after="200" w:before="200"/>
      </w:pPr>
      <w:r>
        <w:t xml:space="preserve"/>
      </w:r>
    </w:p>
    <w:p>
      <w:pPr>
        <w:spacing w:after="200" w:before="200"/>
      </w:pPr>
      <w:r>
        <w:t xml:space="preserve"/>
      </w:r>
    </w:p>
    <w:p>
      <w:pPr>
        <w:spacing w:after="200" w:before="200"/>
      </w:pPr>
      <w:r>
        <w:t xml:space="preserve"/>
      </w:r>
    </w:p>
    <w:p>
      <w:pPr>
        <w:spacing w:after="100" w:before="100"/>
        <w:jc w:val="center"/>
      </w:pPr>
      <w:r>
        <w:rPr>
          <w:rFonts w:ascii="Arial" w:cs="Arial" w:eastAsia="Arial" w:hAnsi="Arial"/>
          <w:b/>
          <w:bCs/>
          <w:i w:val="false"/>
          <w:iCs w:val="false"/>
          <w:color w:val="1a5c38"/>
          <w:sz w:val="36"/>
          <w:szCs w:val="36"/>
        </w:rPr>
        <w:t xml:space="preserve">WPM711S — WEB PROGRAMMING</w:t>
      </w:r>
    </w:p>
    <w:p>
      <w:pPr>
        <w:spacing w:after="100" w:before="100"/>
        <w:jc w:val="center"/>
      </w:pPr>
      <w:r>
        <w:rPr>
          <w:rFonts w:ascii="Arial" w:cs="Arial" w:eastAsia="Arial" w:hAnsi="Arial"/>
          <w:b/>
          <w:bCs/>
          <w:i w:val="false"/>
          <w:iCs w:val="false"/>
          <w:color w:val="000000"/>
          <w:sz w:val="30"/>
          <w:szCs w:val="30"/>
        </w:rPr>
        <w:t xml:space="preserve">PROJECT DOCUMENTATION REPORT</w:t>
      </w:r>
    </w:p>
    <w:p>
      <w:pPr>
        <w:spacing w:after="200" w:before="200"/>
      </w:pPr>
      <w:r>
        <w:t xml:space="preserve"/>
      </w:r>
    </w:p>
    <w:p>
      <w:pPr>
        <w:spacing w:after="200" w:before="200"/>
      </w:pPr>
      <w:r>
        <w:t xml:space="preserve"/>
      </w:r>
    </w:p>
    <w:p>
      <w:pPr>
        <w:spacing w:after="100" w:before="100"/>
        <w:jc w:val="center"/>
      </w:pPr>
      <w:r>
        <w:rPr>
          <w:rFonts w:ascii="Arial" w:cs="Arial" w:eastAsia="Arial" w:hAnsi="Arial"/>
          <w:b/>
          <w:bCs/>
          <w:i w:val="false"/>
          <w:iCs w:val="false"/>
          <w:color w:val="000000"/>
          <w:sz w:val="28"/>
          <w:szCs w:val="28"/>
        </w:rPr>
        <w:t xml:space="preserve">Livestock Financial Management System</w:t>
      </w:r>
    </w:p>
    <w:p>
      <w:pPr>
        <w:spacing w:after="100" w:before="100"/>
        <w:jc w:val="center"/>
      </w:pPr>
      <w:r>
        <w:rPr>
          <w:rFonts w:ascii="Arial" w:cs="Arial" w:eastAsia="Arial" w:hAnsi="Arial"/>
          <w:b w:val="false"/>
          <w:bCs w:val="false"/>
          <w:i/>
          <w:iCs/>
          <w:color w:val="000000"/>
          <w:sz w:val="26"/>
          <w:szCs w:val="26"/>
        </w:rPr>
        <w:t xml:space="preserve">Eiseb Country Traders</w:t>
      </w:r>
    </w:p>
    <w:p>
      <w:pPr>
        <w:spacing w:after="200" w:before="200"/>
      </w:pPr>
      <w:r>
        <w:t xml:space="preserve"/>
      </w:r>
    </w:p>
    <w:p>
      <w:pPr>
        <w:spacing w:after="200" w:before="200"/>
      </w:pPr>
      <w:r>
        <w:t xml:space="preserve"/>
      </w:r>
    </w:p>
    <w:p>
      <w:pPr>
        <w:spacing w:after="200" w:before="20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22"/>
                <w:szCs w:val="22"/>
              </w:rPr>
              <w:t xml:space="preserve">Student Number</w:t>
            </w:r>
          </w:p>
        </w:tc>
        <w:tc>
          <w:tcPr>
            <w:tcW w:type="dxa" w:w="400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22"/>
                <w:szCs w:val="22"/>
              </w:rPr>
              <w:t xml:space="preserve">Student Name</w:t>
            </w:r>
          </w:p>
        </w:tc>
      </w:tr>
      <w:tr>
        <w:tc>
          <w:tcPr>
            <w:tcW w:type="dxa" w:w="300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221096574</w:t>
            </w:r>
          </w:p>
        </w:tc>
        <w:tc>
          <w:tcPr>
            <w:tcW w:type="dxa" w:w="400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KAMPOLO, T.V.A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222027592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SINVULA, W E</w:t>
            </w:r>
          </w:p>
        </w:tc>
      </w:tr>
      <w:tr>
        <w:tc>
          <w:tcPr>
            <w:tcW w:type="dxa" w:w="300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222095814</w:t>
            </w:r>
          </w:p>
        </w:tc>
        <w:tc>
          <w:tcPr>
            <w:tcW w:type="dxa" w:w="400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KAMILU, AOL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222115823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BASSON, N.B</w:t>
            </w:r>
          </w:p>
        </w:tc>
      </w:tr>
      <w:tr>
        <w:tc>
          <w:tcPr>
            <w:tcW w:type="dxa" w:w="300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222130792</w:t>
            </w:r>
          </w:p>
        </w:tc>
        <w:tc>
          <w:tcPr>
            <w:tcW w:type="dxa" w:w="400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UNJOMBALA, P M</w:t>
            </w:r>
          </w:p>
        </w:tc>
      </w:tr>
    </w:tbl>
    <w:p>
      <w:pPr>
        <w:spacing w:after="200" w:before="200"/>
      </w:pPr>
      <w:r>
        <w:t xml:space="preserve"/>
      </w:r>
    </w:p>
    <w:p>
      <w:pPr>
        <w:spacing w:after="200" w:before="200"/>
      </w:pPr>
      <w:r>
        <w:t xml:space="preserve"/>
      </w:r>
    </w:p>
    <w:p>
      <w:pPr>
        <w:spacing w:after="100" w:before="100"/>
        <w:jc w:val="center"/>
      </w:pPr>
      <w:r>
        <w:rPr>
          <w:rFonts w:ascii="Arial" w:cs="Arial" w:eastAsia="Arial" w:hAnsi="Arial"/>
          <w:b/>
          <w:bCs/>
          <w:i w:val="false"/>
          <w:iCs w:val="false"/>
          <w:color w:val="000000"/>
          <w:sz w:val="22"/>
          <w:szCs w:val="22"/>
        </w:rPr>
        <w:t xml:space="preserve">Due Date: 31 May 2026</w:t>
      </w:r>
    </w:p>
    <w:p>
      <w:pPr>
        <w:spacing w:after="100" w:before="100"/>
        <w:jc w:val="center"/>
      </w:pPr>
      <w:r>
        <w:rPr>
          <w:rFonts w:ascii="Arial" w:cs="Arial" w:eastAsia="Arial" w:hAnsi="Arial"/>
          <w:b w:val="false"/>
          <w:bCs w:val="false"/>
          <w:i w:val="false"/>
          <w:iCs w:val="false"/>
          <w:color w:val="000000"/>
          <w:sz w:val="22"/>
          <w:szCs w:val="22"/>
        </w:rPr>
        <w:t xml:space="preserve">Namibia University of Science and Technology (NUST)</w:t>
      </w:r>
    </w:p>
    <w:p>
      <w:pPr>
        <w:spacing w:after="100" w:before="100"/>
        <w:jc w:val="center"/>
      </w:pPr>
      <w:r>
        <w:rPr>
          <w:rFonts w:ascii="Arial" w:cs="Arial" w:eastAsia="Arial" w:hAnsi="Arial"/>
          <w:b w:val="false"/>
          <w:bCs w:val="false"/>
          <w:i w:val="false"/>
          <w:iCs w:val="false"/>
          <w:color w:val="000000"/>
          <w:sz w:val="22"/>
          <w:szCs w:val="22"/>
        </w:rPr>
        <w:t xml:space="preserve">Faculty of Computing and Informatics</w:t>
      </w:r>
    </w:p>
    <w:p>
      <w:r>
        <w:br w:type="page"/>
      </w:r>
    </w:p>
    <w:p>
      <w:pPr>
        <w:pStyle w:val="Heading1"/>
      </w:pPr>
      <w:r>
        <w:rPr>
          <w:rFonts w:ascii="Arial" w:cs="Arial" w:eastAsia="Arial" w:hAnsi="Arial"/>
          <w:b/>
          <w:bCs/>
          <w:color w:val="1a5c38"/>
          <w:sz w:val="28"/>
          <w:szCs w:val="28"/>
        </w:rPr>
        <w:t xml:space="preserve">1. Introduction</w:t>
      </w:r>
    </w:p>
    <w:p>
      <w:pPr>
        <w:spacing w:after="140" w:before="100" w:line="360"/>
        <w:jc w:val="both"/>
      </w:pPr>
      <w:r>
        <w:rPr>
          <w:rFonts w:ascii="Arial" w:cs="Arial" w:eastAsia="Arial" w:hAnsi="Arial"/>
          <w:sz w:val="24"/>
          <w:szCs w:val="24"/>
        </w:rPr>
        <w:t xml:space="preserve">Eiseb Country Traders is a cattle baron organisation based in Namibia that currently relies on a manual filing system to manage its business operations. The increasing complexity of livestock financial management, including the tracking of income from livestock sales, the management of operational expenses, and the generation of financial summaries, has created a pressing need for a digital solution.</w:t>
      </w:r>
    </w:p>
    <w:p>
      <w:pPr>
        <w:spacing w:after="140" w:before="100" w:line="360"/>
        <w:jc w:val="both"/>
      </w:pPr>
      <w:r>
        <w:rPr>
          <w:rFonts w:ascii="Arial" w:cs="Arial" w:eastAsia="Arial" w:hAnsi="Arial"/>
          <w:sz w:val="24"/>
          <w:szCs w:val="24"/>
        </w:rPr>
        <w:t xml:space="preserve">The director of Eiseb Country Traders approached our team, acting as IT consultants, to help digitise and automate the organisation's business processes through an Enterprise Resource Planning (ERP) solution. Our group has been assigned the Livestock Financial Management System module, which serves as a critical component of the broader ERP platform.</w:t>
      </w:r>
    </w:p>
    <w:p>
      <w:pPr>
        <w:spacing w:after="140" w:before="100" w:line="360"/>
        <w:jc w:val="both"/>
      </w:pPr>
      <w:r>
        <w:rPr>
          <w:rFonts w:ascii="Arial" w:cs="Arial" w:eastAsia="Arial" w:hAnsi="Arial"/>
          <w:sz w:val="24"/>
          <w:szCs w:val="24"/>
        </w:rPr>
        <w:t xml:space="preserve">This report documents the analysis, design models, and web application developed to address the financial management needs of the organisation. The system was developed using HTML5, CSS3, JavaScript, Java EE technologies (JSP and Servlets), MySQL as the database management system, and Apache Tomcat as the web server.</w:t>
      </w:r>
    </w:p>
    <w:p>
      <w:pPr>
        <w:pStyle w:val="Heading1"/>
      </w:pPr>
      <w:r>
        <w:rPr>
          <w:rFonts w:ascii="Arial" w:cs="Arial" w:eastAsia="Arial" w:hAnsi="Arial"/>
          <w:b/>
          <w:bCs/>
          <w:color w:val="1a5c38"/>
          <w:sz w:val="28"/>
          <w:szCs w:val="28"/>
        </w:rPr>
        <w:t xml:space="preserve">2. Application Description</w:t>
      </w:r>
    </w:p>
    <w:p>
      <w:pPr>
        <w:pStyle w:val="Heading2"/>
      </w:pPr>
      <w:r>
        <w:rPr>
          <w:rFonts w:ascii="Arial" w:cs="Arial" w:eastAsia="Arial" w:hAnsi="Arial"/>
          <w:b/>
          <w:bCs/>
          <w:color w:val="1a5c38"/>
          <w:sz w:val="24"/>
          <w:szCs w:val="24"/>
        </w:rPr>
        <w:t xml:space="preserve">2a. Objectives</w:t>
      </w:r>
    </w:p>
    <w:p>
      <w:pPr>
        <w:spacing w:after="140" w:before="100" w:line="360"/>
        <w:jc w:val="both"/>
      </w:pPr>
      <w:r>
        <w:rPr>
          <w:rFonts w:ascii="Arial" w:cs="Arial" w:eastAsia="Arial" w:hAnsi="Arial"/>
          <w:sz w:val="24"/>
          <w:szCs w:val="24"/>
        </w:rPr>
        <w:t xml:space="preserve">The Livestock Financial Management System (LFMS) aims to achieve the following objectives:</w:t>
      </w:r>
    </w:p>
    <w:p>
      <w:pPr>
        <w:pStyle w:val="ListParagraph"/>
        <w:numPr>
          <w:ilvl w:val="0"/>
          <w:numId w:val="2"/>
        </w:numPr>
        <w:spacing w:after="60" w:before="60"/>
      </w:pPr>
      <w:r>
        <w:rPr>
          <w:rFonts w:ascii="Arial" w:cs="Arial" w:eastAsia="Arial" w:hAnsi="Arial"/>
          <w:sz w:val="24"/>
          <w:szCs w:val="24"/>
        </w:rPr>
        <w:t xml:space="preserve">Digitise and automate the recording of all financial transactions related to livestock operations.</w:t>
      </w:r>
    </w:p>
    <w:p>
      <w:pPr>
        <w:pStyle w:val="ListParagraph"/>
        <w:numPr>
          <w:ilvl w:val="0"/>
          <w:numId w:val="2"/>
        </w:numPr>
        <w:spacing w:after="60" w:before="60"/>
      </w:pPr>
      <w:r>
        <w:rPr>
          <w:rFonts w:ascii="Arial" w:cs="Arial" w:eastAsia="Arial" w:hAnsi="Arial"/>
          <w:sz w:val="24"/>
          <w:szCs w:val="24"/>
        </w:rPr>
        <w:t xml:space="preserve">Provide a centralised platform for tracking income from livestock sales and auction proceeds.</w:t>
      </w:r>
    </w:p>
    <w:p>
      <w:pPr>
        <w:pStyle w:val="ListParagraph"/>
        <w:numPr>
          <w:ilvl w:val="0"/>
          <w:numId w:val="2"/>
        </w:numPr>
        <w:spacing w:after="60" w:before="60"/>
      </w:pPr>
      <w:r>
        <w:rPr>
          <w:rFonts w:ascii="Arial" w:cs="Arial" w:eastAsia="Arial" w:hAnsi="Arial"/>
          <w:sz w:val="24"/>
          <w:szCs w:val="24"/>
        </w:rPr>
        <w:t xml:space="preserve">Enable systematic recording of operational expenses including feed, veterinary services, transport, and wages.</w:t>
      </w:r>
    </w:p>
    <w:p>
      <w:pPr>
        <w:pStyle w:val="ListParagraph"/>
        <w:numPr>
          <w:ilvl w:val="0"/>
          <w:numId w:val="2"/>
        </w:numPr>
        <w:spacing w:after="60" w:before="60"/>
      </w:pPr>
      <w:r>
        <w:rPr>
          <w:rFonts w:ascii="Arial" w:cs="Arial" w:eastAsia="Arial" w:hAnsi="Arial"/>
          <w:sz w:val="24"/>
          <w:szCs w:val="24"/>
        </w:rPr>
        <w:t xml:space="preserve">Maintain a register of livestock asset valuations for financial reporting purposes.</w:t>
      </w:r>
    </w:p>
    <w:p>
      <w:pPr>
        <w:pStyle w:val="ListParagraph"/>
        <w:numPr>
          <w:ilvl w:val="0"/>
          <w:numId w:val="2"/>
        </w:numPr>
        <w:spacing w:after="60" w:before="60"/>
      </w:pPr>
      <w:r>
        <w:rPr>
          <w:rFonts w:ascii="Arial" w:cs="Arial" w:eastAsia="Arial" w:hAnsi="Arial"/>
          <w:sz w:val="24"/>
          <w:szCs w:val="24"/>
        </w:rPr>
        <w:t xml:space="preserve">Generate financial summaries and reports to support management decision-making.</w:t>
      </w:r>
    </w:p>
    <w:p>
      <w:pPr>
        <w:pStyle w:val="ListParagraph"/>
        <w:numPr>
          <w:ilvl w:val="0"/>
          <w:numId w:val="2"/>
        </w:numPr>
        <w:spacing w:after="60" w:before="60"/>
      </w:pPr>
      <w:r>
        <w:rPr>
          <w:rFonts w:ascii="Arial" w:cs="Arial" w:eastAsia="Arial" w:hAnsi="Arial"/>
          <w:sz w:val="24"/>
          <w:szCs w:val="24"/>
        </w:rPr>
        <w:t xml:space="preserve">Provide secure user access through registration, login, and role-based permissions.</w:t>
      </w:r>
    </w:p>
    <w:p>
      <w:pPr>
        <w:pStyle w:val="Heading2"/>
      </w:pPr>
      <w:r>
        <w:rPr>
          <w:rFonts w:ascii="Arial" w:cs="Arial" w:eastAsia="Arial" w:hAnsi="Arial"/>
          <w:b/>
          <w:bCs/>
          <w:color w:val="1a5c38"/>
          <w:sz w:val="24"/>
          <w:szCs w:val="24"/>
        </w:rPr>
        <w:t xml:space="preserve">2b. Services Offered</w:t>
      </w:r>
    </w:p>
    <w:p>
      <w:pPr>
        <w:spacing w:after="140" w:before="100" w:line="360"/>
        <w:jc w:val="both"/>
      </w:pPr>
      <w:r>
        <w:rPr>
          <w:rFonts w:ascii="Arial" w:cs="Arial" w:eastAsia="Arial" w:hAnsi="Arial"/>
          <w:sz w:val="24"/>
          <w:szCs w:val="24"/>
        </w:rPr>
        <w:t xml:space="preserve">The application provides the following services to its users:</w:t>
      </w:r>
    </w:p>
    <w:p>
      <w:pPr>
        <w:pStyle w:val="ListParagraph"/>
        <w:numPr>
          <w:ilvl w:val="0"/>
          <w:numId w:val="2"/>
        </w:numPr>
        <w:spacing w:after="60" w:before="60"/>
      </w:pPr>
      <w:r>
        <w:rPr>
          <w:rFonts w:ascii="Arial" w:cs="Arial" w:eastAsia="Arial" w:hAnsi="Arial"/>
          <w:sz w:val="24"/>
          <w:szCs w:val="24"/>
        </w:rPr>
        <w:t xml:space="preserve">User registration and authentication including sign up, login, and logout functionality.</w:t>
      </w:r>
    </w:p>
    <w:p>
      <w:pPr>
        <w:pStyle w:val="ListParagraph"/>
        <w:numPr>
          <w:ilvl w:val="0"/>
          <w:numId w:val="2"/>
        </w:numPr>
        <w:spacing w:after="60" w:before="60"/>
      </w:pPr>
      <w:r>
        <w:rPr>
          <w:rFonts w:ascii="Arial" w:cs="Arial" w:eastAsia="Arial" w:hAnsi="Arial"/>
          <w:sz w:val="24"/>
          <w:szCs w:val="24"/>
        </w:rPr>
        <w:t xml:space="preserve">Recording and viewing of income transactions such as livestock sales and auction proceeds.</w:t>
      </w:r>
    </w:p>
    <w:p>
      <w:pPr>
        <w:pStyle w:val="ListParagraph"/>
        <w:numPr>
          <w:ilvl w:val="0"/>
          <w:numId w:val="2"/>
        </w:numPr>
        <w:spacing w:after="60" w:before="60"/>
      </w:pPr>
      <w:r>
        <w:rPr>
          <w:rFonts w:ascii="Arial" w:cs="Arial" w:eastAsia="Arial" w:hAnsi="Arial"/>
          <w:sz w:val="24"/>
          <w:szCs w:val="24"/>
        </w:rPr>
        <w:t xml:space="preserve">Recording and viewing of expense transactions including feed, veterinary, transport, equipment, and wages.</w:t>
      </w:r>
    </w:p>
    <w:p>
      <w:pPr>
        <w:pStyle w:val="ListParagraph"/>
        <w:numPr>
          <w:ilvl w:val="0"/>
          <w:numId w:val="2"/>
        </w:numPr>
        <w:spacing w:after="60" w:before="60"/>
      </w:pPr>
      <w:r>
        <w:rPr>
          <w:rFonts w:ascii="Arial" w:cs="Arial" w:eastAsia="Arial" w:hAnsi="Arial"/>
          <w:sz w:val="24"/>
          <w:szCs w:val="24"/>
        </w:rPr>
        <w:t xml:space="preserve">Livestock asset valuation management and tracking over time.</w:t>
      </w:r>
    </w:p>
    <w:p>
      <w:pPr>
        <w:pStyle w:val="ListParagraph"/>
        <w:numPr>
          <w:ilvl w:val="0"/>
          <w:numId w:val="2"/>
        </w:numPr>
        <w:spacing w:after="60" w:before="60"/>
      </w:pPr>
      <w:r>
        <w:rPr>
          <w:rFonts w:ascii="Arial" w:cs="Arial" w:eastAsia="Arial" w:hAnsi="Arial"/>
          <w:sz w:val="24"/>
          <w:szCs w:val="24"/>
        </w:rPr>
        <w:t xml:space="preserve">A financial summary and reporting dashboard with income versus expense comparisons.</w:t>
      </w:r>
    </w:p>
    <w:p>
      <w:pPr>
        <w:pStyle w:val="ListParagraph"/>
        <w:numPr>
          <w:ilvl w:val="0"/>
          <w:numId w:val="2"/>
        </w:numPr>
        <w:spacing w:after="60" w:before="60"/>
      </w:pPr>
      <w:r>
        <w:rPr>
          <w:rFonts w:ascii="Arial" w:cs="Arial" w:eastAsia="Arial" w:hAnsi="Arial"/>
          <w:sz w:val="24"/>
          <w:szCs w:val="24"/>
        </w:rPr>
        <w:t xml:space="preserve">A Contact Us page for enquiries and support requests from users and external parties.</w:t>
      </w:r>
    </w:p>
    <w:p>
      <w:pPr>
        <w:pStyle w:val="Heading2"/>
      </w:pPr>
      <w:r>
        <w:rPr>
          <w:rFonts w:ascii="Arial" w:cs="Arial" w:eastAsia="Arial" w:hAnsi="Arial"/>
          <w:b/>
          <w:bCs/>
          <w:color w:val="1a5c38"/>
          <w:sz w:val="24"/>
          <w:szCs w:val="24"/>
        </w:rPr>
        <w:t xml:space="preserve">2c. Intended Audience</w:t>
      </w:r>
    </w:p>
    <w:p>
      <w:pPr>
        <w:spacing w:after="140" w:before="100" w:line="360"/>
        <w:jc w:val="both"/>
      </w:pPr>
      <w:r>
        <w:rPr>
          <w:rFonts w:ascii="Arial" w:cs="Arial" w:eastAsia="Arial" w:hAnsi="Arial"/>
          <w:sz w:val="24"/>
          <w:szCs w:val="24"/>
        </w:rPr>
        <w:t xml:space="preserve">The system is intended for use by the following stakeholders within Eiseb Country Traders:</w:t>
      </w:r>
    </w:p>
    <w:p>
      <w:pPr>
        <w:pStyle w:val="ListParagraph"/>
        <w:numPr>
          <w:ilvl w:val="0"/>
          <w:numId w:val="2"/>
        </w:numPr>
        <w:spacing w:after="60" w:before="60"/>
      </w:pPr>
      <w:r>
        <w:rPr>
          <w:rFonts w:ascii="Arial" w:cs="Arial" w:eastAsia="Arial" w:hAnsi="Arial"/>
          <w:sz w:val="24"/>
          <w:szCs w:val="24"/>
        </w:rPr>
        <w:t xml:space="preserve">Farm Manager: Responsible for financial oversight, approving transactions, and reviewing reports.</w:t>
      </w:r>
    </w:p>
    <w:p>
      <w:pPr>
        <w:pStyle w:val="ListParagraph"/>
        <w:numPr>
          <w:ilvl w:val="0"/>
          <w:numId w:val="2"/>
        </w:numPr>
        <w:spacing w:after="60" w:before="60"/>
      </w:pPr>
      <w:r>
        <w:rPr>
          <w:rFonts w:ascii="Arial" w:cs="Arial" w:eastAsia="Arial" w:hAnsi="Arial"/>
          <w:sz w:val="24"/>
          <w:szCs w:val="24"/>
        </w:rPr>
        <w:t xml:space="preserve">Administrative Staff: Responsible for day-to-day recording of income and expense transactions.</w:t>
      </w:r>
    </w:p>
    <w:p>
      <w:pPr>
        <w:pStyle w:val="ListParagraph"/>
        <w:numPr>
          <w:ilvl w:val="0"/>
          <w:numId w:val="2"/>
        </w:numPr>
        <w:spacing w:after="60" w:before="60"/>
      </w:pPr>
      <w:r>
        <w:rPr>
          <w:rFonts w:ascii="Arial" w:cs="Arial" w:eastAsia="Arial" w:hAnsi="Arial"/>
          <w:sz w:val="24"/>
          <w:szCs w:val="24"/>
        </w:rPr>
        <w:t xml:space="preserve">Director / Owner: Requires access to financial summary reports for strategic business decision-making.</w:t>
      </w:r>
    </w:p>
    <w:p>
      <w:pPr>
        <w:pStyle w:val="Heading2"/>
      </w:pPr>
      <w:r>
        <w:rPr>
          <w:rFonts w:ascii="Arial" w:cs="Arial" w:eastAsia="Arial" w:hAnsi="Arial"/>
          <w:b/>
          <w:bCs/>
          <w:color w:val="1a5c38"/>
          <w:sz w:val="24"/>
          <w:szCs w:val="24"/>
        </w:rPr>
        <w:t xml:space="preserve">2d. Function of Each Page</w:t>
      </w:r>
    </w:p>
    <w:p>
      <w:pPr>
        <w:pStyle w:val="Heading3"/>
      </w:pPr>
      <w:r>
        <w:rPr>
          <w:rFonts w:ascii="Arial" w:cs="Arial" w:eastAsia="Arial" w:hAnsi="Arial"/>
          <w:b/>
          <w:bCs/>
          <w:sz w:val="22"/>
          <w:szCs w:val="22"/>
        </w:rPr>
        <w:t xml:space="preserve">Home / Dashboard (index.html)</w:t>
      </w:r>
    </w:p>
    <w:p>
      <w:pPr>
        <w:spacing w:after="140" w:before="100" w:line="360"/>
        <w:jc w:val="both"/>
      </w:pPr>
      <w:r>
        <w:rPr>
          <w:rFonts w:ascii="Arial" w:cs="Arial" w:eastAsia="Arial" w:hAnsi="Arial"/>
          <w:sz w:val="24"/>
          <w:szCs w:val="24"/>
        </w:rPr>
        <w:t xml:space="preserve">The dashboard is the main landing page after login. It displays a financial summary including total income, total expenses, net balance, and total livestock asset valuation for the current month. It also shows a table of the most recent transactions and includes a quick-add form allowing users to record a new transaction directly from the dashboard.</w:t>
      </w:r>
    </w:p>
    <w:p>
      <w:pPr>
        <w:pStyle w:val="Heading3"/>
      </w:pPr>
      <w:r>
        <w:rPr>
          <w:rFonts w:ascii="Arial" w:cs="Arial" w:eastAsia="Arial" w:hAnsi="Arial"/>
          <w:b/>
          <w:bCs/>
          <w:sz w:val="22"/>
          <w:szCs w:val="22"/>
        </w:rPr>
        <w:t xml:space="preserve">Register (register.html)</w:t>
      </w:r>
    </w:p>
    <w:p>
      <w:pPr>
        <w:spacing w:after="140" w:before="100" w:line="360"/>
        <w:jc w:val="both"/>
      </w:pPr>
      <w:r>
        <w:rPr>
          <w:rFonts w:ascii="Arial" w:cs="Arial" w:eastAsia="Arial" w:hAnsi="Arial"/>
          <w:sz w:val="24"/>
          <w:szCs w:val="24"/>
        </w:rPr>
        <w:t xml:space="preserve">This page allows new users to create a system account. Users are required to provide their full name, email address, and a password. The form includes client-side validation to ensure all required fields are completed and that passwords match before submission.</w:t>
      </w:r>
    </w:p>
    <w:p>
      <w:pPr>
        <w:pStyle w:val="Heading3"/>
      </w:pPr>
      <w:r>
        <w:rPr>
          <w:rFonts w:ascii="Arial" w:cs="Arial" w:eastAsia="Arial" w:hAnsi="Arial"/>
          <w:b/>
          <w:bCs/>
          <w:sz w:val="22"/>
          <w:szCs w:val="22"/>
        </w:rPr>
        <w:t xml:space="preserve">Login (login.html)</w:t>
      </w:r>
    </w:p>
    <w:p>
      <w:pPr>
        <w:spacing w:after="140" w:before="100" w:line="360"/>
        <w:jc w:val="both"/>
      </w:pPr>
      <w:r>
        <w:rPr>
          <w:rFonts w:ascii="Arial" w:cs="Arial" w:eastAsia="Arial" w:hAnsi="Arial"/>
          <w:sz w:val="24"/>
          <w:szCs w:val="24"/>
        </w:rPr>
        <w:t xml:space="preserve">This page authenticates existing users using their email address and password. Upon successful authentication, users are redirected to the dashboard. Invalid credentials are handled with appropriate error messages displayed to the user.</w:t>
      </w:r>
    </w:p>
    <w:p>
      <w:pPr>
        <w:pStyle w:val="Heading3"/>
      </w:pPr>
      <w:r>
        <w:rPr>
          <w:rFonts w:ascii="Arial" w:cs="Arial" w:eastAsia="Arial" w:hAnsi="Arial"/>
          <w:b/>
          <w:bCs/>
          <w:sz w:val="22"/>
          <w:szCs w:val="22"/>
        </w:rPr>
        <w:t xml:space="preserve">Transactions (transactions.html)</w:t>
      </w:r>
    </w:p>
    <w:p>
      <w:pPr>
        <w:spacing w:after="140" w:before="100" w:line="360"/>
        <w:jc w:val="both"/>
      </w:pPr>
      <w:r>
        <w:rPr>
          <w:rFonts w:ascii="Arial" w:cs="Arial" w:eastAsia="Arial" w:hAnsi="Arial"/>
          <w:sz w:val="24"/>
          <w:szCs w:val="24"/>
        </w:rPr>
        <w:t xml:space="preserve">This page allows users to record new income or expense transactions and to view, search, and filter the full history of existing transaction records. Users can specify the transaction type, category, amount, date, and an optional description.</w:t>
      </w:r>
    </w:p>
    <w:p>
      <w:pPr>
        <w:pStyle w:val="Heading3"/>
      </w:pPr>
      <w:r>
        <w:rPr>
          <w:rFonts w:ascii="Arial" w:cs="Arial" w:eastAsia="Arial" w:hAnsi="Arial"/>
          <w:b/>
          <w:bCs/>
          <w:sz w:val="22"/>
          <w:szCs w:val="22"/>
        </w:rPr>
        <w:t xml:space="preserve">Reports (reports.html)</w:t>
      </w:r>
    </w:p>
    <w:p>
      <w:pPr>
        <w:spacing w:after="140" w:before="100" w:line="360"/>
        <w:jc w:val="both"/>
      </w:pPr>
      <w:r>
        <w:rPr>
          <w:rFonts w:ascii="Arial" w:cs="Arial" w:eastAsia="Arial" w:hAnsi="Arial"/>
          <w:sz w:val="24"/>
          <w:szCs w:val="24"/>
        </w:rPr>
        <w:t xml:space="preserve">This page displays financial summaries including monthly income versus expense comparisons and livestock valuation totals. Reports are presented in a clear tabular format to support management decisions.</w:t>
      </w:r>
    </w:p>
    <w:p>
      <w:pPr>
        <w:pStyle w:val="Heading3"/>
      </w:pPr>
      <w:r>
        <w:rPr>
          <w:rFonts w:ascii="Arial" w:cs="Arial" w:eastAsia="Arial" w:hAnsi="Arial"/>
          <w:b/>
          <w:bCs/>
          <w:sz w:val="22"/>
          <w:szCs w:val="22"/>
        </w:rPr>
        <w:t xml:space="preserve">Contact Us (contact.html)</w:t>
      </w:r>
    </w:p>
    <w:p>
      <w:pPr>
        <w:spacing w:after="140" w:before="100" w:line="360"/>
        <w:jc w:val="both"/>
      </w:pPr>
      <w:r>
        <w:rPr>
          <w:rFonts w:ascii="Arial" w:cs="Arial" w:eastAsia="Arial" w:hAnsi="Arial"/>
          <w:sz w:val="24"/>
          <w:szCs w:val="24"/>
        </w:rPr>
        <w:t xml:space="preserve">This page provides a form for users or external parties to submit enquiries to the organisation. Required fields include the full name, email address, and message of the submitter. All submitted enquiries are stored in the database for follow-up.</w:t>
      </w:r>
    </w:p>
    <w:p>
      <w:r>
        <w:br w:type="page"/>
      </w:r>
    </w:p>
    <w:p>
      <w:pPr>
        <w:pStyle w:val="Heading1"/>
      </w:pPr>
      <w:r>
        <w:rPr>
          <w:rFonts w:ascii="Arial" w:cs="Arial" w:eastAsia="Arial" w:hAnsi="Arial"/>
          <w:b/>
          <w:bCs/>
          <w:color w:val="1a5c38"/>
          <w:sz w:val="28"/>
          <w:szCs w:val="28"/>
        </w:rPr>
        <w:t xml:space="preserve">3. Use Case Diagram</w:t>
      </w:r>
    </w:p>
    <w:p>
      <w:pPr>
        <w:spacing w:after="140" w:before="100" w:line="360"/>
        <w:jc w:val="both"/>
      </w:pPr>
      <w:r>
        <w:rPr>
          <w:rFonts w:ascii="Arial" w:cs="Arial" w:eastAsia="Arial" w:hAnsi="Arial"/>
          <w:sz w:val="24"/>
          <w:szCs w:val="24"/>
        </w:rPr>
        <w:t xml:space="preserve">The use case diagram below illustrates the interactions between the Farm Manager actor and the Livestock Financial Management System. The diagram was developed based on the functional requirements identified during the analysis phase.</w:t>
      </w:r>
    </w:p>
    <w:p>
      <w:pPr>
        <w:spacing w:after="200" w:before="200"/>
      </w:pPr>
      <w:r>
        <w:t xml:space="preserve"/>
      </w:r>
    </w:p>
    <w:p>
      <w:pPr>
        <w:spacing w:after="100" w:before="100"/>
        <w:jc w:val="center"/>
      </w:pPr>
      <w:r>
        <w:rPr>
          <w:rFonts w:ascii="Arial" w:cs="Arial" w:eastAsia="Arial" w:hAnsi="Arial"/>
          <w:b w:val="false"/>
          <w:bCs w:val="false"/>
          <w:i/>
          <w:iCs/>
          <w:color w:val="888888"/>
          <w:sz w:val="22"/>
          <w:szCs w:val="22"/>
        </w:rPr>
        <w:t xml:space="preserve">[INSERT USE CASE DIAGRAM IMAGE HERE]</w:t>
      </w:r>
    </w:p>
    <w:p>
      <w:pPr>
        <w:spacing w:after="200" w:before="200"/>
      </w:pPr>
      <w:r>
        <w:t xml:space="preserve"/>
      </w:r>
    </w:p>
    <w:p>
      <w:pPr>
        <w:spacing w:after="140" w:before="100" w:line="360"/>
        <w:jc w:val="both"/>
      </w:pPr>
      <w:r>
        <w:rPr>
          <w:rFonts w:ascii="Arial" w:cs="Arial" w:eastAsia="Arial" w:hAnsi="Arial"/>
          <w:sz w:val="24"/>
          <w:szCs w:val="24"/>
        </w:rPr>
        <w:t xml:space="preserve">The primary actor in this system is the Farm Manager, who interacts with the system to perform the following use cases: register an account, log in to the system, record income transactions, record expense transactions, view financial reports, manage livestock valuations, submit contact enquiries, and log out of the system.</w:t>
      </w:r>
    </w:p>
    <w:p>
      <w:pPr>
        <w:pStyle w:val="Heading1"/>
      </w:pPr>
      <w:r>
        <w:rPr>
          <w:rFonts w:ascii="Arial" w:cs="Arial" w:eastAsia="Arial" w:hAnsi="Arial"/>
          <w:b/>
          <w:bCs/>
          <w:color w:val="1a5c38"/>
          <w:sz w:val="28"/>
          <w:szCs w:val="28"/>
        </w:rPr>
        <w:t xml:space="preserve">4. Use Case Description</w:t>
      </w:r>
    </w:p>
    <w:p>
      <w:pPr>
        <w:spacing w:after="140" w:before="100" w:line="360"/>
        <w:jc w:val="both"/>
      </w:pPr>
      <w:r>
        <w:rPr>
          <w:rFonts w:ascii="Arial" w:cs="Arial" w:eastAsia="Arial" w:hAnsi="Arial"/>
          <w:sz w:val="24"/>
          <w:szCs w:val="24"/>
        </w:rPr>
        <w:t xml:space="preserve">The following table provides a detailed description of the use case selected for in-depth analysis: Record Income Transaction.</w:t>
      </w:r>
    </w:p>
    <w:p>
      <w:pPr>
        <w:spacing w:after="20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6520"/>
      </w:tblGrid>
      <w:tr>
        <w:tc>
          <w:tcPr>
            <w:tcW w:type="dxa" w:w="2506"/>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6520"/>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506"/>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Use Case Name</w:t>
            </w:r>
          </w:p>
        </w:tc>
        <w:tc>
          <w:tcPr>
            <w:tcW w:type="dxa" w:w="652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Record Income Transaction</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Actor</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Farm Manager</w:t>
            </w:r>
          </w:p>
        </w:tc>
      </w:tr>
      <w:tr>
        <w:tc>
          <w:tcPr>
            <w:tcW w:type="dxa" w:w="2506"/>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Pre-condition</w:t>
            </w:r>
          </w:p>
        </w:tc>
        <w:tc>
          <w:tcPr>
            <w:tcW w:type="dxa" w:w="652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The Farm Manager must be logged into the system.</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Post-condition</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The income transaction is saved to the database and the financial summary is updated on the dashboard.</w:t>
            </w:r>
          </w:p>
        </w:tc>
      </w:tr>
      <w:tr>
        <w:tc>
          <w:tcPr>
            <w:tcW w:type="dxa" w:w="2506"/>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Main Flow</w:t>
            </w:r>
          </w:p>
        </w:tc>
        <w:tc>
          <w:tcPr>
            <w:tcW w:type="dxa" w:w="6520"/>
            <w:tcBorders>
              <w:top w:val="single" w:color="CCCCCC" w:sz="1"/>
              <w:left w:val="single" w:color="CCCCCC" w:sz="1"/>
              <w:bottom w:val="single" w:color="CCCCCC" w:sz="1"/>
              <w:right w:val="single" w:color="CCCCCC" w:sz="1"/>
            </w:tcBorders>
            <w:shd w:fill="F0EDE5" w:val="clear"/>
            <w:tcMar>
              <w:top w:type="dxa" w:w="80"/>
              <w:left w:type="dxa" w:w="120"/>
              <w:bottom w:type="dxa" w:w="80"/>
              <w:right w:type="dxa" w:w="120"/>
            </w:tcMar>
            <w:vAlign w:val="center"/>
          </w:tcPr>
          <w:p>
            <w:r>
              <w:rPr>
                <w:rFonts w:ascii="Arial" w:cs="Arial" w:eastAsia="Arial" w:hAnsi="Arial"/>
                <w:sz w:val="22"/>
                <w:szCs w:val="22"/>
              </w:rPr>
              <w:t xml:space="preserve">1. The Farm Manager navigates to the Transactions page. 2. The system displays the transaction form and existing records. 3. The Farm Manager selects Income as the transaction type. 4. The Farm Manager enters the category, amount, date, and optional description. 5. The Farm Manager clicks Save Transaction. 6. The system validates the input. 7. The system saves the record to the MySQL database. 8. The system displays a confirmation message and updates the dashboard summary.</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Alternative Flow</w:t>
            </w:r>
          </w:p>
        </w:tc>
        <w:tc>
          <w:tcPr>
            <w:tcW w:type="dxa" w:w="6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At Step 6: If the system detects missing or invalid input, it highlights the invalid fields and displays an error message. The Farm Manager corrects the input and resubmits the form.</w:t>
            </w:r>
          </w:p>
        </w:tc>
      </w:tr>
    </w:tbl>
    <w:p>
      <w:r>
        <w:br w:type="page"/>
      </w:r>
    </w:p>
    <w:p>
      <w:pPr>
        <w:pStyle w:val="Heading1"/>
      </w:pPr>
      <w:r>
        <w:rPr>
          <w:rFonts w:ascii="Arial" w:cs="Arial" w:eastAsia="Arial" w:hAnsi="Arial"/>
          <w:b/>
          <w:bCs/>
          <w:color w:val="1a5c38"/>
          <w:sz w:val="28"/>
          <w:szCs w:val="28"/>
        </w:rPr>
        <w:t xml:space="preserve">5. System Sequence Diagram</w:t>
      </w:r>
    </w:p>
    <w:p>
      <w:pPr>
        <w:spacing w:after="140" w:before="100" w:line="360"/>
        <w:jc w:val="both"/>
      </w:pPr>
      <w:r>
        <w:rPr>
          <w:rFonts w:ascii="Arial" w:cs="Arial" w:eastAsia="Arial" w:hAnsi="Arial"/>
          <w:sz w:val="24"/>
          <w:szCs w:val="24"/>
        </w:rPr>
        <w:t xml:space="preserve">The system sequence diagram below illustrates the flow of messages between the Farm Manager, the browser user interface, the Java EE server-side Servlet, and the MySQL database for the Record Income Transaction use case.</w:t>
      </w:r>
    </w:p>
    <w:p>
      <w:pPr>
        <w:spacing w:after="200" w:before="200"/>
      </w:pPr>
      <w:r>
        <w:t xml:space="preserve"/>
      </w:r>
    </w:p>
    <w:p>
      <w:pPr>
        <w:spacing w:after="100" w:before="100"/>
        <w:jc w:val="center"/>
      </w:pPr>
      <w:r>
        <w:rPr>
          <w:rFonts w:ascii="Arial" w:cs="Arial" w:eastAsia="Arial" w:hAnsi="Arial"/>
          <w:b w:val="false"/>
          <w:bCs w:val="false"/>
          <w:i/>
          <w:iCs/>
          <w:color w:val="888888"/>
          <w:sz w:val="22"/>
          <w:szCs w:val="22"/>
        </w:rPr>
        <w:t xml:space="preserve">[INSERT SEQUENCE DIAGRAM IMAGE HERE]</w:t>
      </w:r>
    </w:p>
    <w:p>
      <w:pPr>
        <w:spacing w:after="200" w:before="200"/>
      </w:pPr>
      <w:r>
        <w:t xml:space="preserve"/>
      </w:r>
    </w:p>
    <w:p>
      <w:pPr>
        <w:spacing w:after="140" w:before="100" w:line="360"/>
        <w:jc w:val="both"/>
      </w:pPr>
      <w:r>
        <w:rPr>
          <w:rFonts w:ascii="Arial" w:cs="Arial" w:eastAsia="Arial" w:hAnsi="Arial"/>
          <w:sz w:val="24"/>
          <w:szCs w:val="24"/>
        </w:rPr>
        <w:t xml:space="preserve">The sequence begins with the Farm Manager entering transaction data in the browser and clicking Save Transaction. The browser sends an HTTP POST request to the Java Servlet. The Servlet validates the input, constructs a SQL INSERT statement, and executes it against the MySQL database. The database returns a success response, the Servlet processes the result and forwards it to the JSP view, and the browser displays a confirmation message to the Farm Manager. The dashboard financial summary is then refreshed to reflect the newly recorded transaction.</w:t>
      </w:r>
    </w:p>
    <w:p>
      <w:r>
        <w:br w:type="page"/>
      </w:r>
    </w:p>
    <w:p>
      <w:pPr>
        <w:pStyle w:val="Heading1"/>
      </w:pPr>
      <w:r>
        <w:rPr>
          <w:rFonts w:ascii="Arial" w:cs="Arial" w:eastAsia="Arial" w:hAnsi="Arial"/>
          <w:b/>
          <w:bCs/>
          <w:color w:val="1a5c38"/>
          <w:sz w:val="28"/>
          <w:szCs w:val="28"/>
        </w:rPr>
        <w:t xml:space="preserve">6. References</w:t>
      </w:r>
    </w:p>
    <w:p>
      <w:pPr>
        <w:spacing w:after="140" w:before="100" w:line="360"/>
        <w:jc w:val="both"/>
      </w:pPr>
      <w:r>
        <w:rPr>
          <w:rFonts w:ascii="Arial" w:cs="Arial" w:eastAsia="Arial" w:hAnsi="Arial"/>
          <w:sz w:val="24"/>
          <w:szCs w:val="24"/>
        </w:rPr>
        <w:t xml:space="preserve">NUST. (2020). Policy on Plagiarism. Windhoek: Namibia University of Science and Technology.</w:t>
      </w:r>
    </w:p>
    <w:p>
      <w:pPr>
        <w:spacing w:after="140" w:before="100" w:line="360"/>
        <w:jc w:val="both"/>
      </w:pPr>
      <w:r>
        <w:rPr>
          <w:rFonts w:ascii="Arial" w:cs="Arial" w:eastAsia="Arial" w:hAnsi="Arial"/>
          <w:sz w:val="24"/>
          <w:szCs w:val="24"/>
        </w:rPr>
        <w:t xml:space="preserve">[Add all additional references here using the referencing style prescribed by your course outline. Include textbooks, journal articles, websites, and any other sources consulted during the development of this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c38"/>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a5c38"/>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2026-04-30T01:04:16.567Z</dcterms:created>
  <dcterms:modified xsi:type="dcterms:W3CDTF">2026-04-30T01:04:16.568Z</dcterms:modified>
</cp:coreProperties>
</file>

<file path=docProps/custom.xml><?xml version="1.0" encoding="utf-8"?>
<Properties xmlns="http://schemas.openxmlformats.org/officeDocument/2006/custom-properties" xmlns:vt="http://schemas.openxmlformats.org/officeDocument/2006/docPropsVTypes"/>
</file>