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002">
      <w:pPr>
        <w:spacing w:after="0" w:line="480" w:lineRule="auto"/>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003">
      <w:pPr>
        <w:spacing w:after="240" w:before="240" w:line="48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SubSync: An Automated Web-Based Platform for Enhancing Community Engagement in Residential Subdivisions</w:t>
      </w:r>
      <w:r w:rsidDel="00000000" w:rsidR="00000000" w:rsidRPr="00000000">
        <w:rPr>
          <w:rtl w:val="0"/>
        </w:rPr>
      </w:r>
    </w:p>
    <w:p w:rsidR="00000000" w:rsidDel="00000000" w:rsidP="00000000" w:rsidRDefault="00000000" w:rsidRPr="00000000" w14:paraId="00000004">
      <w:pPr>
        <w:spacing w:after="0"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Alijis Campus, Bacolod City</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D">
      <w:pPr>
        <w:spacing w:after="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J. Barbas Jr.</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Jurriel A. Guanzon</w:t>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Shirley Ann M. Salazar</w:t>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bookmarkStart w:colFirst="0" w:colLast="0" w:name="_heading=h.bk7cq7zanc8v" w:id="0"/>
      <w:bookmarkEnd w:id="0"/>
      <w:r w:rsidDel="00000000" w:rsidR="00000000" w:rsidRPr="00000000">
        <w:rPr>
          <w:rFonts w:ascii="Times New Roman" w:cs="Times New Roman" w:eastAsia="Times New Roman" w:hAnsi="Times New Roman"/>
          <w:sz w:val="24"/>
          <w:szCs w:val="24"/>
          <w:rtl w:val="0"/>
        </w:rPr>
        <w:t xml:space="preserve">Paul Felippe G. Tibo-oc</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January 2027</w:t>
      </w:r>
      <w:r w:rsidDel="00000000" w:rsidR="00000000" w:rsidRPr="00000000">
        <w:rPr>
          <w:rtl w:val="0"/>
        </w:rPr>
      </w:r>
    </w:p>
    <w:p w:rsidR="00000000" w:rsidDel="00000000" w:rsidP="00000000" w:rsidRDefault="00000000" w:rsidRPr="00000000" w14:paraId="00000017">
      <w:pPr>
        <w:spacing w:after="0" w:before="240" w:line="480" w:lineRule="auto"/>
        <w:jc w:val="center"/>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sdt>
      <w:sdtPr>
        <w:id w:val="-1733119715"/>
        <w:docPartObj>
          <w:docPartGallery w:val="Table of Contents"/>
          <w:docPartUnique w:val="1"/>
        </w:docPartObj>
      </w:sdtPr>
      <w:sdtContent>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w:instrText>
            <w:fldChar w:fldCharType="separate"/>
          </w:r>
          <w:hyperlink w:anchor="_heading=h.jjtxa3bk179d">
            <w:r w:rsidDel="00000000" w:rsidR="00000000" w:rsidRPr="00000000">
              <w:rPr>
                <w:rFonts w:ascii="Times New Roman" w:cs="Times New Roman" w:eastAsia="Times New Roman" w:hAnsi="Times New Roman"/>
                <w:color w:val="000000"/>
                <w:sz w:val="24"/>
                <w:szCs w:val="24"/>
                <w:rtl w:val="0"/>
              </w:rPr>
              <w:t xml:space="preserve">Chapter 1</w:t>
              <w:tab/>
              <w:t xml:space="preserve">1</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wsyva2fcx9nd">
            <w:r w:rsidDel="00000000" w:rsidR="00000000" w:rsidRPr="00000000">
              <w:rPr>
                <w:rFonts w:ascii="Times New Roman" w:cs="Times New Roman" w:eastAsia="Times New Roman" w:hAnsi="Times New Roman"/>
                <w:color w:val="000000"/>
                <w:sz w:val="24"/>
                <w:szCs w:val="24"/>
                <w:rtl w:val="0"/>
              </w:rPr>
              <w:t xml:space="preserve">INTRODUCTION</w:t>
              <w:tab/>
              <w:t xml:space="preserve">1</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jd5g0cpwuzqn">
            <w:r w:rsidDel="00000000" w:rsidR="00000000" w:rsidRPr="00000000">
              <w:rPr>
                <w:rFonts w:ascii="Times New Roman" w:cs="Times New Roman" w:eastAsia="Times New Roman" w:hAnsi="Times New Roman"/>
                <w:color w:val="000000"/>
                <w:sz w:val="24"/>
                <w:szCs w:val="24"/>
                <w:rtl w:val="0"/>
              </w:rPr>
              <w:t xml:space="preserve">Background of the Study</w:t>
              <w:tab/>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q6ozbopnhjuu">
            <w:r w:rsidDel="00000000" w:rsidR="00000000" w:rsidRPr="00000000">
              <w:rPr>
                <w:rFonts w:ascii="Times New Roman" w:cs="Times New Roman" w:eastAsia="Times New Roman" w:hAnsi="Times New Roman"/>
                <w:color w:val="000000"/>
                <w:sz w:val="24"/>
                <w:szCs w:val="24"/>
                <w:rtl w:val="0"/>
              </w:rPr>
              <w:t xml:space="preserve">Objectives of the Study</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agcvf0b63m3v">
            <w:r w:rsidDel="00000000" w:rsidR="00000000" w:rsidRPr="00000000">
              <w:rPr>
                <w:rFonts w:ascii="Times New Roman" w:cs="Times New Roman" w:eastAsia="Times New Roman" w:hAnsi="Times New Roman"/>
                <w:color w:val="000000"/>
                <w:sz w:val="24"/>
                <w:szCs w:val="24"/>
                <w:rtl w:val="0"/>
              </w:rPr>
              <w:t xml:space="preserve">Significance of the Study</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inxl638jtw2c">
            <w:r w:rsidDel="00000000" w:rsidR="00000000" w:rsidRPr="00000000">
              <w:rPr>
                <w:rFonts w:ascii="Times New Roman" w:cs="Times New Roman" w:eastAsia="Times New Roman" w:hAnsi="Times New Roman"/>
                <w:color w:val="000000"/>
                <w:sz w:val="24"/>
                <w:szCs w:val="24"/>
                <w:rtl w:val="0"/>
              </w:rPr>
              <w:t xml:space="preserve">Scope and Limitation of the Study</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v3opazd4pqwv">
            <w:r w:rsidDel="00000000" w:rsidR="00000000" w:rsidRPr="00000000">
              <w:rPr>
                <w:rFonts w:ascii="Times New Roman" w:cs="Times New Roman" w:eastAsia="Times New Roman" w:hAnsi="Times New Roman"/>
                <w:color w:val="000000"/>
                <w:sz w:val="24"/>
                <w:szCs w:val="24"/>
                <w:rtl w:val="0"/>
              </w:rPr>
              <w:t xml:space="preserve">Definition of Terms</w:t>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vqq8vkc9dr0j">
            <w:r w:rsidDel="00000000" w:rsidR="00000000" w:rsidRPr="00000000">
              <w:rPr>
                <w:rFonts w:ascii="Times New Roman" w:cs="Times New Roman" w:eastAsia="Times New Roman" w:hAnsi="Times New Roman"/>
                <w:color w:val="000000"/>
                <w:sz w:val="24"/>
                <w:szCs w:val="24"/>
                <w:rtl w:val="0"/>
              </w:rPr>
              <w:t xml:space="preserve">Chapter 2</w:t>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cdoqt9ipjwz">
            <w:r w:rsidDel="00000000" w:rsidR="00000000" w:rsidRPr="00000000">
              <w:rPr>
                <w:rFonts w:ascii="Times New Roman" w:cs="Times New Roman" w:eastAsia="Times New Roman" w:hAnsi="Times New Roman"/>
                <w:color w:val="000000"/>
                <w:sz w:val="24"/>
                <w:szCs w:val="24"/>
                <w:rtl w:val="0"/>
              </w:rPr>
              <w:t xml:space="preserve">REVIEW OF RELATED LITERATURE AND STUDIES</w:t>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Community Management Systems for Residential Communities </w:t>
          </w:r>
          <w:hyperlink w:anchor="_heading=h.owfr9w289qz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Financial Monitoring and Payment Tracking System</w:t>
          </w:r>
          <w:r w:rsidDel="00000000" w:rsidR="00000000" w:rsidRPr="00000000">
            <w:rPr>
              <w:rFonts w:ascii="Times New Roman" w:cs="Times New Roman" w:eastAsia="Times New Roman" w:hAnsi="Times New Roman"/>
              <w:sz w:val="24"/>
              <w:szCs w:val="24"/>
              <w:rtl w:val="0"/>
            </w:rPr>
            <w:t xml:space="preserve">s</w:t>
          </w:r>
          <w:hyperlink w:anchor="_heading=h.60n26a3l25ke">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Issue Reporting and Complaint Management Systems</w:t>
          </w:r>
          <w:hyperlink w:anchor="_heading=h.dfnsp81g767g">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and Announcement Systems </w:t>
          </w:r>
          <w:hyperlink w:anchor="_heading=h.fek78db9lr8">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Web-Based Administrative Dashboard Systems </w:t>
          </w:r>
          <w:hyperlink w:anchor="_heading=h.ml873ze56eix">
            <w:r w:rsidDel="00000000" w:rsidR="00000000" w:rsidRPr="00000000">
              <w:rPr>
                <w:rFonts w:ascii="Times New Roman" w:cs="Times New Roman" w:eastAsia="Times New Roman" w:hAnsi="Times New Roman"/>
                <w:color w:val="000000"/>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630"/>
            </w:tabs>
            <w:spacing w:after="100" w:lineRule="auto"/>
            <w:ind w:left="220" w:firstLine="0"/>
            <w:rPr/>
          </w:pPr>
          <w:r w:rsidDel="00000000" w:rsidR="00000000" w:rsidRPr="00000000">
            <w:rPr>
              <w:rFonts w:ascii="Times New Roman" w:cs="Times New Roman" w:eastAsia="Times New Roman" w:hAnsi="Times New Roman"/>
              <w:sz w:val="24"/>
              <w:szCs w:val="24"/>
              <w:rtl w:val="0"/>
            </w:rPr>
            <w:t xml:space="preserve">Matrix of Related Literature and Studies </w:t>
            <w:tab/>
            <w:t xml:space="preserve">16</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Synthesis</w:t>
            <w:tab/>
          </w:r>
          <w:r w:rsidDel="00000000" w:rsidR="00000000" w:rsidRPr="00000000">
            <w:fldChar w:fldCharType="begin"/>
            <w:instrText xml:space="preserve"> PAGEREF _heading=h.n31p38s85595 \h </w:instrText>
            <w:fldChar w:fldCharType="separate"/>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u49fvwwz00r">
            <w:r w:rsidDel="00000000" w:rsidR="00000000" w:rsidRPr="00000000">
              <w:rPr>
                <w:rFonts w:ascii="Times New Roman" w:cs="Times New Roman" w:eastAsia="Times New Roman" w:hAnsi="Times New Roman"/>
                <w:color w:val="000000"/>
                <w:sz w:val="24"/>
                <w:szCs w:val="24"/>
                <w:rtl w:val="0"/>
              </w:rPr>
              <w:t xml:space="preserve">Chapter 3</w:t>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v886p0r96kyu">
            <w:r w:rsidDel="00000000" w:rsidR="00000000" w:rsidRPr="00000000">
              <w:rPr>
                <w:rFonts w:ascii="Times New Roman" w:cs="Times New Roman" w:eastAsia="Times New Roman" w:hAnsi="Times New Roman"/>
                <w:color w:val="000000"/>
                <w:sz w:val="24"/>
                <w:szCs w:val="24"/>
                <w:rtl w:val="0"/>
              </w:rPr>
              <w:t xml:space="preserve">DESIGN AND METHODOLOGY</w:t>
              <w:tab/>
              <w:t xml:space="preserve">1</w:t>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8wa5g0zb6ac1">
            <w:r w:rsidDel="00000000" w:rsidR="00000000" w:rsidRPr="00000000">
              <w:rPr>
                <w:rFonts w:ascii="Times New Roman" w:cs="Times New Roman" w:eastAsia="Times New Roman" w:hAnsi="Times New Roman"/>
                <w:color w:val="000000"/>
                <w:sz w:val="24"/>
                <w:szCs w:val="24"/>
                <w:rtl w:val="0"/>
              </w:rPr>
              <w:t xml:space="preserve">Research Design</w:t>
              <w:tab/>
              <w:t xml:space="preserve">1</w:t>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udu7p6mf6q1f">
            <w:r w:rsidDel="00000000" w:rsidR="00000000" w:rsidRPr="00000000">
              <w:rPr>
                <w:rFonts w:ascii="Times New Roman" w:cs="Times New Roman" w:eastAsia="Times New Roman" w:hAnsi="Times New Roman"/>
                <w:color w:val="000000"/>
                <w:sz w:val="24"/>
                <w:szCs w:val="24"/>
                <w:rtl w:val="0"/>
              </w:rPr>
              <w:t xml:space="preserve">System Development Life Cycle</w:t>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Requirements Analysis</w:t>
          </w:r>
          <w:hyperlink w:anchor="_heading=h.8oivf1nyc19r">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Sprint Planning </w:t>
          </w:r>
          <w:hyperlink w:anchor="_heading=h.urp284p9p0u2">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Implementation </w:t>
          </w:r>
          <w:hyperlink w:anchor="_heading=h.i10apomm1fg7">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Testing and Review</w:t>
          </w:r>
          <w:hyperlink w:anchor="_heading=h.rzhdoeunltgh">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Deployment and Evaluation</w:t>
          </w:r>
          <w:hyperlink w:anchor="_heading=h.bo2z8sc45xat">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Respondents</w:t>
          </w:r>
          <w:hyperlink w:anchor="_heading=h.iwdt012d8d3e">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Sampling Technique </w:t>
          </w:r>
          <w:hyperlink w:anchor="_heading=h.jvkwxvbuivii">
            <w:r w:rsidDel="00000000" w:rsidR="00000000" w:rsidRPr="00000000">
              <w:rPr>
                <w:rFonts w:ascii="Times New Roman" w:cs="Times New Roman" w:eastAsia="Times New Roman" w:hAnsi="Times New Roman"/>
                <w:color w:val="000000"/>
                <w:sz w:val="24"/>
                <w:szCs w:val="24"/>
                <w:rtl w:val="0"/>
              </w:rPr>
              <w:tab/>
              <w:t xml:space="preserve">26</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Gathering Instrument</w:t>
          </w:r>
          <w:hyperlink w:anchor="_heading=h.ad7k86vwuwsq">
            <w:r w:rsidDel="00000000" w:rsidR="00000000" w:rsidRPr="00000000">
              <w:rPr>
                <w:rFonts w:ascii="Times New Roman" w:cs="Times New Roman" w:eastAsia="Times New Roman" w:hAnsi="Times New Roman"/>
                <w:color w:val="000000"/>
                <w:sz w:val="24"/>
                <w:szCs w:val="24"/>
                <w:rtl w:val="0"/>
              </w:rPr>
              <w:tab/>
              <w:t xml:space="preserve">27</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Gathering Procedure</w:t>
          </w:r>
          <w:hyperlink w:anchor="_heading=h.ub0hgm5nz49m">
            <w:r w:rsidDel="00000000" w:rsidR="00000000" w:rsidRPr="00000000">
              <w:rPr>
                <w:rFonts w:ascii="Times New Roman" w:cs="Times New Roman" w:eastAsia="Times New Roman" w:hAnsi="Times New Roman"/>
                <w:color w:val="000000"/>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Validity of Research Instrument </w:t>
          </w:r>
          <w:hyperlink w:anchor="_heading=h.o08z3igwba2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 of Research Instrument </w:t>
          </w:r>
          <w:hyperlink w:anchor="_heading=h.dxx40yl4mb6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 / Treatment of Data </w:t>
          </w:r>
          <w:hyperlink w:anchor="_heading=h.vg3k1ohaelr5">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Ethical Consideration </w:t>
          </w:r>
          <w:hyperlink w:anchor="_heading=h.5lfn1rxjwbk4">
            <w:r w:rsidDel="00000000" w:rsidR="00000000" w:rsidRPr="00000000">
              <w:rPr>
                <w:rFonts w:ascii="Times New Roman" w:cs="Times New Roman" w:eastAsia="Times New Roman" w:hAnsi="Times New Roman"/>
                <w:color w:val="000000"/>
                <w:sz w:val="24"/>
                <w:szCs w:val="24"/>
                <w:rtl w:val="0"/>
              </w:rPr>
              <w:tab/>
              <w:t xml:space="preserve">3</w:t>
            </w:r>
          </w:hyperlink>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Operational Framework </w:t>
          </w:r>
          <w:hyperlink w:anchor="_heading=h.x2ojvbrai8q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Context Diagram</w:t>
          </w:r>
          <w:r w:rsidDel="00000000" w:rsidR="00000000" w:rsidRPr="00000000">
            <w:rPr>
              <w:rFonts w:ascii="Times New Roman" w:cs="Times New Roman" w:eastAsia="Times New Roman" w:hAnsi="Times New Roman"/>
              <w:sz w:val="24"/>
              <w:szCs w:val="24"/>
              <w:rtl w:val="0"/>
            </w:rPr>
            <w:t xml:space="preserve"> </w:t>
            <w:tab/>
            <w:t xml:space="preserve">33</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Flow Diagram </w:t>
            <w:tab/>
            <w:t xml:space="preserve">36</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Entity Relationship Diagram  </w:t>
            <w:tab/>
            <w:t xml:space="preserve">37</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Case Diagram </w:t>
            <w:tab/>
            <w:t xml:space="preserve">39</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Dictionary </w:t>
          </w:r>
          <w:r w:rsidDel="00000000" w:rsidR="00000000" w:rsidRPr="00000000">
            <w:rPr>
              <w:rFonts w:ascii="Times New Roman" w:cs="Times New Roman" w:eastAsia="Times New Roman" w:hAnsi="Times New Roman"/>
              <w:sz w:val="24"/>
              <w:szCs w:val="24"/>
              <w:rtl w:val="0"/>
            </w:rPr>
            <w:tab/>
            <w:t xml:space="preserve">42</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Recommended Hardware Requirements</w:t>
            <w:tab/>
            <w:t xml:space="preserve">61</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Software Requirements</w:t>
          </w:r>
          <w:hyperlink w:anchor="_heading=h.v6zk079mfmif">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rPr>
              <w:rFonts w:ascii="Times New Roman" w:cs="Times New Roman" w:eastAsia="Times New Roman" w:hAnsi="Times New Roman"/>
              <w:sz w:val="24"/>
              <w:szCs w:val="24"/>
              <w:rtl w:val="0"/>
            </w:rPr>
            <w:t xml:space="preserve">62</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ic6xmw76trj6">
            <w:r w:rsidDel="00000000" w:rsidR="00000000" w:rsidRPr="00000000">
              <w:rPr>
                <w:rFonts w:ascii="Times New Roman" w:cs="Times New Roman" w:eastAsia="Times New Roman" w:hAnsi="Times New Roman"/>
                <w:color w:val="000000"/>
                <w:sz w:val="24"/>
                <w:szCs w:val="24"/>
                <w:rtl w:val="0"/>
              </w:rPr>
              <w:t xml:space="preserve">G</w:t>
            </w:r>
          </w:hyperlink>
          <w:hyperlink w:anchor="_heading=h.ic6xmw76trj6">
            <w:r w:rsidDel="00000000" w:rsidR="00000000" w:rsidRPr="00000000">
              <w:rPr>
                <w:rFonts w:ascii="Times New Roman" w:cs="Times New Roman" w:eastAsia="Times New Roman" w:hAnsi="Times New Roman"/>
                <w:sz w:val="24"/>
                <w:szCs w:val="24"/>
                <w:rtl w:val="0"/>
              </w:rPr>
              <w:t xml:space="preserve">antt Chart</w:t>
            </w:r>
          </w:hyperlink>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64</w:t>
          </w:r>
          <w:r w:rsidDel="00000000" w:rsidR="00000000" w:rsidRPr="00000000">
            <w:fldChar w:fldCharType="begin"/>
            <w:instrText xml:space="preserve"> PAGEREF _heading=h.ic6xmw76trj6 \h </w:instrText>
            <w:fldChar w:fldCharType="separate"/>
          </w:r>
          <w:r w:rsidDel="00000000" w:rsidR="00000000" w:rsidRPr="00000000">
            <w:rPr>
              <w:rFonts w:ascii="Times New Roman" w:cs="Times New Roman" w:eastAsia="Times New Roman" w:hAnsi="Times New Roman"/>
              <w:color w:val="000000"/>
              <w:sz w:val="24"/>
              <w:szCs w:val="24"/>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7pr2szntpts">
            <w:r w:rsidDel="00000000" w:rsidR="00000000" w:rsidRPr="00000000">
              <w:rPr>
                <w:rFonts w:ascii="Times New Roman" w:cs="Times New Roman" w:eastAsia="Times New Roman" w:hAnsi="Times New Roman"/>
                <w:color w:val="000000"/>
                <w:sz w:val="24"/>
                <w:szCs w:val="24"/>
                <w:rtl w:val="0"/>
              </w:rPr>
              <w:t xml:space="preserve">REFERENCES</w:t>
              <w:tab/>
              <w:t xml:space="preserve">6</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630"/>
            </w:tabs>
            <w:spacing w:after="100" w:lineRule="auto"/>
            <w:rPr>
              <w:rFonts w:ascii="Times New Roman" w:cs="Times New Roman" w:eastAsia="Times New Roman" w:hAnsi="Times New Roman"/>
              <w:color w:val="000000"/>
              <w:sz w:val="24"/>
              <w:szCs w:val="24"/>
            </w:rPr>
          </w:pPr>
          <w:hyperlink w:anchor="_heading=h.ltm1ko9ou1nc">
            <w:r w:rsidDel="00000000" w:rsidR="00000000" w:rsidRPr="00000000">
              <w:rPr>
                <w:rFonts w:ascii="Times New Roman" w:cs="Times New Roman" w:eastAsia="Times New Roman" w:hAnsi="Times New Roman"/>
                <w:color w:val="000000"/>
                <w:sz w:val="24"/>
                <w:szCs w:val="24"/>
                <w:rtl w:val="0"/>
              </w:rPr>
              <w:t xml:space="preserve">APPENDICES</w:t>
              <w:tab/>
              <w:t xml:space="preserve">75</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e2mdq9jux7gv">
            <w:r w:rsidDel="00000000" w:rsidR="00000000" w:rsidRPr="00000000">
              <w:rPr>
                <w:rFonts w:ascii="Times New Roman" w:cs="Times New Roman" w:eastAsia="Times New Roman" w:hAnsi="Times New Roman"/>
                <w:color w:val="000000"/>
                <w:sz w:val="24"/>
                <w:szCs w:val="24"/>
                <w:rtl w:val="0"/>
              </w:rPr>
              <w:t xml:space="preserve">APPENDIX A</w:t>
              <w:tab/>
              <w:t xml:space="preserve">7</w:t>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8630"/>
            </w:tabs>
            <w:spacing w:after="100" w:lineRule="auto"/>
            <w:ind w:left="220" w:firstLine="0"/>
            <w:rPr>
              <w:rFonts w:ascii="Times New Roman" w:cs="Times New Roman" w:eastAsia="Times New Roman" w:hAnsi="Times New Roman"/>
              <w:color w:val="000000"/>
              <w:sz w:val="24"/>
              <w:szCs w:val="24"/>
            </w:rPr>
          </w:pPr>
          <w:hyperlink w:anchor="_heading=h.ya6vuhn8w97">
            <w:r w:rsidDel="00000000" w:rsidR="00000000" w:rsidRPr="00000000">
              <w:rPr>
                <w:rFonts w:ascii="Times New Roman" w:cs="Times New Roman" w:eastAsia="Times New Roman" w:hAnsi="Times New Roman"/>
                <w:color w:val="000000"/>
                <w:sz w:val="24"/>
                <w:szCs w:val="24"/>
                <w:rtl w:val="0"/>
              </w:rPr>
              <w:t xml:space="preserve">APPENDIX B</w:t>
              <w:tab/>
              <w:t xml:space="preserve">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8630"/>
            </w:tabs>
            <w:spacing w:after="100" w:lineRule="auto"/>
            <w:ind w:left="440" w:firstLine="0"/>
            <w:rPr>
              <w:rFonts w:ascii="Times New Roman" w:cs="Times New Roman" w:eastAsia="Times New Roman" w:hAnsi="Times New Roman"/>
              <w:color w:val="000000"/>
              <w:sz w:val="24"/>
              <w:szCs w:val="24"/>
            </w:rPr>
          </w:pPr>
          <w:hyperlink w:anchor="_heading=h.fl8kmkv49odd">
            <w:r w:rsidDel="00000000" w:rsidR="00000000" w:rsidRPr="00000000">
              <w:rPr>
                <w:rFonts w:ascii="Times New Roman" w:cs="Times New Roman" w:eastAsia="Times New Roman" w:hAnsi="Times New Roman"/>
                <w:color w:val="000000"/>
                <w:sz w:val="24"/>
                <w:szCs w:val="24"/>
                <w:rtl w:val="0"/>
              </w:rPr>
              <w:t xml:space="preserve">Transmittal Letters</w:t>
              <w:tab/>
              <w:t xml:space="preserve">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8630"/>
            </w:tabs>
            <w:spacing w:after="100" w:lineRule="auto"/>
            <w:ind w:left="660" w:firstLine="0"/>
            <w:rPr>
              <w:rFonts w:ascii="Times New Roman" w:cs="Times New Roman" w:eastAsia="Times New Roman" w:hAnsi="Times New Roman"/>
              <w:color w:val="000000"/>
              <w:sz w:val="24"/>
              <w:szCs w:val="24"/>
            </w:rPr>
          </w:pPr>
          <w:hyperlink w:anchor="_heading=h.o0d32rxjgfc3">
            <w:r w:rsidDel="00000000" w:rsidR="00000000" w:rsidRPr="00000000">
              <w:rPr>
                <w:rFonts w:ascii="Times New Roman" w:cs="Times New Roman" w:eastAsia="Times New Roman" w:hAnsi="Times New Roman"/>
                <w:color w:val="000000"/>
                <w:sz w:val="24"/>
                <w:szCs w:val="24"/>
                <w:rtl w:val="0"/>
              </w:rPr>
              <w:t xml:space="preserve">Letter for Beneficiary</w:t>
              <w:tab/>
              <w:t xml:space="preserve">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8630"/>
            </w:tabs>
            <w:spacing w:after="100" w:lineRule="auto"/>
            <w:ind w:left="660" w:firstLine="0"/>
            <w:rPr>
              <w:rFonts w:ascii="Times New Roman" w:cs="Times New Roman" w:eastAsia="Times New Roman" w:hAnsi="Times New Roman"/>
              <w:color w:val="000000"/>
              <w:sz w:val="24"/>
              <w:szCs w:val="24"/>
            </w:rPr>
          </w:pPr>
          <w:hyperlink w:anchor="_heading=h.fcz96ulyzvsk">
            <w:r w:rsidDel="00000000" w:rsidR="00000000" w:rsidRPr="00000000">
              <w:rPr>
                <w:rFonts w:ascii="Times New Roman" w:cs="Times New Roman" w:eastAsia="Times New Roman" w:hAnsi="Times New Roman"/>
                <w:color w:val="000000"/>
                <w:sz w:val="24"/>
                <w:szCs w:val="24"/>
                <w:rtl w:val="0"/>
              </w:rPr>
              <w:t xml:space="preserve">Beneficiary Acknowledgement</w:t>
              <w:tab/>
              <w:t xml:space="preserve">7</w:t>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tabs>
          <w:tab w:val="right" w:leader="none" w:pos="8505"/>
        </w:tabs>
        <w:spacing w:after="0" w:before="240" w:line="480" w:lineRule="auto"/>
        <w:rPr>
          <w:rFonts w:ascii="Times New Roman" w:cs="Times New Roman" w:eastAsia="Times New Roman" w:hAnsi="Times New Roman"/>
          <w:sz w:val="28"/>
          <w:szCs w:val="28"/>
        </w:rPr>
        <w:sectPr>
          <w:headerReference r:id="rId7" w:type="default"/>
          <w:headerReference r:id="rId8" w:type="first"/>
          <w:footerReference r:id="rId9" w:type="default"/>
          <w:footerReference r:id="rId10" w:type="first"/>
          <w:pgSz w:h="15840" w:w="12240" w:orient="portrait"/>
          <w:pgMar w:bottom="1440" w:top="1440" w:left="2160" w:right="1440" w:header="720" w:footer="864"/>
          <w:pgNumType w:start="1"/>
        </w:sectPr>
      </w:pPr>
      <w:r w:rsidDel="00000000" w:rsidR="00000000" w:rsidRPr="00000000">
        <w:rPr>
          <w:rtl w:val="0"/>
        </w:rPr>
      </w:r>
    </w:p>
    <w:p w:rsidR="00000000" w:rsidDel="00000000" w:rsidP="00000000" w:rsidRDefault="00000000" w:rsidRPr="00000000" w14:paraId="0000004B">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4C">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tab/>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information technology has significantly transformed how communities manage information, communication, and service delivery throughout generations. Digital platforms are increasingly used to improve transparency, efficiency, and collaboration within organizations and communities. In residential subdivisions, these technologies can help manage financial transactions, announcements, and community concerns more effectively. However, many subdivisions still rely on traditional methods such as paper-based records, bulletin board announcements, and manual communication. These methods often result in delays, miscommunication, and limited transparency for residents.</w:t>
      </w:r>
    </w:p>
    <w:p w:rsidR="00000000" w:rsidDel="00000000" w:rsidP="00000000" w:rsidRDefault="00000000" w:rsidRPr="00000000" w14:paraId="0000004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towards technology-based community monitoring systems has been extremely effective in supporting local planning and decision-making processes. A good example is the Community-Based Monitoring System (CBMS), which highlights how local data can be useful in helping local governments identify specific needs in the communities they serve (Reyes &amp; Mandap, 2022). Similarly, intelligent community management models emphasize the use of information technology and communication networks to improve governance and operational efficiency. These systems integrate communication, monitoring, and data management to support better community services (Tang, 2022). As communities grow, the use of digital systems becomes increasingly important for efficient administration.</w:t>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reporting platforms also play an important role in encouraging community participation. These systems allow residents to submit complaints, concerns, and suggestions directly to administrators. Such platforms enable faster monitoring and response to issues within the community (Anggara et al., 2023). In addition, interactive mapping technologies improve usability by visually presenting geographic information. This allows users to easily locate facilities and identify reported issues within a subdivision (Bartling et al., 2021).</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information systems have also been widely used to manage resident data and improve service delivery. These systems simplify the storage, access, and management of community information compared to traditional methods. They also enhance reliability, usability, and efficiency in handling administrative tasks (Melendres &amp; Aranda, 2022). Despite these technological developments, many residential subdivisions still lack integrated digital management platforms. As a result, residents may</w:t>
        <w:tab/>
        <w:t xml:space="preserve"> experience limited access to information and reduced engagement with community management.</w:t>
        <w:tab/>
      </w:r>
    </w:p>
    <w:p w:rsidR="00000000" w:rsidDel="00000000" w:rsidP="00000000" w:rsidRDefault="00000000" w:rsidRPr="00000000" w14:paraId="0000005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study proposes the development of SubSync: An Automated Web-Based Platform for Enhancing Community Engagement in Residential Subdivisions. The system aims to improve transparency, communication, and participation within residential communities. It integrates a post manual processing payment tracking system, communication tools, issue reporting, recommendations, and interactive mapping features. These features are designed to provide a centralized platform for residents and administrators. Through this system, the study seeks to enhance community engagement and improve subdivision management.</w:t>
      </w:r>
    </w:p>
    <w:p w:rsidR="00000000" w:rsidDel="00000000" w:rsidP="00000000" w:rsidRDefault="00000000" w:rsidRPr="00000000" w14:paraId="00000053">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5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study aims to </w:t>
      </w:r>
      <w:r w:rsidDel="00000000" w:rsidR="00000000" w:rsidRPr="00000000">
        <w:rPr>
          <w:rFonts w:ascii="Georgia" w:cs="Georgia" w:eastAsia="Georgia" w:hAnsi="Georgia"/>
          <w:sz w:val="24"/>
          <w:szCs w:val="24"/>
          <w:rtl w:val="0"/>
        </w:rPr>
        <w:t xml:space="preserve">design and develop a web-based community management platform for residential subdivisions that enhances resident engagement through payment tracking, communication, issue reporting, recommendations, and interactive mapping</w:t>
      </w:r>
      <w:r w:rsidDel="00000000" w:rsidR="00000000" w:rsidRPr="00000000">
        <w:rPr>
          <w:rtl w:val="0"/>
        </w:rPr>
      </w:r>
    </w:p>
    <w:p w:rsidR="00000000" w:rsidDel="00000000" w:rsidP="00000000" w:rsidRDefault="00000000" w:rsidRPr="00000000" w14:paraId="0000005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5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community management system featuring:</w:t>
      </w:r>
    </w:p>
    <w:p w:rsidR="00000000" w:rsidDel="00000000" w:rsidP="00000000" w:rsidRDefault="00000000" w:rsidRPr="00000000" w14:paraId="00000058">
      <w:pPr>
        <w:numPr>
          <w:ilvl w:val="1"/>
          <w:numId w:val="6"/>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computerized payment system using an Excel framework to digitize manual records and centralize the monitoring of resident balances and community financial updates. </w:t>
      </w:r>
    </w:p>
    <w:p w:rsidR="00000000" w:rsidDel="00000000" w:rsidP="00000000" w:rsidRDefault="00000000" w:rsidRPr="00000000" w14:paraId="00000059">
      <w:pPr>
        <w:numPr>
          <w:ilvl w:val="1"/>
          <w:numId w:val="6"/>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integrated communication module that enables direct messaging between resident and administrator. It allows administrators to post announcements, updates, and subdivision events.</w:t>
      </w:r>
    </w:p>
    <w:p w:rsidR="00000000" w:rsidDel="00000000" w:rsidP="00000000" w:rsidRDefault="00000000" w:rsidRPr="00000000" w14:paraId="0000005A">
      <w:pPr>
        <w:numPr>
          <w:ilvl w:val="1"/>
          <w:numId w:val="6"/>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issue reporting system that allows residents to submit complaints and concerns while enabling administrators to efficiently monitor and respond to subdivision-related issues.</w:t>
      </w:r>
    </w:p>
    <w:p w:rsidR="00000000" w:rsidDel="00000000" w:rsidP="00000000" w:rsidRDefault="00000000" w:rsidRPr="00000000" w14:paraId="0000005B">
      <w:pPr>
        <w:numPr>
          <w:ilvl w:val="1"/>
          <w:numId w:val="6"/>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recommendation feature that allows residents to suggest improvements and initiatives for the overall development of the subdivision.</w:t>
      </w:r>
    </w:p>
    <w:p w:rsidR="00000000" w:rsidDel="00000000" w:rsidP="00000000" w:rsidRDefault="00000000" w:rsidRPr="00000000" w14:paraId="0000005C">
      <w:pPr>
        <w:numPr>
          <w:ilvl w:val="1"/>
          <w:numId w:val="6"/>
        </w:numPr>
        <w:tabs>
          <w:tab w:val="left" w:leader="none" w:pos="1260"/>
        </w:tabs>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mapping feature that provides a visual representation of the subdivision layout, enabling residents and administrators to locate facilities, emergency tracking, monitor reported issues geographically, and support planning and decision-making through interactive map-based data visualization.</w:t>
      </w:r>
    </w:p>
    <w:p w:rsidR="00000000" w:rsidDel="00000000" w:rsidP="00000000" w:rsidRDefault="00000000" w:rsidRPr="00000000" w14:paraId="0000005D">
      <w:pPr>
        <w:numPr>
          <w:ilvl w:val="0"/>
          <w:numId w:val="6"/>
        </w:numPr>
        <w:spacing w:after="0" w:line="48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functionality of the features mentioned above</w:t>
      </w:r>
    </w:p>
    <w:p w:rsidR="00000000" w:rsidDel="00000000" w:rsidP="00000000" w:rsidRDefault="00000000" w:rsidRPr="00000000" w14:paraId="0000005E">
      <w:pPr>
        <w:numPr>
          <w:ilvl w:val="0"/>
          <w:numId w:val="6"/>
        </w:numPr>
        <w:spacing w:after="0" w:line="48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system using ISO 25010 standardize evaluation tool in terms of</w:t>
      </w:r>
    </w:p>
    <w:p w:rsidR="00000000" w:rsidDel="00000000" w:rsidP="00000000" w:rsidRDefault="00000000" w:rsidRPr="00000000" w14:paraId="0000005F">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p w:rsidR="00000000" w:rsidDel="00000000" w:rsidP="00000000" w:rsidRDefault="00000000" w:rsidRPr="00000000" w14:paraId="00000060">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p w:rsidR="00000000" w:rsidDel="00000000" w:rsidP="00000000" w:rsidRDefault="00000000" w:rsidRPr="00000000" w14:paraId="00000061">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62">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0063">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tab/>
        <w:tab/>
        <w:tab/>
        <w:tab/>
        <w:tab/>
      </w:r>
    </w:p>
    <w:p w:rsidR="00000000" w:rsidDel="00000000" w:rsidP="00000000" w:rsidRDefault="00000000" w:rsidRPr="00000000" w14:paraId="00000064">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65">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066">
      <w:pPr>
        <w:numPr>
          <w:ilvl w:val="1"/>
          <w:numId w:val="6"/>
        </w:numPr>
        <w:spacing w:after="0" w:line="480" w:lineRule="auto"/>
        <w:ind w:left="792"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w:t>
      </w:r>
    </w:p>
    <w:p w:rsidR="00000000" w:rsidDel="00000000" w:rsidP="00000000" w:rsidRDefault="00000000" w:rsidRPr="00000000" w14:paraId="0000006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6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SubSync: An Automated Web-Based Platform for Enhancing Community Engagement in Residential Subdivisions seeks to improve the management of subdivision operations, communication, financial monitoring, and community participation through a centralized digital platform. The system is designed to streamline processes such as payment tracking, issue reporting, announcements, and community recommendations while providing an interactive mapping feature for better visualization of subdivision facilities and concerns. By integrating these functions into a single web-based platform, the system aims to enhance transparency, efficiency, and accessibility for both residents and administrators. Furthermore, it supports improved decision-making and community collaboration within residential subdivisions. This system is intended to deliver significant benefits to the following stakeholders.</w:t>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Subdivision Residents</w:t>
      </w:r>
      <w:r w:rsidDel="00000000" w:rsidR="00000000" w:rsidRPr="00000000">
        <w:rPr>
          <w:rFonts w:ascii="Times New Roman" w:cs="Times New Roman" w:eastAsia="Times New Roman" w:hAnsi="Times New Roman"/>
          <w:sz w:val="24"/>
          <w:szCs w:val="24"/>
          <w:rtl w:val="0"/>
        </w:rPr>
        <w:t xml:space="preserve">. Residents will benefit from improved access to financial information, announcements, and community updates. The platform will also allow them to actively participate in community improvement through issue reporting and recommendations.</w:t>
      </w:r>
    </w:p>
    <w:p w:rsidR="00000000" w:rsidDel="00000000" w:rsidP="00000000" w:rsidRDefault="00000000" w:rsidRPr="00000000" w14:paraId="0000006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Subdivision Administrators</w:t>
      </w:r>
      <w:r w:rsidDel="00000000" w:rsidR="00000000" w:rsidRPr="00000000">
        <w:rPr>
          <w:rFonts w:ascii="Times New Roman" w:cs="Times New Roman" w:eastAsia="Times New Roman" w:hAnsi="Times New Roman"/>
          <w:sz w:val="24"/>
          <w:szCs w:val="24"/>
          <w:rtl w:val="0"/>
        </w:rPr>
        <w:t xml:space="preserve">. Administrators will gain a centralized system that simplifies financial monitoring, communication, and issue management, enabling them to respond more efficiently to residents’ concerns.</w:t>
      </w:r>
    </w:p>
    <w:p w:rsidR="00000000" w:rsidDel="00000000" w:rsidP="00000000" w:rsidRDefault="00000000" w:rsidRPr="00000000" w14:paraId="0000006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Homeowners Associations.</w:t>
      </w:r>
      <w:r w:rsidDel="00000000" w:rsidR="00000000" w:rsidRPr="00000000">
        <w:rPr>
          <w:rFonts w:ascii="Times New Roman" w:cs="Times New Roman" w:eastAsia="Times New Roman" w:hAnsi="Times New Roman"/>
          <w:sz w:val="24"/>
          <w:szCs w:val="24"/>
          <w:rtl w:val="0"/>
        </w:rPr>
        <w:t xml:space="preserve"> The system will improve transparency and strengthen relationships with residents by providing clear and accessible financial and administrative information.</w:t>
      </w:r>
    </w:p>
    <w:p w:rsidR="00000000" w:rsidDel="00000000" w:rsidP="00000000" w:rsidRDefault="00000000" w:rsidRPr="00000000" w14:paraId="0000006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researchers will enhance their skills in developing web-based systems, including database management, system integration, and user interface design. Through the development of SubSync, they will gain hands-on experience in implementing features such as payment tracking, communication modules, issue reporting, and interactive mapping. This study also allows them to apply their academic knowledge to a real-world community management system.</w:t>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This study may serve as a reference for future research related to community management systems, digital governance platforms, and smart community technologies.</w:t>
      </w:r>
    </w:p>
    <w:p w:rsidR="00000000" w:rsidDel="00000000" w:rsidP="00000000" w:rsidRDefault="00000000" w:rsidRPr="00000000" w14:paraId="0000006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r w:rsidDel="00000000" w:rsidR="00000000" w:rsidRPr="00000000">
        <w:rPr>
          <w:rtl w:val="0"/>
        </w:rPr>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evaluation of SubSync: An Automated Web-Based Platform for Enhancing Community Engagement in Residential Subdivisions. The system is intended to be implemented within selected residential subdivisions to improve community management, communication, and participation. It includes key features such as real-time payment tracking, integrated communication tool, issue reporting, recommendation submission, and dynamic mapping. The platform is web-based and accessible through desktop and mobile browsers, allowing both residents and administrators to interact efficiently. The study also involves testing and evaluating the system using the ISO 25010 software quality standards, including functionality suitability, performance efficiency, usability, compatibility, reliability, security, maintainability, and portability.</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contributions, the study has several limitations that must be considered. The system will be tested only within a selected subdivision or group of users, which may limit its applicability to other communities. The platform relies on stable internet connectivity, making it less effective in areas with poor or unstable network access. The financial tracking feature is limited to recording and monitoring payments and does not include integration with banking systems or automated payment gateways. Additionally, the mapping feature only supports basic visualization and does not include advanced geospatial analysis, while other services such as security monitoring and emergency response systems are covered.</w:t>
      </w:r>
    </w:p>
    <w:p w:rsidR="00000000" w:rsidDel="00000000" w:rsidP="00000000" w:rsidRDefault="00000000" w:rsidRPr="00000000" w14:paraId="0000007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7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better comprehension of the study, the following terms are hereby operationally defined in both conceptual and operational contexts.</w:t>
      </w:r>
    </w:p>
    <w:p w:rsidR="00000000" w:rsidDel="00000000" w:rsidP="00000000" w:rsidRDefault="00000000" w:rsidRPr="00000000" w14:paraId="0000007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Conceptually, an administrator is a user responsible for managing system operations and overseeing activities (Melendres &amp; Aranda, 2022).</w:t>
      </w:r>
    </w:p>
    <w:p w:rsidR="00000000" w:rsidDel="00000000" w:rsidP="00000000" w:rsidRDefault="00000000" w:rsidRPr="00000000" w14:paraId="0000007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administrators manage payments, respond to issues, post announcements, and monitor overall system usage within the SubSync platform.</w:t>
      </w:r>
    </w:p>
    <w:p w:rsidR="00000000" w:rsidDel="00000000" w:rsidP="00000000" w:rsidRDefault="00000000" w:rsidRPr="00000000" w14:paraId="0000007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Centralized System.</w:t>
      </w:r>
      <w:r w:rsidDel="00000000" w:rsidR="00000000" w:rsidRPr="00000000">
        <w:rPr>
          <w:rFonts w:ascii="Times New Roman" w:cs="Times New Roman" w:eastAsia="Times New Roman" w:hAnsi="Times New Roman"/>
          <w:sz w:val="24"/>
          <w:szCs w:val="24"/>
          <w:rtl w:val="0"/>
        </w:rPr>
        <w:t xml:space="preserve"> Conceptually, a centralized system is a structure where all data and processes are managed in a single location or platform (Tang, 2022).</w:t>
      </w:r>
    </w:p>
    <w:p w:rsidR="00000000" w:rsidDel="00000000" w:rsidP="00000000" w:rsidRDefault="00000000" w:rsidRPr="00000000" w14:paraId="000000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SubSync serves as a unified system where all subdivision data, communication, and transactions are stored and managed.</w:t>
      </w:r>
    </w:p>
    <w:p w:rsidR="00000000" w:rsidDel="00000000" w:rsidP="00000000" w:rsidRDefault="00000000" w:rsidRPr="00000000" w14:paraId="0000007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Communication Module. </w:t>
      </w:r>
      <w:r w:rsidDel="00000000" w:rsidR="00000000" w:rsidRPr="00000000">
        <w:rPr>
          <w:rFonts w:ascii="Times New Roman" w:cs="Times New Roman" w:eastAsia="Times New Roman" w:hAnsi="Times New Roman"/>
          <w:sz w:val="24"/>
          <w:szCs w:val="24"/>
          <w:rtl w:val="0"/>
        </w:rPr>
        <w:t xml:space="preserve">Conceptually, a communication module is a system component that facilitates the exchange of information between users (Tang, 2022).</w:t>
      </w:r>
    </w:p>
    <w:p w:rsidR="00000000" w:rsidDel="00000000" w:rsidP="00000000" w:rsidRDefault="00000000" w:rsidRPr="00000000" w14:paraId="000000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it enables direct messaging between residents and administrators and allows posting of announcements and updates.</w:t>
      </w:r>
    </w:p>
    <w:p w:rsidR="00000000" w:rsidDel="00000000" w:rsidP="00000000" w:rsidRDefault="00000000" w:rsidRPr="00000000" w14:paraId="0000007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Community Engagement. </w:t>
      </w:r>
      <w:r w:rsidDel="00000000" w:rsidR="00000000" w:rsidRPr="00000000">
        <w:rPr>
          <w:rFonts w:ascii="Times New Roman" w:cs="Times New Roman" w:eastAsia="Times New Roman" w:hAnsi="Times New Roman"/>
          <w:sz w:val="24"/>
          <w:szCs w:val="24"/>
          <w:rtl w:val="0"/>
        </w:rPr>
        <w:t xml:space="preserve">Conceptually, community engagement refers to the active participation and involvement of individuals in activities that promote collaboration and shared decision-making within a community (Anggara et al., 2023).</w:t>
      </w:r>
    </w:p>
    <w:p w:rsidR="00000000" w:rsidDel="00000000" w:rsidP="00000000" w:rsidRDefault="00000000" w:rsidRPr="00000000" w14:paraId="000000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it refers to the participation of subdivision residents in submitting concerns, recommendations, and interacting with administrators through the SubSync platform.</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Dynamic Mapping. </w:t>
      </w:r>
      <w:r w:rsidDel="00000000" w:rsidR="00000000" w:rsidRPr="00000000">
        <w:rPr>
          <w:rFonts w:ascii="Times New Roman" w:cs="Times New Roman" w:eastAsia="Times New Roman" w:hAnsi="Times New Roman"/>
          <w:sz w:val="24"/>
          <w:szCs w:val="24"/>
          <w:rtl w:val="0"/>
        </w:rPr>
        <w:t xml:space="preserve">Conceptually, dynamic mapping refers to interactive digital maps that display spatial information and update based on user interaction or data changes (Bartling et al., 2021).</w:t>
      </w:r>
    </w:p>
    <w:p w:rsidR="00000000" w:rsidDel="00000000" w:rsidP="00000000" w:rsidRDefault="00000000" w:rsidRPr="00000000" w14:paraId="000000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it visually represents subdivision layouts, facilities, and reported issues to support navigation and decision-making.</w:t>
      </w:r>
    </w:p>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Financial Monitoring.</w:t>
      </w:r>
      <w:r w:rsidDel="00000000" w:rsidR="00000000" w:rsidRPr="00000000">
        <w:rPr>
          <w:rFonts w:ascii="Times New Roman" w:cs="Times New Roman" w:eastAsia="Times New Roman" w:hAnsi="Times New Roman"/>
          <w:sz w:val="24"/>
          <w:szCs w:val="24"/>
          <w:rtl w:val="0"/>
        </w:rPr>
        <w:t xml:space="preserve"> Conceptually, financial monitoring involves tracking, analyzing, and reporting financial activities to ensure transparency and accuracy (Melendres &amp; Aranda, 2022).</w:t>
      </w:r>
    </w:p>
    <w:p w:rsidR="00000000" w:rsidDel="00000000" w:rsidP="00000000" w:rsidRDefault="00000000" w:rsidRPr="00000000" w14:paraId="0000008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it allows administrators to oversee payments, dues, and financial records within the subdivision.</w:t>
      </w:r>
    </w:p>
    <w:p w:rsidR="00000000" w:rsidDel="00000000" w:rsidP="00000000" w:rsidRDefault="00000000" w:rsidRPr="00000000" w14:paraId="0000008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Issue Reporting System.</w:t>
      </w:r>
      <w:r w:rsidDel="00000000" w:rsidR="00000000" w:rsidRPr="00000000">
        <w:rPr>
          <w:rFonts w:ascii="Times New Roman" w:cs="Times New Roman" w:eastAsia="Times New Roman" w:hAnsi="Times New Roman"/>
          <w:sz w:val="24"/>
          <w:szCs w:val="24"/>
          <w:rtl w:val="0"/>
        </w:rPr>
        <w:t xml:space="preserve"> Conceptually, an issue reporting system allows users to submit and track complaints or concerns within an organization or community (Melendres &amp; Aranda, 2022).</w:t>
      </w:r>
    </w:p>
    <w:p w:rsidR="00000000" w:rsidDel="00000000" w:rsidP="00000000" w:rsidRDefault="00000000" w:rsidRPr="00000000" w14:paraId="000000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residents can report subdivision-related problems, and administrators can monitor and respond through SubSync.</w:t>
      </w:r>
    </w:p>
    <w:p w:rsidR="00000000" w:rsidDel="00000000" w:rsidP="00000000" w:rsidRDefault="00000000" w:rsidRPr="00000000" w14:paraId="0000008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Recommendation System. </w:t>
      </w:r>
      <w:r w:rsidDel="00000000" w:rsidR="00000000" w:rsidRPr="00000000">
        <w:rPr>
          <w:rFonts w:ascii="Times New Roman" w:cs="Times New Roman" w:eastAsia="Times New Roman" w:hAnsi="Times New Roman"/>
          <w:sz w:val="24"/>
          <w:szCs w:val="24"/>
          <w:rtl w:val="0"/>
        </w:rPr>
        <w:t xml:space="preserve">Conceptually, a recommendation system allows users to provide suggestions for improvements or actions within a system or organization (Anggara et al., 2023).</w:t>
      </w:r>
    </w:p>
    <w:p w:rsidR="00000000" w:rsidDel="00000000" w:rsidP="00000000" w:rsidRDefault="00000000" w:rsidRPr="00000000" w14:paraId="000000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residents can submit ideas and proposals to improve subdivision services and facilities.</w:t>
      </w:r>
    </w:p>
    <w:p w:rsidR="00000000" w:rsidDel="00000000" w:rsidP="00000000" w:rsidRDefault="00000000" w:rsidRPr="00000000" w14:paraId="0000008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Resident.</w:t>
      </w:r>
      <w:r w:rsidDel="00000000" w:rsidR="00000000" w:rsidRPr="00000000">
        <w:rPr>
          <w:rFonts w:ascii="Times New Roman" w:cs="Times New Roman" w:eastAsia="Times New Roman" w:hAnsi="Times New Roman"/>
          <w:sz w:val="24"/>
          <w:szCs w:val="24"/>
          <w:rtl w:val="0"/>
        </w:rPr>
        <w:t xml:space="preserve"> Conceptually, a resident is an individual living within a specific community or area (Reyes &amp; Mandap, 2022).</w:t>
      </w:r>
    </w:p>
    <w:p w:rsidR="00000000" w:rsidDel="00000000" w:rsidP="00000000" w:rsidRDefault="00000000" w:rsidRPr="00000000" w14:paraId="000000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residents are users who access SubSync to check payments, receive updates, and participate in community activities.</w:t>
      </w:r>
    </w:p>
    <w:p w:rsidR="00000000" w:rsidDel="00000000" w:rsidP="00000000" w:rsidRDefault="00000000" w:rsidRPr="00000000" w14:paraId="0000008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Subdivision Management System.</w:t>
      </w:r>
      <w:r w:rsidDel="00000000" w:rsidR="00000000" w:rsidRPr="00000000">
        <w:rPr>
          <w:rFonts w:ascii="Times New Roman" w:cs="Times New Roman" w:eastAsia="Times New Roman" w:hAnsi="Times New Roman"/>
          <w:sz w:val="24"/>
          <w:szCs w:val="24"/>
          <w:rtl w:val="0"/>
        </w:rPr>
        <w:t xml:space="preserve"> Conceptually, a subdivision management system is a digital solution designed to manage operations, communication, and services within a residential community (Tang, 2022).</w:t>
      </w:r>
    </w:p>
    <w:p w:rsidR="00000000" w:rsidDel="00000000" w:rsidP="00000000" w:rsidRDefault="00000000" w:rsidRPr="00000000" w14:paraId="0000008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SubSync functions as a subdivision management system integrating payments, communication, issue reporting, and mapping features.</w:t>
      </w:r>
    </w:p>
    <w:p w:rsidR="00000000" w:rsidDel="00000000" w:rsidP="00000000" w:rsidRDefault="00000000" w:rsidRPr="00000000" w14:paraId="0000008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Web-Based Platform. </w:t>
      </w:r>
      <w:r w:rsidDel="00000000" w:rsidR="00000000" w:rsidRPr="00000000">
        <w:rPr>
          <w:rFonts w:ascii="Times New Roman" w:cs="Times New Roman" w:eastAsia="Times New Roman" w:hAnsi="Times New Roman"/>
          <w:sz w:val="24"/>
          <w:szCs w:val="24"/>
          <w:rtl w:val="0"/>
        </w:rPr>
        <w:t xml:space="preserve">Conceptually, a web-based platform is a system that operates through a web browser, allowing users to access services over the internet without installing software (Melendres &amp; Aranda, 2022).</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applied in this study, it refers to SubSync, which enables residents and administrators to access features such as payment tracking, communication, and issue reporting via browsers.</w:t>
        <w:tab/>
        <w:tab/>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9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9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related literature and studies from foreign and local sources that are relevant to the present study. It covers existing systems, technologies, and research related to community management systems, financial and payment tracking systems, issue reporting systems, communication platforms, geospatial mapping, and web-based dashboard systems. These studies provide a basis for understanding current technologies and identifying gaps and limitations that support the development of the proposed system.</w:t>
      </w:r>
    </w:p>
    <w:p w:rsidR="00000000" w:rsidDel="00000000" w:rsidP="00000000" w:rsidRDefault="00000000" w:rsidRPr="00000000" w14:paraId="0000009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Community Management Systems for Residential Communities</w:t>
      </w:r>
    </w:p>
    <w:p w:rsidR="00000000" w:rsidDel="00000000" w:rsidP="00000000" w:rsidRDefault="00000000" w:rsidRPr="00000000" w14:paraId="000000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community management systems provide centralized platforms for storing data, facilitating communication, and coordinating services within defined groups. Research on digital platforms that support community assessment and governance emphasizes that organizational factors and system-wide design standards significantly influence the effectiveness of implementation and long-term community health (Luo &amp; Chen, 2024). These systems help users interact, share information, and collaborate within a digital environment, acting as a backbone for community operations. Features such as user profiles, member directories, and structured service modules make digital community platforms instrumental for building transparency and cohesion among residents.</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setting, community platforms like Webyu and barangay management information systems illustrate how localized solutions improve grassroots governance. Studies have shown that web‑based barangay systems enhance administrative efficiency, reduce errors, and enable residents to access services without relying on manual procedures (Gasmido et al., 2025). Similarly, community e‑services platforms integrate multiple functions — including resident data, notifications, and service requests — demonstrating that comprehensive community management systems can strengthen transparency and responsiveness in local residential settings (Ching &amp; Orozco, 2025). These examples affirm the relevance of centralized community management systems in enhancing operational efficiency and resident participation.</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Monitoring and Payment Tracking Systems</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monitoring and payment tracking systems are integral to ensuring transparency and accountability in community finance. Foreign research highlights that web‑based financial dashboards provide real‑time overviews of transactions, balances, and financial indicators, enabling users to monitor fiscal activity and make informed decisions (Pluto‑Kossakowska et al., 2025). These systems also support visual reporting tools that simplify complex financial data into graphs and summaries, increasing accessibility for non‑technical users and fostering trust among stakeholders through transparency.</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research on financial systems for community governance echoes these benefits. Platforms such as e‑SITIO in Camarines Sur showcase how digital systems improve financial reporting and allow local officials to access budget data and transaction records with greater accuracy and timeliness (Briones et al., 2025). Additionally, barangay profiling and issuance systems include financial modules that help administrators track community contributions and service fees, improving operational control and resident satisfaction by reducing manual accounting errors (Ballaran et al., 2023). These findings demonstrate the importance of incorporating effective financial monitoring and tracking features in web‑based community platforms.</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Reporting and Complaint Management Systems</w:t>
      </w:r>
    </w:p>
    <w:p w:rsidR="00000000" w:rsidDel="00000000" w:rsidP="00000000" w:rsidRDefault="00000000" w:rsidRPr="00000000" w14:paraId="000000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reporting and complaint management systems streamline how communities document concerns and enable administrators to respond efficiently. Foreign studies on web‑based public complaint platforms illustrate that digital reporting mechanisms enhance transparency and responsiveness by offering structured channels for issue submission, categorization, and monitoring (Shofiana et al., 2025). These platforms replace manual or paper‑based systems, helping officials manage records more effectively and analyze trends in public feedback to improve services.</w:t>
      </w:r>
    </w:p>
    <w:p w:rsidR="00000000" w:rsidDel="00000000" w:rsidP="00000000" w:rsidRDefault="00000000" w:rsidRPr="00000000" w14:paraId="000000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digital reporting tools are increasingly adopted for disaster response and barangay governance. For instance, barangay disaster relief systems include modules that capture resident reports and feedback, accelerating emergency coordination and follow‑up actions (Baylon et al., 2026). Similarly, localized online reporting tools such as community complaint mechanisms have been shown to increase accessibility for residents and reduce response times for officials tasked with addressing public concerns (Ningrum et al., 2025). These studies support the idea that web‑based issue reporting systems are essential components of modern community platforms, enhancing accountability and facilitating more responsive governance.</w:t>
      </w:r>
    </w:p>
    <w:p w:rsidR="00000000" w:rsidDel="00000000" w:rsidP="00000000" w:rsidRDefault="00000000" w:rsidRPr="00000000" w14:paraId="000000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and Announcement Systems</w:t>
      </w:r>
    </w:p>
    <w:p w:rsidR="00000000" w:rsidDel="00000000" w:rsidP="00000000" w:rsidRDefault="00000000" w:rsidRPr="00000000" w14:paraId="000000A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announcement systems facilitate real‑time information exchange between administrators and residents. Research indicates that digital channels such as automated alerts, messaging modules, and bulletin boards increase participation, reduce misinformation, and help communities stay informed about relevant issues (Systematic analysis of digital tools for citizen participation, 2024). These systems enable administrators to broadcast updates to many users simultaneously, improving access to local news, meeting notices, and service changes.</w:t>
      </w:r>
    </w:p>
    <w:p w:rsidR="00000000" w:rsidDel="00000000" w:rsidP="00000000" w:rsidRDefault="00000000" w:rsidRPr="00000000" w14:paraId="000000A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studies also highlight the value of integrated communication features in local governance systems. Platforms like Webyu and LOKAL Pilipinas include announcement and alert modules that streamline how updates are disseminated to residents, fostering improved connectivity and engagement (Gasmido et al., 2025; Ching &amp; Orozco, 2025). Research on communication skill enhancement among barangay officials further shows that effective use of digital communication tools enhances information flow and supports participatory governance (Ferranco et al., 2025). This body of research underscores the importance of adaptable communication systems in web‑based platforms to keep communities informed and engaged.</w:t>
      </w:r>
    </w:p>
    <w:p w:rsidR="00000000" w:rsidDel="00000000" w:rsidP="00000000" w:rsidRDefault="00000000" w:rsidRPr="00000000" w14:paraId="000000A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Administrative Dashboard Systems</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administrative dashboards unify disparate community data into a cohesive visual interface that supports monitoring, evaluation, and decision‑making. Research on digital civic dashboards underlines their role in presenting complex datasets — such as service metrics, finance indicators, and resident feedback — through intuitive graphs, charts, and summaries (Pluto‑Kossakowska et al., 2025). Clear visualizations reduce information overload and improve administrators’ ability to access relevant insights quickly, fostering evidence‑based governance.</w:t>
      </w:r>
    </w:p>
    <w:p w:rsidR="00000000" w:rsidDel="00000000" w:rsidP="00000000" w:rsidRDefault="00000000" w:rsidRPr="00000000" w14:paraId="000000A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Locally, digital dashboard solutions have been developed to improve transparency, data access, and service quality in various governance contexts. For example, dynamic web‑based information systems developed in local government units provide consolidated dashboards for financial records, service requests, and community profiles, enabling officials to monitor performance and manage resources more efficiently (Albano, 2024). Recent evaluations of specialized local management systems, such as the Barangay Blotter and Clearance System in Cagayan, demonstrate that automating day-to-day transactions through computerized modules significantly enhances the efficiency of administrative operations and the overall experience for residents (Alvarez et al., 2023). These local examples affirm the value of administrative digitalization in fostering more responsive and organized community management. </w:t>
      </w:r>
    </w:p>
    <w:p w:rsidR="00000000" w:rsidDel="00000000" w:rsidP="00000000" w:rsidRDefault="00000000" w:rsidRPr="00000000" w14:paraId="000000AB">
      <w:pPr>
        <w:spacing w:after="0" w:line="480"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b w:val="1"/>
          <w:bCs w:val="1"/>
          <w:rtl w:val="0"/>
        </w:rPr>
        <w:t xml:space="preserve"> </w:t>
      </w:r>
    </w:p>
    <w:p w:rsidR="00000000" w:rsidDel="00000000" w:rsidP="00000000" w:rsidRDefault="00000000" w:rsidRPr="00000000" w14:paraId="000000AC">
      <w:pPr>
        <w:spacing w:after="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Matrix of Related Literatures and Studies</w:t>
      </w:r>
    </w:p>
    <w:tbl>
      <w:tblPr>
        <w:tblStyle w:val="Table1"/>
        <w:tblpPr w:leftFromText="180" w:rightFromText="180" w:topFromText="0" w:bottomFromText="0" w:vertAnchor="text" w:horzAnchor="text" w:tblpX="0" w:tblpY="0"/>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5"/>
        <w:gridCol w:w="1110"/>
        <w:gridCol w:w="1110"/>
        <w:gridCol w:w="840"/>
        <w:gridCol w:w="990"/>
        <w:gridCol w:w="810"/>
        <w:gridCol w:w="960"/>
        <w:tblGridChange w:id="0">
          <w:tblGrid>
            <w:gridCol w:w="3315"/>
            <w:gridCol w:w="1110"/>
            <w:gridCol w:w="1110"/>
            <w:gridCol w:w="840"/>
            <w:gridCol w:w="990"/>
            <w:gridCol w:w="810"/>
            <w:gridCol w:w="960"/>
          </w:tblGrid>
        </w:tblGridChange>
      </w:tblGrid>
      <w:tr>
        <w:trPr>
          <w:cantSplit w:val="0"/>
          <w:trHeight w:val="189.48046875" w:hRule="atLeast"/>
          <w:tblHeader w:val="0"/>
        </w:trPr>
        <w:tc>
          <w:tcPr>
            <w:vAlign w:val="center"/>
          </w:tcPr>
          <w:p w:rsidR="00000000" w:rsidDel="00000000" w:rsidP="00000000" w:rsidRDefault="00000000" w:rsidRPr="00000000" w14:paraId="000000A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RRL</w:t>
            </w:r>
          </w:p>
        </w:tc>
        <w:tc>
          <w:tcPr>
            <w:gridSpan w:val="6"/>
            <w:vAlign w:val="center"/>
          </w:tcPr>
          <w:p w:rsidR="00000000" w:rsidDel="00000000" w:rsidP="00000000" w:rsidRDefault="00000000" w:rsidRPr="00000000" w14:paraId="000000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Features</w:t>
            </w:r>
          </w:p>
        </w:tc>
      </w:tr>
      <w:tr>
        <w:trPr>
          <w:cantSplit w:val="1"/>
          <w:trHeight w:val="1294.86328125" w:hRule="atLeast"/>
          <w:tblHeader w:val="0"/>
        </w:trPr>
        <w:tc>
          <w:tcPr>
            <w:vAlign w:val="center"/>
          </w:tcPr>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 RRL</w:t>
            </w:r>
          </w:p>
        </w:tc>
        <w:tc>
          <w:tcPr>
            <w:vAlign w:val="center"/>
          </w:tcPr>
          <w:p w:rsidR="00000000" w:rsidDel="00000000" w:rsidP="00000000" w:rsidRDefault="00000000" w:rsidRPr="00000000" w14:paraId="000000B5">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Mgmt</w:t>
            </w:r>
          </w:p>
        </w:tc>
        <w:tc>
          <w:tcPr>
            <w:vAlign w:val="center"/>
          </w:tcPr>
          <w:p w:rsidR="00000000" w:rsidDel="00000000" w:rsidP="00000000" w:rsidRDefault="00000000" w:rsidRPr="00000000" w14:paraId="000000B6">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Mgmt</w:t>
            </w:r>
          </w:p>
        </w:tc>
        <w:tc>
          <w:tcPr>
            <w:vAlign w:val="center"/>
          </w:tcPr>
          <w:p w:rsidR="00000000" w:rsidDel="00000000" w:rsidP="00000000" w:rsidRDefault="00000000" w:rsidRPr="00000000" w14:paraId="000000B7">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 Reporting</w:t>
            </w:r>
          </w:p>
        </w:tc>
        <w:tc>
          <w:tcPr>
            <w:vAlign w:val="center"/>
          </w:tcPr>
          <w:p w:rsidR="00000000" w:rsidDel="00000000" w:rsidP="00000000" w:rsidRDefault="00000000" w:rsidRPr="00000000" w14:paraId="000000B8">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w:t>
            </w:r>
          </w:p>
        </w:tc>
        <w:tc>
          <w:tcPr>
            <w:vAlign w:val="center"/>
          </w:tcPr>
          <w:p w:rsidR="00000000" w:rsidDel="00000000" w:rsidP="00000000" w:rsidRDefault="00000000" w:rsidRPr="00000000" w14:paraId="000000B9">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Geospatial Mapping</w:t>
            </w:r>
          </w:p>
        </w:tc>
        <w:tc>
          <w:tcPr>
            <w:vAlign w:val="center"/>
          </w:tcPr>
          <w:p w:rsidR="00000000" w:rsidDel="00000000" w:rsidP="00000000" w:rsidRDefault="00000000" w:rsidRPr="00000000" w14:paraId="000000BA">
            <w:pPr>
              <w:spacing w:after="0" w:line="240" w:lineRule="auto"/>
              <w:ind w:left="113" w:right="113"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Dashboard</w:t>
            </w:r>
          </w:p>
        </w:tc>
      </w:tr>
      <w:tr>
        <w:trPr>
          <w:cantSplit w:val="0"/>
          <w:trHeight w:val="564.9609375" w:hRule="atLeast"/>
          <w:tblHeader w:val="0"/>
        </w:trPr>
        <w:tc>
          <w:tcPr>
            <w:vAlign w:val="bottom"/>
          </w:tcPr>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Management Information System</w:t>
            </w:r>
          </w:p>
        </w:tc>
        <w:tc>
          <w:tcPr>
            <w:vAlign w:val="center"/>
          </w:tcPr>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sdt>
              <w:sdtPr>
                <w:id w:val="1954544060"/>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BD">
            <w:pPr>
              <w:spacing w:after="0" w:line="240" w:lineRule="auto"/>
              <w:jc w:val="both"/>
              <w:rPr>
                <w:rFonts w:ascii="Times New Roman" w:cs="Times New Roman" w:eastAsia="Times New Roman" w:hAnsi="Times New Roman"/>
                <w:sz w:val="20"/>
                <w:szCs w:val="20"/>
              </w:rPr>
            </w:pPr>
            <w:sdt>
              <w:sdtPr>
                <w:id w:val="481057121"/>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BE">
            <w:pPr>
              <w:spacing w:after="0" w:line="240" w:lineRule="auto"/>
              <w:jc w:val="both"/>
              <w:rPr>
                <w:rFonts w:ascii="Times New Roman" w:cs="Times New Roman" w:eastAsia="Times New Roman" w:hAnsi="Times New Roman"/>
                <w:sz w:val="20"/>
                <w:szCs w:val="20"/>
              </w:rPr>
            </w:pPr>
            <w:sdt>
              <w:sdtPr>
                <w:id w:val="-150747294"/>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BF">
            <w:pPr>
              <w:spacing w:after="0" w:line="240" w:lineRule="auto"/>
              <w:jc w:val="both"/>
              <w:rPr>
                <w:rFonts w:ascii="Quattrocento Sans" w:cs="Quattrocento Sans" w:eastAsia="Quattrocento Sans" w:hAnsi="Quattrocento Sans"/>
                <w:sz w:val="20"/>
                <w:szCs w:val="20"/>
              </w:rPr>
            </w:pPr>
            <w:sdt>
              <w:sdtPr>
                <w:id w:val="-763743207"/>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0">
            <w:pPr>
              <w:spacing w:after="0" w:line="240" w:lineRule="auto"/>
              <w:jc w:val="both"/>
              <w:rPr>
                <w:rFonts w:ascii="Quattrocento Sans" w:cs="Quattrocento Sans" w:eastAsia="Quattrocento Sans" w:hAnsi="Quattrocento Sans"/>
                <w:sz w:val="20"/>
                <w:szCs w:val="20"/>
              </w:rPr>
            </w:pPr>
            <w:sdt>
              <w:sdtPr>
                <w:id w:val="258408747"/>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1">
            <w:pPr>
              <w:spacing w:after="0" w:line="240" w:lineRule="auto"/>
              <w:jc w:val="both"/>
              <w:rPr>
                <w:rFonts w:ascii="Times New Roman" w:cs="Times New Roman" w:eastAsia="Times New Roman" w:hAnsi="Times New Roman"/>
                <w:sz w:val="20"/>
                <w:szCs w:val="20"/>
              </w:rPr>
            </w:pPr>
            <w:sdt>
              <w:sdtPr>
                <w:id w:val="-1273459990"/>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364.98046875" w:hRule="atLeast"/>
          <w:tblHeader w:val="0"/>
        </w:trPr>
        <w:tc>
          <w:tcPr>
            <w:vAlign w:val="bottom"/>
          </w:tcPr>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Management System</w:t>
            </w:r>
          </w:p>
        </w:tc>
        <w:tc>
          <w:tcPr>
            <w:vAlign w:val="center"/>
          </w:tcPr>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sdt>
              <w:sdtPr>
                <w:id w:val="-81735950"/>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sdt>
              <w:sdtPr>
                <w:id w:val="-40263180"/>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sdt>
              <w:sdtPr>
                <w:id w:val="1214376647"/>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sdt>
              <w:sdtPr>
                <w:id w:val="-576989461"/>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7">
            <w:pPr>
              <w:spacing w:after="0" w:line="240" w:lineRule="auto"/>
              <w:jc w:val="both"/>
              <w:rPr>
                <w:rFonts w:ascii="Times New Roman" w:cs="Times New Roman" w:eastAsia="Times New Roman" w:hAnsi="Times New Roman"/>
                <w:sz w:val="20"/>
                <w:szCs w:val="20"/>
              </w:rPr>
            </w:pPr>
            <w:sdt>
              <w:sdtPr>
                <w:id w:val="2069376817"/>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sdt>
              <w:sdtPr>
                <w:id w:val="-1794651426"/>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24.9609375" w:hRule="atLeast"/>
          <w:tblHeader w:val="0"/>
        </w:trPr>
        <w:tc>
          <w:tcPr>
            <w:vAlign w:val="bottom"/>
          </w:tcPr>
          <w:p w:rsidR="00000000" w:rsidDel="00000000" w:rsidP="00000000" w:rsidRDefault="00000000" w:rsidRPr="00000000" w14:paraId="000000C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GIS-Based Community Mapping System</w:t>
            </w:r>
          </w:p>
        </w:tc>
        <w:tc>
          <w:tcPr>
            <w:vAlign w:val="center"/>
          </w:tcPr>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sdt>
              <w:sdtPr>
                <w:id w:val="540068579"/>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sdt>
              <w:sdtPr>
                <w:id w:val="1535746072"/>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C">
            <w:pPr>
              <w:spacing w:after="0" w:line="240" w:lineRule="auto"/>
              <w:jc w:val="both"/>
              <w:rPr>
                <w:rFonts w:ascii="Times New Roman" w:cs="Times New Roman" w:eastAsia="Times New Roman" w:hAnsi="Times New Roman"/>
                <w:sz w:val="20"/>
                <w:szCs w:val="20"/>
              </w:rPr>
            </w:pPr>
            <w:sdt>
              <w:sdtPr>
                <w:id w:val="1423201008"/>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sdt>
              <w:sdtPr>
                <w:id w:val="-640309308"/>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E">
            <w:pPr>
              <w:spacing w:after="0" w:line="240" w:lineRule="auto"/>
              <w:jc w:val="both"/>
              <w:rPr>
                <w:rFonts w:ascii="Times New Roman" w:cs="Times New Roman" w:eastAsia="Times New Roman" w:hAnsi="Times New Roman"/>
                <w:sz w:val="20"/>
                <w:szCs w:val="20"/>
              </w:rPr>
            </w:pPr>
            <w:sdt>
              <w:sdtPr>
                <w:id w:val="-1386799175"/>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sdt>
              <w:sdtPr>
                <w:id w:val="-1694887528"/>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09.9609375" w:hRule="atLeast"/>
          <w:tblHeader w:val="0"/>
        </w:trPr>
        <w:tc>
          <w:tcPr>
            <w:vAlign w:val="bottom"/>
          </w:tcPr>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Cooperative Management System</w:t>
            </w:r>
          </w:p>
        </w:tc>
        <w:tc>
          <w:tcPr>
            <w:vAlign w:val="center"/>
          </w:tcPr>
          <w:p w:rsidR="00000000" w:rsidDel="00000000" w:rsidP="00000000" w:rsidRDefault="00000000" w:rsidRPr="00000000" w14:paraId="000000D1">
            <w:pPr>
              <w:spacing w:after="0" w:line="240" w:lineRule="auto"/>
              <w:jc w:val="both"/>
              <w:rPr>
                <w:rFonts w:ascii="Times New Roman" w:cs="Times New Roman" w:eastAsia="Times New Roman" w:hAnsi="Times New Roman"/>
                <w:sz w:val="20"/>
                <w:szCs w:val="20"/>
              </w:rPr>
            </w:pPr>
            <w:sdt>
              <w:sdtPr>
                <w:id w:val="1724625436"/>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2">
            <w:pPr>
              <w:spacing w:after="0" w:line="240" w:lineRule="auto"/>
              <w:jc w:val="both"/>
              <w:rPr>
                <w:rFonts w:ascii="Times New Roman" w:cs="Times New Roman" w:eastAsia="Times New Roman" w:hAnsi="Times New Roman"/>
                <w:sz w:val="20"/>
                <w:szCs w:val="20"/>
              </w:rPr>
            </w:pPr>
            <w:sdt>
              <w:sdtPr>
                <w:id w:val="-1341886892"/>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sdt>
              <w:sdtPr>
                <w:id w:val="2093747010"/>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sdt>
              <w:sdtPr>
                <w:id w:val="777723454"/>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5">
            <w:pPr>
              <w:spacing w:after="0" w:line="240" w:lineRule="auto"/>
              <w:jc w:val="both"/>
              <w:rPr>
                <w:rFonts w:ascii="Times New Roman" w:cs="Times New Roman" w:eastAsia="Times New Roman" w:hAnsi="Times New Roman"/>
                <w:sz w:val="20"/>
                <w:szCs w:val="20"/>
              </w:rPr>
            </w:pPr>
            <w:sdt>
              <w:sdtPr>
                <w:id w:val="-236309555"/>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6">
            <w:pPr>
              <w:spacing w:after="0" w:line="240" w:lineRule="auto"/>
              <w:jc w:val="both"/>
              <w:rPr>
                <w:rFonts w:ascii="Times New Roman" w:cs="Times New Roman" w:eastAsia="Times New Roman" w:hAnsi="Times New Roman"/>
                <w:sz w:val="20"/>
                <w:szCs w:val="20"/>
              </w:rPr>
            </w:pPr>
            <w:sdt>
              <w:sdtPr>
                <w:id w:val="-828901085"/>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69.98046875" w:hRule="atLeast"/>
          <w:tblHeader w:val="0"/>
        </w:trPr>
        <w:tc>
          <w:tcPr>
            <w:vAlign w:val="bottom"/>
          </w:tcPr>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Barangay Management System</w:t>
            </w:r>
          </w:p>
        </w:tc>
        <w:tc>
          <w:tcPr>
            <w:vAlign w:val="center"/>
          </w:tcPr>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sdt>
              <w:sdtPr>
                <w:id w:val="1904696939"/>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sdt>
              <w:sdtPr>
                <w:id w:val="-256717541"/>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sdt>
              <w:sdtPr>
                <w:id w:val="362045581"/>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B">
            <w:pPr>
              <w:spacing w:after="0" w:line="240" w:lineRule="auto"/>
              <w:jc w:val="both"/>
              <w:rPr>
                <w:rFonts w:ascii="Times New Roman" w:cs="Times New Roman" w:eastAsia="Times New Roman" w:hAnsi="Times New Roman"/>
                <w:sz w:val="20"/>
                <w:szCs w:val="20"/>
              </w:rPr>
            </w:pPr>
            <w:sdt>
              <w:sdtPr>
                <w:id w:val="-1340113723"/>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C">
            <w:pPr>
              <w:spacing w:after="0" w:line="240" w:lineRule="auto"/>
              <w:jc w:val="both"/>
              <w:rPr>
                <w:rFonts w:ascii="Times New Roman" w:cs="Times New Roman" w:eastAsia="Times New Roman" w:hAnsi="Times New Roman"/>
                <w:sz w:val="20"/>
                <w:szCs w:val="20"/>
              </w:rPr>
            </w:pPr>
            <w:sdt>
              <w:sdtPr>
                <w:id w:val="867529242"/>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sdt>
              <w:sdtPr>
                <w:id w:val="-1737696512"/>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69.98046875" w:hRule="atLeast"/>
          <w:tblHeader w:val="0"/>
        </w:trPr>
        <w:tc>
          <w:tcPr>
            <w:vAlign w:val="bottom"/>
          </w:tcPr>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Payment and Billing System</w:t>
            </w:r>
          </w:p>
        </w:tc>
        <w:tc>
          <w:tcPr>
            <w:vAlign w:val="center"/>
          </w:tcPr>
          <w:p w:rsidR="00000000" w:rsidDel="00000000" w:rsidP="00000000" w:rsidRDefault="00000000" w:rsidRPr="00000000" w14:paraId="000000DF">
            <w:pPr>
              <w:spacing w:after="0" w:line="240" w:lineRule="auto"/>
              <w:jc w:val="both"/>
              <w:rPr>
                <w:rFonts w:ascii="Times New Roman" w:cs="Times New Roman" w:eastAsia="Times New Roman" w:hAnsi="Times New Roman"/>
                <w:sz w:val="20"/>
                <w:szCs w:val="20"/>
              </w:rPr>
            </w:pPr>
            <w:sdt>
              <w:sdtPr>
                <w:id w:val="2121164191"/>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sdt>
              <w:sdtPr>
                <w:id w:val="1580109929"/>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sdt>
              <w:sdtPr>
                <w:id w:val="-811871350"/>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2">
            <w:pPr>
              <w:spacing w:after="0" w:line="240" w:lineRule="auto"/>
              <w:jc w:val="both"/>
              <w:rPr>
                <w:rFonts w:ascii="Times New Roman" w:cs="Times New Roman" w:eastAsia="Times New Roman" w:hAnsi="Times New Roman"/>
                <w:sz w:val="20"/>
                <w:szCs w:val="20"/>
              </w:rPr>
            </w:pPr>
            <w:sdt>
              <w:sdtPr>
                <w:id w:val="-1043487249"/>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3">
            <w:pPr>
              <w:spacing w:after="0" w:line="240" w:lineRule="auto"/>
              <w:jc w:val="both"/>
              <w:rPr>
                <w:rFonts w:ascii="Times New Roman" w:cs="Times New Roman" w:eastAsia="Times New Roman" w:hAnsi="Times New Roman"/>
                <w:sz w:val="20"/>
                <w:szCs w:val="20"/>
              </w:rPr>
            </w:pPr>
            <w:sdt>
              <w:sdtPr>
                <w:id w:val="-1664031163"/>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4">
            <w:pPr>
              <w:spacing w:after="0" w:line="240" w:lineRule="auto"/>
              <w:jc w:val="both"/>
              <w:rPr>
                <w:rFonts w:ascii="Times New Roman" w:cs="Times New Roman" w:eastAsia="Times New Roman" w:hAnsi="Times New Roman"/>
                <w:sz w:val="20"/>
                <w:szCs w:val="20"/>
              </w:rPr>
            </w:pPr>
            <w:sdt>
              <w:sdtPr>
                <w:id w:val="1199604099"/>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564.9609375" w:hRule="atLeast"/>
          <w:tblHeader w:val="0"/>
        </w:trPr>
        <w:tc>
          <w:tcPr>
            <w:vAlign w:val="bottom"/>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Request Management System</w:t>
            </w:r>
          </w:p>
        </w:tc>
        <w:tc>
          <w:tcPr>
            <w:vAlign w:val="center"/>
          </w:tcPr>
          <w:p w:rsidR="00000000" w:rsidDel="00000000" w:rsidP="00000000" w:rsidRDefault="00000000" w:rsidRPr="00000000" w14:paraId="000000E6">
            <w:pPr>
              <w:spacing w:after="0" w:line="240" w:lineRule="auto"/>
              <w:jc w:val="both"/>
              <w:rPr>
                <w:rFonts w:ascii="Times New Roman" w:cs="Times New Roman" w:eastAsia="Times New Roman" w:hAnsi="Times New Roman"/>
                <w:sz w:val="20"/>
                <w:szCs w:val="20"/>
              </w:rPr>
            </w:pPr>
            <w:sdt>
              <w:sdtPr>
                <w:id w:val="1534639579"/>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7">
            <w:pPr>
              <w:spacing w:after="0" w:line="240" w:lineRule="auto"/>
              <w:jc w:val="both"/>
              <w:rPr>
                <w:rFonts w:ascii="Times New Roman" w:cs="Times New Roman" w:eastAsia="Times New Roman" w:hAnsi="Times New Roman"/>
                <w:sz w:val="20"/>
                <w:szCs w:val="20"/>
              </w:rPr>
            </w:pPr>
            <w:sdt>
              <w:sdtPr>
                <w:id w:val="-1570476603"/>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8">
            <w:pPr>
              <w:spacing w:after="0" w:line="240" w:lineRule="auto"/>
              <w:jc w:val="both"/>
              <w:rPr>
                <w:rFonts w:ascii="Times New Roman" w:cs="Times New Roman" w:eastAsia="Times New Roman" w:hAnsi="Times New Roman"/>
                <w:sz w:val="20"/>
                <w:szCs w:val="20"/>
              </w:rPr>
            </w:pPr>
            <w:sdt>
              <w:sdtPr>
                <w:id w:val="622174090"/>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sdt>
              <w:sdtPr>
                <w:id w:val="-843055717"/>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sdt>
              <w:sdtPr>
                <w:id w:val="1525113954"/>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sdt>
              <w:sdtPr>
                <w:id w:val="-1474895344"/>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20" w:hRule="atLeast"/>
          <w:tblHeader w:val="0"/>
        </w:trPr>
        <w:tc>
          <w:tcPr>
            <w:vAlign w:val="bottom"/>
          </w:tcPr>
          <w:p w:rsidR="00000000" w:rsidDel="00000000" w:rsidP="00000000" w:rsidRDefault="00000000" w:rsidRPr="00000000" w14:paraId="000000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Communication Portal</w:t>
            </w:r>
          </w:p>
        </w:tc>
        <w:tc>
          <w:tcPr>
            <w:vAlign w:val="center"/>
          </w:tcPr>
          <w:p w:rsidR="00000000" w:rsidDel="00000000" w:rsidP="00000000" w:rsidRDefault="00000000" w:rsidRPr="00000000" w14:paraId="000000ED">
            <w:pPr>
              <w:spacing w:after="0" w:line="240" w:lineRule="auto"/>
              <w:jc w:val="both"/>
              <w:rPr>
                <w:rFonts w:ascii="Times New Roman" w:cs="Times New Roman" w:eastAsia="Times New Roman" w:hAnsi="Times New Roman"/>
                <w:sz w:val="20"/>
                <w:szCs w:val="20"/>
              </w:rPr>
            </w:pPr>
            <w:sdt>
              <w:sdtPr>
                <w:id w:val="786815467"/>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E">
            <w:pPr>
              <w:spacing w:after="0" w:line="240" w:lineRule="auto"/>
              <w:jc w:val="both"/>
              <w:rPr>
                <w:rFonts w:ascii="Times New Roman" w:cs="Times New Roman" w:eastAsia="Times New Roman" w:hAnsi="Times New Roman"/>
                <w:sz w:val="20"/>
                <w:szCs w:val="20"/>
              </w:rPr>
            </w:pPr>
            <w:sdt>
              <w:sdtPr>
                <w:id w:val="489489808"/>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EF">
            <w:pPr>
              <w:spacing w:after="0" w:line="240" w:lineRule="auto"/>
              <w:jc w:val="both"/>
              <w:rPr>
                <w:rFonts w:ascii="Times New Roman" w:cs="Times New Roman" w:eastAsia="Times New Roman" w:hAnsi="Times New Roman"/>
                <w:sz w:val="20"/>
                <w:szCs w:val="20"/>
              </w:rPr>
            </w:pPr>
            <w:sdt>
              <w:sdtPr>
                <w:id w:val="496176392"/>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0">
            <w:pPr>
              <w:spacing w:after="0" w:line="240" w:lineRule="auto"/>
              <w:jc w:val="both"/>
              <w:rPr>
                <w:rFonts w:ascii="Times New Roman" w:cs="Times New Roman" w:eastAsia="Times New Roman" w:hAnsi="Times New Roman"/>
                <w:sz w:val="20"/>
                <w:szCs w:val="20"/>
              </w:rPr>
            </w:pPr>
            <w:sdt>
              <w:sdtPr>
                <w:id w:val="1067450303"/>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sdt>
              <w:sdtPr>
                <w:id w:val="66366516"/>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2">
            <w:pPr>
              <w:spacing w:after="0" w:line="240" w:lineRule="auto"/>
              <w:jc w:val="both"/>
              <w:rPr>
                <w:rFonts w:ascii="Times New Roman" w:cs="Times New Roman" w:eastAsia="Times New Roman" w:hAnsi="Times New Roman"/>
                <w:sz w:val="20"/>
                <w:szCs w:val="20"/>
              </w:rPr>
            </w:pPr>
            <w:sdt>
              <w:sdtPr>
                <w:id w:val="765146783"/>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39.9609375" w:hRule="atLeast"/>
          <w:tblHeader w:val="0"/>
        </w:trPr>
        <w:tc>
          <w:tcPr>
            <w:vAlign w:val="bottom"/>
          </w:tcPr>
          <w:p w:rsidR="00000000" w:rsidDel="00000000" w:rsidP="00000000" w:rsidRDefault="00000000" w:rsidRPr="00000000" w14:paraId="000000F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Community Service System</w:t>
            </w:r>
          </w:p>
        </w:tc>
        <w:tc>
          <w:tcPr>
            <w:vAlign w:val="center"/>
          </w:tcPr>
          <w:p w:rsidR="00000000" w:rsidDel="00000000" w:rsidP="00000000" w:rsidRDefault="00000000" w:rsidRPr="00000000" w14:paraId="000000F4">
            <w:pPr>
              <w:spacing w:after="0" w:line="240" w:lineRule="auto"/>
              <w:jc w:val="both"/>
              <w:rPr>
                <w:rFonts w:ascii="Times New Roman" w:cs="Times New Roman" w:eastAsia="Times New Roman" w:hAnsi="Times New Roman"/>
                <w:sz w:val="20"/>
                <w:szCs w:val="20"/>
              </w:rPr>
            </w:pPr>
            <w:sdt>
              <w:sdtPr>
                <w:id w:val="-2042430469"/>
                <w:tag w:val="goog_rdk_4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5">
            <w:pPr>
              <w:spacing w:after="0" w:line="240" w:lineRule="auto"/>
              <w:jc w:val="both"/>
              <w:rPr>
                <w:rFonts w:ascii="Times New Roman" w:cs="Times New Roman" w:eastAsia="Times New Roman" w:hAnsi="Times New Roman"/>
                <w:sz w:val="20"/>
                <w:szCs w:val="20"/>
              </w:rPr>
            </w:pPr>
            <w:sdt>
              <w:sdtPr>
                <w:id w:val="-543407868"/>
                <w:tag w:val="goog_rdk_4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6">
            <w:pPr>
              <w:spacing w:after="0" w:line="240" w:lineRule="auto"/>
              <w:jc w:val="both"/>
              <w:rPr>
                <w:rFonts w:ascii="Times New Roman" w:cs="Times New Roman" w:eastAsia="Times New Roman" w:hAnsi="Times New Roman"/>
                <w:sz w:val="20"/>
                <w:szCs w:val="20"/>
              </w:rPr>
            </w:pPr>
            <w:sdt>
              <w:sdtPr>
                <w:id w:val="-1848701597"/>
                <w:tag w:val="goog_rdk_5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sdt>
              <w:sdtPr>
                <w:id w:val="-2122162409"/>
                <w:tag w:val="goog_rdk_5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8">
            <w:pPr>
              <w:spacing w:after="0" w:line="240" w:lineRule="auto"/>
              <w:jc w:val="both"/>
              <w:rPr>
                <w:rFonts w:ascii="Times New Roman" w:cs="Times New Roman" w:eastAsia="Times New Roman" w:hAnsi="Times New Roman"/>
                <w:sz w:val="20"/>
                <w:szCs w:val="20"/>
              </w:rPr>
            </w:pPr>
            <w:sdt>
              <w:sdtPr>
                <w:id w:val="2122919087"/>
                <w:tag w:val="goog_rdk_5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9">
            <w:pPr>
              <w:spacing w:after="0" w:line="240" w:lineRule="auto"/>
              <w:jc w:val="both"/>
              <w:rPr>
                <w:rFonts w:ascii="Times New Roman" w:cs="Times New Roman" w:eastAsia="Times New Roman" w:hAnsi="Times New Roman"/>
                <w:sz w:val="20"/>
                <w:szCs w:val="20"/>
              </w:rPr>
            </w:pPr>
            <w:sdt>
              <w:sdtPr>
                <w:id w:val="1048386204"/>
                <w:tag w:val="goog_rdk_5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514.98046875" w:hRule="atLeast"/>
          <w:tblHeader w:val="0"/>
        </w:trPr>
        <w:tc>
          <w:tcPr>
            <w:vAlign w:val="bottom"/>
          </w:tcPr>
          <w:p w:rsidR="00000000" w:rsidDel="00000000" w:rsidP="00000000" w:rsidRDefault="00000000" w:rsidRPr="00000000" w14:paraId="000000F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Resident Information System</w:t>
            </w:r>
          </w:p>
        </w:tc>
        <w:tc>
          <w:tcPr>
            <w:vAlign w:val="center"/>
          </w:tcPr>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sdt>
              <w:sdtPr>
                <w:id w:val="2108405921"/>
                <w:tag w:val="goog_rdk_5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C">
            <w:pPr>
              <w:spacing w:after="0" w:line="240" w:lineRule="auto"/>
              <w:jc w:val="both"/>
              <w:rPr>
                <w:rFonts w:ascii="Times New Roman" w:cs="Times New Roman" w:eastAsia="Times New Roman" w:hAnsi="Times New Roman"/>
                <w:sz w:val="20"/>
                <w:szCs w:val="20"/>
              </w:rPr>
            </w:pPr>
            <w:sdt>
              <w:sdtPr>
                <w:id w:val="1427858934"/>
                <w:tag w:val="goog_rdk_5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D">
            <w:pPr>
              <w:spacing w:after="0" w:line="240" w:lineRule="auto"/>
              <w:jc w:val="both"/>
              <w:rPr>
                <w:rFonts w:ascii="Times New Roman" w:cs="Times New Roman" w:eastAsia="Times New Roman" w:hAnsi="Times New Roman"/>
                <w:sz w:val="20"/>
                <w:szCs w:val="20"/>
              </w:rPr>
            </w:pPr>
            <w:sdt>
              <w:sdtPr>
                <w:id w:val="-627188371"/>
                <w:tag w:val="goog_rdk_5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E">
            <w:pPr>
              <w:spacing w:after="0" w:line="240" w:lineRule="auto"/>
              <w:jc w:val="both"/>
              <w:rPr>
                <w:rFonts w:ascii="Times New Roman" w:cs="Times New Roman" w:eastAsia="Times New Roman" w:hAnsi="Times New Roman"/>
                <w:sz w:val="20"/>
                <w:szCs w:val="20"/>
              </w:rPr>
            </w:pPr>
            <w:sdt>
              <w:sdtPr>
                <w:id w:val="1258146602"/>
                <w:tag w:val="goog_rdk_5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sdt>
              <w:sdtPr>
                <w:id w:val="207937087"/>
                <w:tag w:val="goog_rdk_5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0">
            <w:pPr>
              <w:spacing w:after="0" w:line="240" w:lineRule="auto"/>
              <w:jc w:val="both"/>
              <w:rPr>
                <w:rFonts w:ascii="Times New Roman" w:cs="Times New Roman" w:eastAsia="Times New Roman" w:hAnsi="Times New Roman"/>
                <w:sz w:val="20"/>
                <w:szCs w:val="20"/>
              </w:rPr>
            </w:pPr>
            <w:sdt>
              <w:sdtPr>
                <w:id w:val="1958969575"/>
                <w:tag w:val="goog_rdk_59"/>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75" w:hRule="atLeast"/>
          <w:tblHeader w:val="0"/>
        </w:trPr>
        <w:tc>
          <w:tcPr>
            <w:vAlign w:val="bottom"/>
          </w:tcPr>
          <w:p w:rsidR="00000000" w:rsidDel="00000000" w:rsidP="00000000" w:rsidRDefault="00000000" w:rsidRPr="00000000" w14:paraId="0000010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Monitb  oring System for Cooperatives</w:t>
            </w:r>
          </w:p>
        </w:tc>
        <w:tc>
          <w:tcPr>
            <w:vAlign w:val="center"/>
          </w:tcPr>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sdt>
              <w:sdtPr>
                <w:id w:val="-1741559482"/>
                <w:tag w:val="goog_rdk_6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sdt>
              <w:sdtPr>
                <w:id w:val="401832200"/>
                <w:tag w:val="goog_rdk_6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4">
            <w:pPr>
              <w:spacing w:after="0" w:line="240" w:lineRule="auto"/>
              <w:jc w:val="both"/>
              <w:rPr>
                <w:rFonts w:ascii="Times New Roman" w:cs="Times New Roman" w:eastAsia="Times New Roman" w:hAnsi="Times New Roman"/>
                <w:sz w:val="20"/>
                <w:szCs w:val="20"/>
              </w:rPr>
            </w:pPr>
            <w:sdt>
              <w:sdtPr>
                <w:id w:val="1812309582"/>
                <w:tag w:val="goog_rdk_6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5">
            <w:pPr>
              <w:spacing w:after="0" w:line="240" w:lineRule="auto"/>
              <w:jc w:val="both"/>
              <w:rPr>
                <w:rFonts w:ascii="Times New Roman" w:cs="Times New Roman" w:eastAsia="Times New Roman" w:hAnsi="Times New Roman"/>
                <w:sz w:val="20"/>
                <w:szCs w:val="20"/>
              </w:rPr>
            </w:pPr>
            <w:sdt>
              <w:sdtPr>
                <w:id w:val="-551568533"/>
                <w:tag w:val="goog_rdk_6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6">
            <w:pPr>
              <w:spacing w:after="0" w:line="240" w:lineRule="auto"/>
              <w:jc w:val="both"/>
              <w:rPr>
                <w:rFonts w:ascii="Times New Roman" w:cs="Times New Roman" w:eastAsia="Times New Roman" w:hAnsi="Times New Roman"/>
                <w:sz w:val="20"/>
                <w:szCs w:val="20"/>
              </w:rPr>
            </w:pPr>
            <w:sdt>
              <w:sdtPr>
                <w:id w:val="843182856"/>
                <w:tag w:val="goog_rdk_6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7">
            <w:pPr>
              <w:spacing w:after="0" w:line="240" w:lineRule="auto"/>
              <w:jc w:val="both"/>
              <w:rPr>
                <w:rFonts w:ascii="Times New Roman" w:cs="Times New Roman" w:eastAsia="Times New Roman" w:hAnsi="Times New Roman"/>
                <w:sz w:val="20"/>
                <w:szCs w:val="20"/>
              </w:rPr>
            </w:pPr>
            <w:sdt>
              <w:sdtPr>
                <w:id w:val="1838326290"/>
                <w:tag w:val="goog_rdk_65"/>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69.98046875" w:hRule="atLeast"/>
          <w:tblHeader w:val="0"/>
        </w:trPr>
        <w:tc>
          <w:tcPr>
            <w:vAlign w:val="bottom"/>
          </w:tcPr>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 Tracking and Resolution System</w:t>
            </w:r>
          </w:p>
        </w:tc>
        <w:tc>
          <w:tcPr>
            <w:vAlign w:val="center"/>
          </w:tcPr>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sdt>
              <w:sdtPr>
                <w:id w:val="1872069790"/>
                <w:tag w:val="goog_rdk_6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A">
            <w:pPr>
              <w:spacing w:after="0" w:line="240" w:lineRule="auto"/>
              <w:jc w:val="both"/>
              <w:rPr>
                <w:rFonts w:ascii="Times New Roman" w:cs="Times New Roman" w:eastAsia="Times New Roman" w:hAnsi="Times New Roman"/>
                <w:sz w:val="20"/>
                <w:szCs w:val="20"/>
              </w:rPr>
            </w:pPr>
            <w:sdt>
              <w:sdtPr>
                <w:id w:val="-1397044184"/>
                <w:tag w:val="goog_rdk_6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B">
            <w:pPr>
              <w:spacing w:after="0" w:line="240" w:lineRule="auto"/>
              <w:jc w:val="both"/>
              <w:rPr>
                <w:rFonts w:ascii="Times New Roman" w:cs="Times New Roman" w:eastAsia="Times New Roman" w:hAnsi="Times New Roman"/>
                <w:sz w:val="20"/>
                <w:szCs w:val="20"/>
              </w:rPr>
            </w:pPr>
            <w:sdt>
              <w:sdtPr>
                <w:id w:val="993287965"/>
                <w:tag w:val="goog_rdk_6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C">
            <w:pPr>
              <w:spacing w:after="0" w:line="240" w:lineRule="auto"/>
              <w:jc w:val="both"/>
              <w:rPr>
                <w:rFonts w:ascii="Times New Roman" w:cs="Times New Roman" w:eastAsia="Times New Roman" w:hAnsi="Times New Roman"/>
                <w:sz w:val="20"/>
                <w:szCs w:val="20"/>
              </w:rPr>
            </w:pPr>
            <w:sdt>
              <w:sdtPr>
                <w:id w:val="461625335"/>
                <w:tag w:val="goog_rdk_6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D">
            <w:pPr>
              <w:spacing w:after="0" w:line="240" w:lineRule="auto"/>
              <w:jc w:val="both"/>
              <w:rPr>
                <w:rFonts w:ascii="Times New Roman" w:cs="Times New Roman" w:eastAsia="Times New Roman" w:hAnsi="Times New Roman"/>
                <w:sz w:val="20"/>
                <w:szCs w:val="20"/>
              </w:rPr>
            </w:pPr>
            <w:sdt>
              <w:sdtPr>
                <w:id w:val="2030786861"/>
                <w:tag w:val="goog_rdk_7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0E">
            <w:pPr>
              <w:spacing w:after="0" w:line="240" w:lineRule="auto"/>
              <w:jc w:val="both"/>
              <w:rPr>
                <w:rFonts w:ascii="Times New Roman" w:cs="Times New Roman" w:eastAsia="Times New Roman" w:hAnsi="Times New Roman"/>
                <w:sz w:val="20"/>
                <w:szCs w:val="20"/>
              </w:rPr>
            </w:pPr>
            <w:sdt>
              <w:sdtPr>
                <w:id w:val="1947679753"/>
                <w:tag w:val="goog_rdk_71"/>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69.9609375" w:hRule="atLeast"/>
          <w:tblHeader w:val="0"/>
        </w:trPr>
        <w:tc>
          <w:tcPr>
            <w:vAlign w:val="bottom"/>
          </w:tcPr>
          <w:p w:rsidR="00000000" w:rsidDel="00000000" w:rsidP="00000000" w:rsidRDefault="00000000" w:rsidRPr="00000000" w14:paraId="000001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Barangay Information Management System</w:t>
            </w:r>
          </w:p>
        </w:tc>
        <w:tc>
          <w:tcPr>
            <w:vAlign w:val="center"/>
          </w:tcPr>
          <w:p w:rsidR="00000000" w:rsidDel="00000000" w:rsidP="00000000" w:rsidRDefault="00000000" w:rsidRPr="00000000" w14:paraId="00000110">
            <w:pPr>
              <w:spacing w:after="0" w:line="240" w:lineRule="auto"/>
              <w:jc w:val="both"/>
              <w:rPr>
                <w:rFonts w:ascii="Times New Roman" w:cs="Times New Roman" w:eastAsia="Times New Roman" w:hAnsi="Times New Roman"/>
                <w:sz w:val="20"/>
                <w:szCs w:val="20"/>
              </w:rPr>
            </w:pPr>
            <w:sdt>
              <w:sdtPr>
                <w:id w:val="-1916002705"/>
                <w:tag w:val="goog_rdk_7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1">
            <w:pPr>
              <w:spacing w:after="0" w:line="240" w:lineRule="auto"/>
              <w:jc w:val="both"/>
              <w:rPr>
                <w:rFonts w:ascii="Times New Roman" w:cs="Times New Roman" w:eastAsia="Times New Roman" w:hAnsi="Times New Roman"/>
                <w:sz w:val="20"/>
                <w:szCs w:val="20"/>
              </w:rPr>
            </w:pPr>
            <w:sdt>
              <w:sdtPr>
                <w:id w:val="2019676394"/>
                <w:tag w:val="goog_rdk_7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2">
            <w:pPr>
              <w:spacing w:after="0" w:line="240" w:lineRule="auto"/>
              <w:jc w:val="both"/>
              <w:rPr>
                <w:rFonts w:ascii="Times New Roman" w:cs="Times New Roman" w:eastAsia="Times New Roman" w:hAnsi="Times New Roman"/>
                <w:sz w:val="20"/>
                <w:szCs w:val="20"/>
              </w:rPr>
            </w:pPr>
            <w:sdt>
              <w:sdtPr>
                <w:id w:val="546464851"/>
                <w:tag w:val="goog_rdk_7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3">
            <w:pPr>
              <w:spacing w:after="0" w:line="240" w:lineRule="auto"/>
              <w:jc w:val="both"/>
              <w:rPr>
                <w:rFonts w:ascii="Times New Roman" w:cs="Times New Roman" w:eastAsia="Times New Roman" w:hAnsi="Times New Roman"/>
                <w:sz w:val="20"/>
                <w:szCs w:val="20"/>
              </w:rPr>
            </w:pPr>
            <w:sdt>
              <w:sdtPr>
                <w:id w:val="-2039489021"/>
                <w:tag w:val="goog_rdk_7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4">
            <w:pPr>
              <w:spacing w:after="0" w:line="240" w:lineRule="auto"/>
              <w:jc w:val="both"/>
              <w:rPr>
                <w:rFonts w:ascii="Times New Roman" w:cs="Times New Roman" w:eastAsia="Times New Roman" w:hAnsi="Times New Roman"/>
                <w:sz w:val="20"/>
                <w:szCs w:val="20"/>
              </w:rPr>
            </w:pPr>
            <w:sdt>
              <w:sdtPr>
                <w:id w:val="750405825"/>
                <w:tag w:val="goog_rdk_7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5">
            <w:pPr>
              <w:spacing w:after="0" w:line="240" w:lineRule="auto"/>
              <w:jc w:val="both"/>
              <w:rPr>
                <w:rFonts w:ascii="Times New Roman" w:cs="Times New Roman" w:eastAsia="Times New Roman" w:hAnsi="Times New Roman"/>
                <w:sz w:val="20"/>
                <w:szCs w:val="20"/>
              </w:rPr>
            </w:pPr>
            <w:sdt>
              <w:sdtPr>
                <w:id w:val="-1267022668"/>
                <w:tag w:val="goog_rdk_77"/>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54.9609375" w:hRule="atLeast"/>
          <w:tblHeader w:val="0"/>
        </w:trPr>
        <w:tc>
          <w:tcPr>
            <w:vAlign w:val="bottom"/>
          </w:tcPr>
          <w:p w:rsidR="00000000" w:rsidDel="00000000" w:rsidP="00000000" w:rsidRDefault="00000000" w:rsidRPr="00000000" w14:paraId="000001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GIS-Based Disaster Risk Mapping System</w:t>
            </w:r>
          </w:p>
        </w:tc>
        <w:tc>
          <w:tcPr>
            <w:vAlign w:val="center"/>
          </w:tcPr>
          <w:p w:rsidR="00000000" w:rsidDel="00000000" w:rsidP="00000000" w:rsidRDefault="00000000" w:rsidRPr="00000000" w14:paraId="00000117">
            <w:pPr>
              <w:spacing w:after="0" w:line="240" w:lineRule="auto"/>
              <w:jc w:val="both"/>
              <w:rPr>
                <w:rFonts w:ascii="Times New Roman" w:cs="Times New Roman" w:eastAsia="Times New Roman" w:hAnsi="Times New Roman"/>
                <w:sz w:val="20"/>
                <w:szCs w:val="20"/>
              </w:rPr>
            </w:pPr>
            <w:sdt>
              <w:sdtPr>
                <w:id w:val="596314296"/>
                <w:tag w:val="goog_rdk_7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sdt>
              <w:sdtPr>
                <w:id w:val="-291466519"/>
                <w:tag w:val="goog_rdk_79"/>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9">
            <w:pPr>
              <w:spacing w:after="0" w:line="240" w:lineRule="auto"/>
              <w:jc w:val="both"/>
              <w:rPr>
                <w:rFonts w:ascii="Times New Roman" w:cs="Times New Roman" w:eastAsia="Times New Roman" w:hAnsi="Times New Roman"/>
                <w:sz w:val="20"/>
                <w:szCs w:val="20"/>
              </w:rPr>
            </w:pPr>
            <w:sdt>
              <w:sdtPr>
                <w:id w:val="1473808361"/>
                <w:tag w:val="goog_rdk_8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A">
            <w:pPr>
              <w:spacing w:after="0" w:line="240" w:lineRule="auto"/>
              <w:jc w:val="both"/>
              <w:rPr>
                <w:rFonts w:ascii="Times New Roman" w:cs="Times New Roman" w:eastAsia="Times New Roman" w:hAnsi="Times New Roman"/>
                <w:sz w:val="20"/>
                <w:szCs w:val="20"/>
              </w:rPr>
            </w:pPr>
            <w:sdt>
              <w:sdtPr>
                <w:id w:val="-957408323"/>
                <w:tag w:val="goog_rdk_8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sdt>
              <w:sdtPr>
                <w:id w:val="1223777517"/>
                <w:tag w:val="goog_rdk_8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sdt>
              <w:sdtPr>
                <w:id w:val="284254681"/>
                <w:tag w:val="goog_rdk_83"/>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570" w:hRule="atLeast"/>
          <w:tblHeader w:val="0"/>
        </w:trPr>
        <w:tc>
          <w:tcPr>
            <w:vAlign w:val="bottom"/>
          </w:tcPr>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Announcement and Notification System</w:t>
            </w:r>
          </w:p>
        </w:tc>
        <w:tc>
          <w:tcPr>
            <w:vAlign w:val="center"/>
          </w:tcPr>
          <w:p w:rsidR="00000000" w:rsidDel="00000000" w:rsidP="00000000" w:rsidRDefault="00000000" w:rsidRPr="00000000" w14:paraId="0000011E">
            <w:pPr>
              <w:spacing w:after="0" w:line="240" w:lineRule="auto"/>
              <w:jc w:val="both"/>
              <w:rPr>
                <w:rFonts w:ascii="Times New Roman" w:cs="Times New Roman" w:eastAsia="Times New Roman" w:hAnsi="Times New Roman"/>
                <w:sz w:val="20"/>
                <w:szCs w:val="20"/>
              </w:rPr>
            </w:pPr>
            <w:sdt>
              <w:sdtPr>
                <w:id w:val="1968591162"/>
                <w:tag w:val="goog_rdk_8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1F">
            <w:pPr>
              <w:spacing w:after="0" w:line="240" w:lineRule="auto"/>
              <w:jc w:val="both"/>
              <w:rPr>
                <w:rFonts w:ascii="Times New Roman" w:cs="Times New Roman" w:eastAsia="Times New Roman" w:hAnsi="Times New Roman"/>
                <w:sz w:val="20"/>
                <w:szCs w:val="20"/>
              </w:rPr>
            </w:pPr>
            <w:sdt>
              <w:sdtPr>
                <w:id w:val="-980980243"/>
                <w:tag w:val="goog_rdk_85"/>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sdt>
              <w:sdtPr>
                <w:id w:val="873697095"/>
                <w:tag w:val="goog_rdk_86"/>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1">
            <w:pPr>
              <w:spacing w:after="0" w:line="240" w:lineRule="auto"/>
              <w:jc w:val="both"/>
              <w:rPr>
                <w:rFonts w:ascii="Times New Roman" w:cs="Times New Roman" w:eastAsia="Times New Roman" w:hAnsi="Times New Roman"/>
                <w:sz w:val="20"/>
                <w:szCs w:val="20"/>
              </w:rPr>
            </w:pPr>
            <w:sdt>
              <w:sdtPr>
                <w:id w:val="666754791"/>
                <w:tag w:val="goog_rdk_87"/>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2">
            <w:pPr>
              <w:spacing w:after="0" w:line="240" w:lineRule="auto"/>
              <w:jc w:val="both"/>
              <w:rPr>
                <w:rFonts w:ascii="Times New Roman" w:cs="Times New Roman" w:eastAsia="Times New Roman" w:hAnsi="Times New Roman"/>
                <w:sz w:val="20"/>
                <w:szCs w:val="20"/>
              </w:rPr>
            </w:pPr>
            <w:sdt>
              <w:sdtPr>
                <w:id w:val="744681468"/>
                <w:tag w:val="goog_rdk_88"/>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3">
            <w:pPr>
              <w:spacing w:after="0" w:line="240" w:lineRule="auto"/>
              <w:jc w:val="both"/>
              <w:rPr>
                <w:rFonts w:ascii="Times New Roman" w:cs="Times New Roman" w:eastAsia="Times New Roman" w:hAnsi="Times New Roman"/>
                <w:sz w:val="20"/>
                <w:szCs w:val="20"/>
              </w:rPr>
            </w:pPr>
            <w:sdt>
              <w:sdtPr>
                <w:id w:val="1759236128"/>
                <w:tag w:val="goog_rdk_89"/>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600" w:hRule="atLeast"/>
          <w:tblHeader w:val="0"/>
        </w:trPr>
        <w:tc>
          <w:tcPr>
            <w:vAlign w:val="bottom"/>
          </w:tcPr>
          <w:p w:rsidR="00000000" w:rsidDel="00000000" w:rsidP="00000000" w:rsidRDefault="00000000" w:rsidRPr="00000000" w14:paraId="000001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Web-Based Administrative Dashboard System</w:t>
            </w:r>
          </w:p>
        </w:tc>
        <w:tc>
          <w:tcPr>
            <w:vAlign w:val="center"/>
          </w:tcPr>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sdt>
              <w:sdtPr>
                <w:id w:val="-1849550874"/>
                <w:tag w:val="goog_rdk_90"/>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sdt>
              <w:sdtPr>
                <w:id w:val="-1640832969"/>
                <w:tag w:val="goog_rdk_91"/>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7">
            <w:pPr>
              <w:spacing w:after="0" w:line="240" w:lineRule="auto"/>
              <w:jc w:val="both"/>
              <w:rPr>
                <w:rFonts w:ascii="Times New Roman" w:cs="Times New Roman" w:eastAsia="Times New Roman" w:hAnsi="Times New Roman"/>
                <w:sz w:val="20"/>
                <w:szCs w:val="20"/>
              </w:rPr>
            </w:pPr>
            <w:sdt>
              <w:sdtPr>
                <w:id w:val="1981702445"/>
                <w:tag w:val="goog_rdk_92"/>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8">
            <w:pPr>
              <w:spacing w:after="0" w:line="240" w:lineRule="auto"/>
              <w:jc w:val="both"/>
              <w:rPr>
                <w:rFonts w:ascii="Times New Roman" w:cs="Times New Roman" w:eastAsia="Times New Roman" w:hAnsi="Times New Roman"/>
                <w:sz w:val="20"/>
                <w:szCs w:val="20"/>
              </w:rPr>
            </w:pPr>
            <w:sdt>
              <w:sdtPr>
                <w:id w:val="1470526406"/>
                <w:tag w:val="goog_rdk_93"/>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9">
            <w:pPr>
              <w:spacing w:after="0" w:line="240" w:lineRule="auto"/>
              <w:jc w:val="both"/>
              <w:rPr>
                <w:rFonts w:ascii="Times New Roman" w:cs="Times New Roman" w:eastAsia="Times New Roman" w:hAnsi="Times New Roman"/>
                <w:sz w:val="20"/>
                <w:szCs w:val="20"/>
              </w:rPr>
            </w:pPr>
            <w:sdt>
              <w:sdtPr>
                <w:id w:val="-1486636231"/>
                <w:tag w:val="goog_rdk_94"/>
              </w:sdtPr>
              <w:sdtContent>
                <w:r w:rsidDel="00000000" w:rsidR="00000000" w:rsidRPr="00000000">
                  <w:rPr>
                    <w:rFonts w:ascii="Arial Unicode MS" w:cs="Arial Unicode MS" w:eastAsia="Arial Unicode MS" w:hAnsi="Arial Unicode MS"/>
                    <w:sz w:val="20"/>
                    <w:szCs w:val="20"/>
                    <w:rtl w:val="0"/>
                  </w:rPr>
                  <w:t xml:space="preserve">✕</w:t>
                </w:r>
              </w:sdtContent>
            </w:sdt>
          </w:p>
        </w:tc>
        <w:tc>
          <w:tcPr>
            <w:vAlign w:val="center"/>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0"/>
                <w:szCs w:val="20"/>
              </w:rPr>
            </w:pPr>
            <w:sdt>
              <w:sdtPr>
                <w:id w:val="2006746558"/>
                <w:tag w:val="goog_rdk_95"/>
              </w:sdtPr>
              <w:sdtContent>
                <w:r w:rsidDel="00000000" w:rsidR="00000000" w:rsidRPr="00000000">
                  <w:rPr>
                    <w:rFonts w:ascii="Arial Unicode MS" w:cs="Arial Unicode MS" w:eastAsia="Arial Unicode MS" w:hAnsi="Arial Unicode MS"/>
                    <w:sz w:val="20"/>
                    <w:szCs w:val="20"/>
                    <w:rtl w:val="0"/>
                  </w:rPr>
                  <w:t xml:space="preserve">✓</w:t>
                </w:r>
              </w:sdtContent>
            </w:sdt>
          </w:p>
        </w:tc>
      </w:tr>
    </w:tbl>
    <w:p w:rsidR="00000000" w:rsidDel="00000000" w:rsidP="00000000" w:rsidRDefault="00000000" w:rsidRPr="00000000" w14:paraId="0000012B">
      <w:pPr>
        <w:pStyle w:val="Heading2"/>
        <w:rPr/>
      </w:pPr>
      <w:bookmarkStart w:colFirst="0" w:colLast="0" w:name="_heading=h.rqigaqhkkuvm" w:id="1"/>
      <w:bookmarkEnd w:id="1"/>
      <w:r w:rsidDel="00000000" w:rsidR="00000000" w:rsidRPr="00000000">
        <w:rPr>
          <w:rtl w:val="0"/>
        </w:rPr>
      </w:r>
    </w:p>
    <w:p w:rsidR="00000000" w:rsidDel="00000000" w:rsidP="00000000" w:rsidRDefault="00000000" w:rsidRPr="00000000" w14:paraId="0000012C">
      <w:pPr>
        <w:pStyle w:val="Heading2"/>
        <w:rPr/>
      </w:pPr>
      <w:bookmarkStart w:colFirst="0" w:colLast="0" w:name="_heading=h.n31p38s85595" w:id="2"/>
      <w:bookmarkEnd w:id="2"/>
      <w:r w:rsidDel="00000000" w:rsidR="00000000" w:rsidRPr="00000000">
        <w:rPr>
          <w:rtl w:val="0"/>
        </w:rPr>
        <w:t xml:space="preserve">Synthesis</w:t>
      </w:r>
    </w:p>
    <w:p w:rsidR="00000000" w:rsidDel="00000000" w:rsidP="00000000" w:rsidRDefault="00000000" w:rsidRPr="00000000" w14:paraId="0000012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related literature and studies show that community management systems have significantly improved the way residential communities, organizations, and cooperatives manage their operations through digital platforms. These systems commonly include community or member management, financial and payment tracking, issue reporting, communication and announcement systems, and web-based dashboards. The literature emphasizes that digital systems improve operational efficiency, transparency, data accuracy, and communication between administrators and residents.</w:t>
      </w:r>
    </w:p>
    <w:p w:rsidR="00000000" w:rsidDel="00000000" w:rsidP="00000000" w:rsidRDefault="00000000" w:rsidRPr="00000000" w14:paraId="0000012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monitoring systems help track payments, expenses, and financial records more accurately, while issue reporting systems improve service management and response time. Communication platforms also play an important role in disseminating announcements, reminders, and notifications, which helps improve community participation and coordination. Furthermore, several studies highlight the importance of web-based dashboards in supporting planning, decision-making, and data visualization, helping administrators monitor transactions, reports, and system activities through graphical presentations.</w:t>
      </w:r>
    </w:p>
    <w:p w:rsidR="00000000" w:rsidDel="00000000" w:rsidP="00000000" w:rsidRDefault="00000000" w:rsidRPr="00000000" w14:paraId="000001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literature also reveals that most existing systems focus only on specific features and do not integrate all functionalities into a single platform. This indicates a gap in existing systems, particularly in integrating community management, financial tracking, issue reporting, communication systems, and dashboard monitoring into one unified system. Therefore, the development of the proposed system aims to address this gap by providing an integrated community management platform that streamlines all subdivision operations into one accessible interface.</w:t>
      </w:r>
    </w:p>
    <w:p w:rsidR="00000000" w:rsidDel="00000000" w:rsidP="00000000" w:rsidRDefault="00000000" w:rsidRPr="00000000" w14:paraId="00000130">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1"/>
        <w:rPr/>
      </w:pPr>
      <w:bookmarkStart w:colFirst="0" w:colLast="0" w:name="_heading=h.u49fvwwz00r" w:id="3"/>
      <w:bookmarkEnd w:id="3"/>
      <w:r w:rsidDel="00000000" w:rsidR="00000000" w:rsidRPr="00000000">
        <w:rPr>
          <w:rtl w:val="0"/>
        </w:rPr>
        <w:t xml:space="preserve">Chapter 3</w:t>
      </w:r>
    </w:p>
    <w:p w:rsidR="00000000" w:rsidDel="00000000" w:rsidP="00000000" w:rsidRDefault="00000000" w:rsidRPr="00000000" w14:paraId="00000138">
      <w:pPr>
        <w:pStyle w:val="Heading1"/>
        <w:rPr>
          <w:rFonts w:ascii="Times New Roman" w:cs="Times New Roman" w:eastAsia="Times New Roman" w:hAnsi="Times New Roman"/>
          <w:b w:val="1"/>
          <w:bCs w:val="1"/>
          <w:sz w:val="24"/>
          <w:szCs w:val="24"/>
        </w:rPr>
      </w:pPr>
      <w:bookmarkStart w:colFirst="0" w:colLast="0" w:name="_heading=h.v886p0r96kyu" w:id="4"/>
      <w:bookmarkEnd w:id="4"/>
      <w:r w:rsidDel="00000000" w:rsidR="00000000" w:rsidRPr="00000000">
        <w:rPr>
          <w:rtl w:val="0"/>
        </w:rPr>
        <w:t xml:space="preserve">DESIGN AND METHODOLOGY</w:t>
      </w:r>
      <w:r w:rsidDel="00000000" w:rsidR="00000000" w:rsidRPr="00000000">
        <w:rPr>
          <w:rtl w:val="0"/>
        </w:rPr>
      </w:r>
    </w:p>
    <w:p w:rsidR="00000000" w:rsidDel="00000000" w:rsidP="00000000" w:rsidRDefault="00000000" w:rsidRPr="00000000" w14:paraId="00000139">
      <w:pPr>
        <w:pStyle w:val="Heading2"/>
        <w:rPr/>
      </w:pPr>
      <w:bookmarkStart w:colFirst="0" w:colLast="0" w:name="_heading=h.8wa5g0zb6ac1" w:id="5"/>
      <w:bookmarkEnd w:id="5"/>
      <w:r w:rsidDel="00000000" w:rsidR="00000000" w:rsidRPr="00000000">
        <w:rPr>
          <w:rtl w:val="0"/>
        </w:rPr>
        <w:t xml:space="preserve">Research Design</w:t>
      </w:r>
    </w:p>
    <w:p w:rsidR="00000000" w:rsidDel="00000000" w:rsidP="00000000" w:rsidRDefault="00000000" w:rsidRPr="00000000" w14:paraId="0000013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employs a Descriptive-Developmental Research Design to guide the design, development, and evaluation of SubSync: An Automated Web-Based Platform for Enhancing Community Engagement in Residential Subdivisions. This research design is appropriate for the study because it involves both an examination of the subdivision's existing conditions and the development of a system that addresses identified operational problems. This ensures that the system developed is aligned with the community's needs and administrative operations.</w:t>
      </w:r>
    </w:p>
    <w:p w:rsidR="00000000" w:rsidDel="00000000" w:rsidP="00000000" w:rsidRDefault="00000000" w:rsidRPr="00000000" w14:paraId="0000013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component of the research design is used to examine and describe the current manual processes within the residential subdivision. Descriptive research is defined as a method that systematically describes a population, situation, or phenomenon without manipulating variables, focusing on existing conditions (Osio et al., 2026). In this study, it includes the management of resident records, manual tracking of dues and payments, dissemination of announcements, and the handling of community issue reports. This phase focuses on identifying and understanding operational issues such as delays in communication, data redundancy in paper-based ledgers, and the lack of a centralized data management system (Pinero, 2024). The results of this phase serve as the basis for determining the functional requirements of the proposed platform.</w:t>
      </w:r>
    </w:p>
    <w:p w:rsidR="00000000" w:rsidDel="00000000" w:rsidP="00000000" w:rsidRDefault="00000000" w:rsidRPr="00000000" w14:paraId="0000013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developmental component of the research design is applied in the design and development of SubSync, which involves the creation of a web-based platform for administrators and residents. Development in system and software research refers to the process of designing, building, and iteratively improving software systems to solve real-world problems and meet user requirements (Perera, 2025). The system integrates key modules such as resident management, a post-manual payment tracking dashboard, an automated announcement system, and an issue reporting module. The development process follows an Agile Methodology, an iterative approach involving continuous cycles of planning, design, development, and testing to ensure that the system effectively addresses identified problems and meets the operational requirements of the subdivision (Ilustrisimo, 2026).</w:t>
      </w:r>
    </w:p>
    <w:p w:rsidR="00000000" w:rsidDel="00000000" w:rsidP="00000000" w:rsidRDefault="00000000" w:rsidRPr="00000000" w14:paraId="0000013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research design, SubSync is developed based on the actual needs and operational challenges of the subdivision stakeholders, ensuring the system is grounded in real-world conditions and accurately reflects the existing workflow. By combining both descriptive analysis and developmental system design, the study bridges the gap between manual processes and digital solutions. This approach results in an integrated and centralized platform that improves data accuracy, enhances operational efficiency, and streamlines the overall management of residential activities, which is then evaluated using the software quality standards of ISO/IEC 25010:2011 (Dandan, 2026).</w:t>
      </w:r>
    </w:p>
    <w:p w:rsidR="00000000" w:rsidDel="00000000" w:rsidP="00000000" w:rsidRDefault="00000000" w:rsidRPr="00000000" w14:paraId="0000013E">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udu7p6mf6q1f" w:id="6"/>
      <w:bookmarkEnd w:id="6"/>
      <w:r w:rsidDel="00000000" w:rsidR="00000000" w:rsidRPr="00000000">
        <w:rPr>
          <w:rtl w:val="0"/>
        </w:rPr>
        <w:t xml:space="preserve">System Development Life Cycle</w:t>
      </w:r>
    </w:p>
    <w:p w:rsidR="00000000" w:rsidDel="00000000" w:rsidP="00000000" w:rsidRDefault="00000000" w:rsidRPr="00000000" w14:paraId="00000140">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141">
      <w:pPr>
        <w:spacing w:after="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Agile Development Model</w:t>
      </w:r>
    </w:p>
    <w:p w:rsidR="00000000" w:rsidDel="00000000" w:rsidP="00000000" w:rsidRDefault="00000000" w:rsidRPr="00000000" w14:paraId="0000014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679700"/>
            <wp:effectExtent b="12700" l="12700" r="12700" t="12700"/>
            <wp:docPr id="9" name="image2.png"/>
            <a:graphic>
              <a:graphicData uri="http://schemas.openxmlformats.org/drawingml/2006/picture">
                <pic:pic>
                  <pic:nvPicPr>
                    <pic:cNvPr id="0" name="image2.png"/>
                    <pic:cNvPicPr preferRelativeResize="0"/>
                  </pic:nvPicPr>
                  <pic:blipFill>
                    <a:blip r:embed="rId11"/>
                    <a:srcRect b="5264" l="0" r="0" t="5264"/>
                    <a:stretch>
                      <a:fillRect/>
                    </a:stretch>
                  </pic:blipFill>
                  <pic:spPr>
                    <a:xfrm>
                      <a:off x="0" y="0"/>
                      <a:ext cx="54864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 is an iterative and incremental software development approach that focuses on continuous improvement and flexibility through repeated cycles (Žužek et al., 2021). It is cyclical in nature, meaning that each iteration includes planning, design, development, and testing activities to ensure that each functional increment meets quality standards before integration (Vreuls et al., 2023). For SubSync: An Automated Web-Based Platform for Enhancing Community Engagement in Residential Subdivisions, the development process follows this agile system development life cycle (SDLC) framework. This framework allows for iterative progress through planning, design, development, testing, deployment, and evaluation to address the need for a centralized, transparent, and efficient community management tool (Dingle, 2026). This methodology enables researchers to refine key features—such as post-manual payment tracking and automated announcements—based on continuous feedback and incremental reviews of the system (Bastos, 2025).</w:t>
      </w:r>
    </w:p>
    <w:p w:rsidR="00000000" w:rsidDel="00000000" w:rsidP="00000000" w:rsidRDefault="00000000" w:rsidRPr="00000000" w14:paraId="00000144">
      <w:pPr>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phases include:</w:t>
      </w:r>
    </w:p>
    <w:p w:rsidR="00000000" w:rsidDel="00000000" w:rsidP="00000000" w:rsidRDefault="00000000" w:rsidRPr="00000000" w14:paraId="00000145">
      <w:pPr>
        <w:numPr>
          <w:ilvl w:val="0"/>
          <w:numId w:val="1"/>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Requirements Analysis</w:t>
      </w:r>
    </w:p>
    <w:p w:rsidR="00000000" w:rsidDel="00000000" w:rsidP="00000000" w:rsidRDefault="00000000" w:rsidRPr="00000000" w14:paraId="0000014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identify the functional requirements for a centralized system, such as replacing paper-based records with a post-manual processing payment tracking dashboard to improve transparency for residents. This stage focuses on understanding the specific communication and management gaps within residential subdivisions to ensure the platform facilitates effective service delivery.  </w:t>
      </w:r>
    </w:p>
    <w:p w:rsidR="00000000" w:rsidDel="00000000" w:rsidP="00000000" w:rsidRDefault="00000000" w:rsidRPr="00000000" w14:paraId="00000147">
      <w:pPr>
        <w:numPr>
          <w:ilvl w:val="0"/>
          <w:numId w:val="1"/>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Planning </w:t>
      </w:r>
    </w:p>
    <w:p w:rsidR="00000000" w:rsidDel="00000000" w:rsidP="00000000" w:rsidRDefault="00000000" w:rsidRPr="00000000" w14:paraId="0000014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is divided into iterative cycles, prioritizing core modules like the integrated communication tool for resident-administrator messaging and the dynamic mapping feature for facility and emergency tracking. By breaking down the project into sprints, the researchers can focus on high-priority features first, ensuring a steady progression of functional system increments. </w:t>
      </w:r>
    </w:p>
    <w:p w:rsidR="00000000" w:rsidDel="00000000" w:rsidP="00000000" w:rsidRDefault="00000000" w:rsidRPr="00000000" w14:paraId="0000014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1"/>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w:t>
      </w:r>
    </w:p>
    <w:p w:rsidR="00000000" w:rsidDel="00000000" w:rsidP="00000000" w:rsidRDefault="00000000" w:rsidRPr="00000000" w14:paraId="0000014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sprint, the technical architecture is developed using a web-based tech stack, focusing on creating intuitive dashboards that simplify complex financial and spatial data for non-technical users. This involves translating the subdivision layout into a dynamic mapping system that supports better community navigation and decision-making through interactive data visualization. </w:t>
      </w:r>
    </w:p>
    <w:p w:rsidR="00000000" w:rsidDel="00000000" w:rsidP="00000000" w:rsidRDefault="00000000" w:rsidRPr="00000000" w14:paraId="0000014C">
      <w:pPr>
        <w:numPr>
          <w:ilvl w:val="0"/>
          <w:numId w:val="1"/>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and Review </w:t>
      </w:r>
    </w:p>
    <w:p w:rsidR="00000000" w:rsidDel="00000000" w:rsidP="00000000" w:rsidRDefault="00000000" w:rsidRPr="00000000" w14:paraId="0000014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completed module, such as the issue reporting system or the recommendation feature, undergoes rigorous functionality testing to identify and fix bugs early in the process. This stage ensures that automated notifications and geospatial visualizations respond accurately to user inputs, maintaining the reliability and responsiveness of the platform. </w:t>
      </w:r>
    </w:p>
    <w:p w:rsidR="00000000" w:rsidDel="00000000" w:rsidP="00000000" w:rsidRDefault="00000000" w:rsidRPr="00000000" w14:paraId="0000014E">
      <w:pPr>
        <w:numPr>
          <w:ilvl w:val="0"/>
          <w:numId w:val="1"/>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 and Evaluation </w:t>
      </w:r>
    </w:p>
    <w:p w:rsidR="00000000" w:rsidDel="00000000" w:rsidP="00000000" w:rsidRDefault="00000000" w:rsidRPr="00000000" w14:paraId="0000014F">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Following the integration of all modules including the payment history tracker and announcement systems the platform is finalized for a group of selected users. The system is then formally evaluated using the ISO 25010 quality standards, specifically assessing its functional suitability, performance efficiency, and security to ensure it meets the needs of subdivision stakeholders and IT experts. </w:t>
      </w:r>
      <w:r w:rsidDel="00000000" w:rsidR="00000000" w:rsidRPr="00000000">
        <w:rPr>
          <w:rtl w:val="0"/>
        </w:rPr>
      </w:r>
    </w:p>
    <w:p w:rsidR="00000000" w:rsidDel="00000000" w:rsidP="00000000" w:rsidRDefault="00000000" w:rsidRPr="00000000" w14:paraId="00000150">
      <w:pPr>
        <w:pStyle w:val="Heading2"/>
        <w:rPr/>
      </w:pPr>
      <w:bookmarkStart w:colFirst="0" w:colLast="0" w:name="_heading=h.8oivf1nyc19r" w:id="7"/>
      <w:bookmarkEnd w:id="7"/>
      <w:r w:rsidDel="00000000" w:rsidR="00000000" w:rsidRPr="00000000">
        <w:rPr>
          <w:rtl w:val="0"/>
        </w:rPr>
        <w:t xml:space="preserve">Research Respondents</w:t>
      </w:r>
    </w:p>
    <w:p w:rsidR="00000000" w:rsidDel="00000000" w:rsidP="00000000" w:rsidRDefault="00000000" w:rsidRPr="00000000" w14:paraId="000001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this study are the main users and evaluators of the SubSync platform. They were chosen because they are directly involved in subdivision activities and can provide reliable feedback about how the system works in terms of functionality, usability, and effectiveness. A total of 25 respondents participated in the study, consisting of the subdivision president/administrator, homeowners' association officers, residents, and IT experts or IT professionals.</w:t>
      </w:r>
    </w:p>
    <w:p w:rsidR="00000000" w:rsidDel="00000000" w:rsidP="00000000" w:rsidRDefault="00000000" w:rsidRPr="00000000" w14:paraId="000001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is the Subdivision Administrator and HOA President, who oversee the daily operations and governance of the residential community. This group was selected because they manage the overarching records and financial summaries of the subdivision. Their feedback focuses on how the web-based system helps improve administrative oversight, especially in terms of data organization and ease of management.</w:t>
      </w:r>
    </w:p>
    <w:p w:rsidR="00000000" w:rsidDel="00000000" w:rsidP="00000000" w:rsidRDefault="00000000" w:rsidRPr="00000000" w14:paraId="000001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is the Homeowners' Association (HOA) Officers, who assist in the implementation of community rules and the dissemination of information. They were selected because they are the ones handling specific administrative tasks and coordinating community announcements. Their feedback focuses on the speed and reliability of the platform's communication modules compared to traditional methods.</w:t>
      </w:r>
    </w:p>
    <w:p w:rsidR="00000000" w:rsidDel="00000000" w:rsidP="00000000" w:rsidRDefault="00000000" w:rsidRPr="00000000" w14:paraId="0000015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is the Subdivision Residents, who are the registered homeowners and tenants within the community. They are the primary users of the system for services like viewing personal payment histories and submitting community reports. Their feedback is important in knowing if the system is easy to use, helpful, and suitable for their daily needs as members of the community.</w:t>
      </w:r>
    </w:p>
    <w:p w:rsidR="00000000" w:rsidDel="00000000" w:rsidP="00000000" w:rsidRDefault="00000000" w:rsidRPr="00000000" w14:paraId="0000015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group is the IT Experts or IT Professionals, who have experience in system development and software evaluation. They help check the technical side of the system, including its performance, security, and overall quality. Their input ensures that the system is not only easy to use but also technically strong and reliable based on industry standards.</w:t>
      </w:r>
    </w:p>
    <w:p w:rsidR="00000000" w:rsidDel="00000000" w:rsidP="00000000" w:rsidRDefault="00000000" w:rsidRPr="00000000" w14:paraId="0000015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four groups provide balanced feedback for the SubSync platform. Their responses help determine if the system is effective in terms of both user experience and technical performance. Table 2 shows the number of respondents and their distribution in terms of number and percentage.</w:t>
      </w:r>
    </w:p>
    <w:p w:rsidR="00000000" w:rsidDel="00000000" w:rsidP="00000000" w:rsidRDefault="00000000" w:rsidRPr="00000000" w14:paraId="00000157">
      <w:pPr>
        <w:spacing w:after="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p>
    <w:p w:rsidR="00000000" w:rsidDel="00000000" w:rsidP="00000000" w:rsidRDefault="00000000" w:rsidRPr="00000000" w14:paraId="00000159">
      <w:pPr>
        <w:spacing w:after="0" w:line="48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4"/>
          <w:szCs w:val="24"/>
          <w:rtl w:val="0"/>
        </w:rPr>
        <w:t xml:space="preserve">Research Respondents</w:t>
      </w: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B">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Subdivision Administrator/President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Subdivision Residents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7">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Experts/IT Professionals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6F">
      <w:pPr>
        <w:spacing w:after="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urp284p9p0u2" w:id="8"/>
      <w:bookmarkEnd w:id="8"/>
      <w:r w:rsidDel="00000000" w:rsidR="00000000" w:rsidRPr="00000000">
        <w:rPr>
          <w:rtl w:val="0"/>
        </w:rPr>
        <w:t xml:space="preserve">Sampling Technique</w:t>
      </w:r>
    </w:p>
    <w:p w:rsidR="00000000" w:rsidDel="00000000" w:rsidP="00000000" w:rsidRDefault="00000000" w:rsidRPr="00000000" w14:paraId="0000017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employ a Purposive Sampling Technique, a prominent non-probability sampling method where participants are selected based on the researcher's judgment regarding which individuals will be most informative for the study's specific objectives. Unlike probability-based methods that rely on random selection, purposive sampling focuses on criterion-based selection, ensuring that each respondent possesses unique insights or experiences essential to the phenomenon under study. This approach is particularly effective in research where the validity of the results depends on the depth of the participants' first-hand knowledge rather than general representativeness.  </w:t>
      </w:r>
    </w:p>
    <w:p w:rsidR="00000000" w:rsidDel="00000000" w:rsidP="00000000" w:rsidRDefault="00000000" w:rsidRPr="00000000" w14:paraId="0000017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evaluation of SubSync, this technique is appropriate as it allows the researchers to target individuals with direct, practical experience in subdivision living or administrative management. Selecting respondents such as homeowners and subdivision officers ensures that the feedback regarding the platform's functional suitability and usability is grounded in real-world administrative challenges.  Furthermore, for the technical evaluation phase, the researchers specifically target IT Professionals and Software Experts who meet predefined inclusion criteria, such as prior experience in system analysis or software quality assessment. These experts possess the specialized technical competency required to audit a web-based platform's architecture and security protocols. By deliberately selecting both end-users and technical specialists, the study achieves a balanced and rigorous analysis of the system's performance based on established global standards like ISO/IEC 25010. </w:t>
      </w:r>
    </w:p>
    <w:p w:rsidR="00000000" w:rsidDel="00000000" w:rsidP="00000000" w:rsidRDefault="00000000" w:rsidRPr="00000000" w14:paraId="00000173">
      <w:pPr>
        <w:pStyle w:val="Heading2"/>
        <w:rPr/>
      </w:pPr>
      <w:bookmarkStart w:colFirst="0" w:colLast="0" w:name="_heading=h.i10apomm1fg7" w:id="9"/>
      <w:bookmarkEnd w:id="9"/>
      <w:r w:rsidDel="00000000" w:rsidR="00000000" w:rsidRPr="00000000">
        <w:rPr>
          <w:rtl w:val="0"/>
        </w:rPr>
        <w:t xml:space="preserve">Data Gathering Instrument</w:t>
      </w:r>
    </w:p>
    <w:p w:rsidR="00000000" w:rsidDel="00000000" w:rsidP="00000000" w:rsidRDefault="00000000" w:rsidRPr="00000000" w14:paraId="0000017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instrument used in this study is a combination of qualitative and quantitative tools designed to capture both the functional requirements and the eventual quality of the system. For the initial phase, the researchers will utilize a Semi-Structured Interview Guide to gather in-depth insights from subdivision administrators and homeowners' association officers. This guide consists of open-ended questions focused on current manual workflows, common bottlenecks in payment tracking, and existing gaps in community communication. The flexibility of a semi-structured interview allows the researchers to ask follow-up questions to clarify complex administrative tasks that the "SubSync" platform must automate.</w:t>
      </w:r>
    </w:p>
    <w:p w:rsidR="00000000" w:rsidDel="00000000" w:rsidP="00000000" w:rsidRDefault="00000000" w:rsidRPr="00000000" w14:paraId="000001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development of the platform, a Software Quality Evaluation Questionnaire adapted from the ISO/IEC 25010 standard will be employed. This instrument is designed to quantitatively measure the system's performance across eight key characteristics: Functional Suitability, Performance Efficiency, Usability, Compatibility, Reliability, Security, Maintainability, and Portability. The questionnaire utilizes a 5-point Likert Scale, ranging from "Strongly Disagree" (1) to "Strongly Agree" (5), providing a standardized metric for both IT professionals and end-users to assess the platform’s effectiveness in a subdivision environment.</w:t>
      </w:r>
    </w:p>
    <w:p w:rsidR="00000000" w:rsidDel="00000000" w:rsidP="00000000" w:rsidRDefault="00000000" w:rsidRPr="00000000" w14:paraId="00000176">
      <w:pPr>
        <w:pStyle w:val="Heading2"/>
        <w:rPr/>
      </w:pPr>
      <w:bookmarkStart w:colFirst="0" w:colLast="0" w:name="_heading=h.rzhdoeunltgh" w:id="10"/>
      <w:bookmarkEnd w:id="10"/>
      <w:r w:rsidDel="00000000" w:rsidR="00000000" w:rsidRPr="00000000">
        <w:rPr>
          <w:rtl w:val="0"/>
        </w:rPr>
        <w:t xml:space="preserve">Data Gathering Procedure</w:t>
      </w:r>
    </w:p>
    <w:p w:rsidR="00000000" w:rsidDel="00000000" w:rsidP="00000000" w:rsidRDefault="00000000" w:rsidRPr="00000000" w14:paraId="00000177">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gathering procedure for this study begins with formal coordination with the selected residential subdivision and a request for permission from the homeowners' association or subdivision management to conduct the research. Once approval is granted, we will conduct semi-structured interviews with the subdivision administrators and staff to gather detailed information regarding their current manual management and communication processes. These interviews will be conducted through face-to-face sessions and online communication channels to ensure a comprehensive understanding of operational bottlenecks, such as manual payment tracking and bulletin-based announcements.</w:t>
      </w:r>
    </w:p>
    <w:p w:rsidR="00000000" w:rsidDel="00000000" w:rsidP="00000000" w:rsidRDefault="00000000" w:rsidRPr="00000000" w14:paraId="00000178">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responses from these interviews will be documented, organized, and analyzed to identify specific system requirements and guide the iterative development of the “SubSync” platform. The qualitative data gathered through these sessions will serve as the foundational basis for designing a system that accurately meets the operational needs of both residents and administrators. Furthermore, these collected insights will support the final system evaluation phase, where an ISO/IEC 25010-based instrument will be utilized to assess the platform’s quality, performance, and overall effectiveness in enhancing community engagement.</w:t>
      </w:r>
    </w:p>
    <w:p w:rsidR="00000000" w:rsidDel="00000000" w:rsidP="00000000" w:rsidRDefault="00000000" w:rsidRPr="00000000" w14:paraId="00000179">
      <w:pPr>
        <w:pStyle w:val="Heading2"/>
        <w:rPr/>
      </w:pPr>
      <w:bookmarkStart w:colFirst="0" w:colLast="0" w:name="_heading=h.bo2z8sc45xat" w:id="11"/>
      <w:bookmarkEnd w:id="11"/>
      <w:r w:rsidDel="00000000" w:rsidR="00000000" w:rsidRPr="00000000">
        <w:rPr>
          <w:rtl w:val="0"/>
        </w:rPr>
        <w:t xml:space="preserve">Validity of Research Instrument</w:t>
      </w:r>
    </w:p>
    <w:p w:rsidR="00000000" w:rsidDel="00000000" w:rsidP="00000000" w:rsidRDefault="00000000" w:rsidRPr="00000000" w14:paraId="0000017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semi-structured interview guide was developed to obtain detailed information regarding the current administrative and communication processes of the selected residential subdivision in relation to the development of SubSync: An Automated Web-Based Platform for Enhancing Community Engagement in Residential Subdivisions. The guide covers essential operational domains such as resident record management, post-manual payment tracking, announcement dissemination, issue reporting, and facility mapping. The development of the interview questions was guided by the specific objectives of the study to ensure that the gathered data accurately reflects actual operational requirements and community needs. The instrument was reviewed by the researchers and refined under the guidance of the academic adviser to ensure clarity, relevance, and alignment with the study framework. This ensures that the interview guide is appropriate for eliciting comprehensive responses from the subdivision administrators and homeowners' association officers regarding existing workflows and community engagement challenges. </w:t>
      </w:r>
    </w:p>
    <w:p w:rsidR="00000000" w:rsidDel="00000000" w:rsidP="00000000" w:rsidRDefault="00000000" w:rsidRPr="00000000" w14:paraId="0000017B">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iwdt012d8d3e" w:id="12"/>
      <w:bookmarkEnd w:id="12"/>
      <w:r w:rsidDel="00000000" w:rsidR="00000000" w:rsidRPr="00000000">
        <w:rPr>
          <w:rtl w:val="0"/>
        </w:rPr>
        <w:t xml:space="preserve">Reliability of the Research Instrument</w:t>
      </w:r>
    </w:p>
    <w:p w:rsidR="00000000" w:rsidDel="00000000" w:rsidP="00000000" w:rsidRDefault="00000000" w:rsidRPr="00000000" w14:paraId="0000017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consistency in data collection was ensured through the use of a standardized semi-structured interview guide administered to the secretary, encoder, and manager. All participants were provided with the same set of structured questions to maintain uniformity and allow systematic comparison of responses. Follow-up questions were utilized only when necessary to clarify responses and ensure completeness of the information gathered. The interviews were conducted following a consistent procedure, and all responses were properly documented through recording and note-taking to preserve accuracy. This process ensures that the data collected across all respondents remains consistent, dependable, and suitable for analysis.</w:t>
      </w:r>
    </w:p>
    <w:p w:rsidR="00000000" w:rsidDel="00000000" w:rsidP="00000000" w:rsidRDefault="00000000" w:rsidRPr="00000000" w14:paraId="0000017E">
      <w:pPr>
        <w:pStyle w:val="Heading2"/>
        <w:rPr/>
      </w:pPr>
      <w:bookmarkStart w:colFirst="0" w:colLast="0" w:name="_heading=h.jvkwxvbuivii" w:id="13"/>
      <w:bookmarkEnd w:id="13"/>
      <w:r w:rsidDel="00000000" w:rsidR="00000000" w:rsidRPr="00000000">
        <w:rPr>
          <w:rtl w:val="0"/>
        </w:rPr>
        <w:t xml:space="preserve">Analysis / Treatment of Data</w:t>
      </w:r>
    </w:p>
    <w:p w:rsidR="00000000" w:rsidDel="00000000" w:rsidP="00000000" w:rsidRDefault="00000000" w:rsidRPr="00000000" w14:paraId="0000017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from the interviews are analyzed using thematic analysis to systematically interpret the responses of the subdivision administrators and officers. All responses are transcribed, examined, and organized to identify recurring patterns, significant ideas, and operational bottlenecks within the residential community. These patterns are categorized to represent core processes, such as the manual recording of dues and the traditional methods of posting announcements. The analysis focuses on revealing issues such as communication delays, limited transparency in financial tracking, and inefficiencies in responding to resident reports. The findings serve as the basis for defining the system requirements of SubSync, while the ISO/IEC 25010 standard will be utilized during the system evaluation phase to assess software quality attributes through weighted mean and descriptive statistics. </w:t>
      </w:r>
    </w:p>
    <w:p w:rsidR="00000000" w:rsidDel="00000000" w:rsidP="00000000" w:rsidRDefault="00000000" w:rsidRPr="00000000" w14:paraId="00000180">
      <w:pPr>
        <w:pStyle w:val="Heading2"/>
        <w:rPr/>
      </w:pPr>
      <w:bookmarkStart w:colFirst="0" w:colLast="0" w:name="_heading=h.ad7k86vwuwsq" w:id="14"/>
      <w:bookmarkEnd w:id="14"/>
      <w:r w:rsidDel="00000000" w:rsidR="00000000" w:rsidRPr="00000000">
        <w:rPr>
          <w:rtl w:val="0"/>
        </w:rPr>
        <w:t xml:space="preserve">Ethical Consideration</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Ethical standards are strictly observed throughout the conduct of the study to ensure the protection of all participants involved. Informed consent is obtained from the subdivision administrators, officers, and residents prior to the data gathering process, and they are fully informed of the study’s purpose, scope, and the functionality of the SubSync platform. Participation is entirely voluntary, and respondents are allowed to withdraw at any stage without any form of penalty or consequence. Confidentiality is maintained in accordance with the Data Privacy Act, ensuring that no personally identifiable information or sensitive financial records are disclosed in the study. All collected data are used solely for academic purposes and are securely stored to protect participant privacy and subdivision data integrity.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pStyle w:val="Heading2"/>
        <w:rPr/>
      </w:pPr>
      <w:bookmarkStart w:colFirst="0" w:colLast="0" w:name="_heading=h.ub0hgm5nz49m" w:id="15"/>
      <w:bookmarkEnd w:id="15"/>
      <w:r w:rsidDel="00000000" w:rsidR="00000000" w:rsidRPr="00000000">
        <w:rPr>
          <w:rtl w:val="0"/>
        </w:rPr>
        <w:t xml:space="preserve">Operational Framework</w:t>
      </w:r>
    </w:p>
    <w:p w:rsidR="00000000" w:rsidDel="00000000" w:rsidP="00000000" w:rsidRDefault="00000000" w:rsidRPr="00000000" w14:paraId="0000018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operational framework refers to a structured representation that illustrates how different components of a system interact and work together to achieve its intended functions and objectives. In information systems development, frameworks are used to organize system components, define relationships among processes, and guide the flow of data within a system to ensure proper system functionality and alignment with organizational goals (Meneses &amp; Varajão, 2022).</w:t>
      </w:r>
    </w:p>
    <w:p w:rsidR="00000000" w:rsidDel="00000000" w:rsidP="00000000" w:rsidRDefault="00000000" w:rsidRPr="00000000" w14:paraId="0000018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presents the Operational Framework of the SubSync system, which illustrates the interaction among the users, system modules, central database, and administrative processes. The framework shows that the User or Resident, Admin, and Officer first accesses the system by entering login credentials through the Authentication module to ensure secure and authorized entry. Once an access response is received, the user can interact with the Community Management Platform with Geospatial Mapping, which serves as the core interface for retrieving module data and storing essential information such as resident profiles, financial records, and announcements.</w:t>
      </w:r>
    </w:p>
    <w:p w:rsidR="00000000" w:rsidDel="00000000" w:rsidP="00000000" w:rsidRDefault="00000000" w:rsidRPr="00000000" w14:paraId="0000018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and manages community data by communicating with the Central Database for the systematic storage and retrieval of information across various specialized modules. Specifically, the Financial Management component handles record-keeping and Excel imports for balance tracking, while the Facility &amp; Geospatial Mapping module manages the location data of subdivision assets. Furthermore, the Issue &amp; Announcement Monitoring and Messaging &amp; Conversation components support real-time community engagement by managing updates and participant dialogues. Lastly, the Reports and Analysis component generates organized financial and issue reports based on the collected data, which supports effective decision-making, evaluation, and overall management of the residential subdivision.</w:t>
      </w:r>
    </w:p>
    <w:p w:rsidR="00000000" w:rsidDel="00000000" w:rsidP="00000000" w:rsidRDefault="00000000" w:rsidRPr="00000000" w14:paraId="0000018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18F">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Operational Framework</w:t>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4271392"/>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86400" cy="4271392"/>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rPr/>
      </w:pPr>
      <w:bookmarkStart w:colFirst="0" w:colLast="0" w:name="_heading=h.o08z3igwba2h" w:id="16"/>
      <w:bookmarkEnd w:id="16"/>
      <w:r w:rsidDel="00000000" w:rsidR="00000000" w:rsidRPr="00000000">
        <w:rPr>
          <w:rtl w:val="0"/>
        </w:rPr>
        <w:t xml:space="preserve">Context Diagram</w:t>
      </w:r>
    </w:p>
    <w:p w:rsidR="00000000" w:rsidDel="00000000" w:rsidP="00000000" w:rsidRDefault="00000000" w:rsidRPr="00000000" w14:paraId="0000019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context diagram, also known as a Level 0 Data Flow Diagram (DFD), represents the entire system as a single process to demonstrate the scope of the system and its interactions with external entities. This diagram illustrates the boundaries of the system and how information is exchanged between the platform and its primary users to ensure streamlined subdivision operations. As illustrated in SubSync system, identified as the Community Management Platform with Geospatial Mapping, acts as the central hub for data exchange among three primary entities: the Resident, the Admin, and the Officer.</w:t>
      </w:r>
    </w:p>
    <w:p w:rsidR="00000000" w:rsidDel="00000000" w:rsidP="00000000" w:rsidRDefault="00000000" w:rsidRPr="00000000" w14:paraId="0000019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 entity provides inputs such as issue reports, recommendations, profile and household information, and conversation replies to the system. In return, the system provides the resident with uploaded media, announcements, notifications, issue response updates, financial records, and facility map information. The Admin serves as the primary controller of the system, providing essential data such as user and household management details, financial record entries, facility map management, and posted announcements. The system provides the admin with resident suggestions, submitted issue reports, comprehensive monitoring data, and automated system alerts. Finally, the Officer interacts with the system to manage community concerns and communication. The system sends assigned issue reports, resident messages, and announcement updates to the officer, who in turn provides issue responses, posted announcements, and conversation messages back to the platform. By defining these high-level data flows, the context diagram ensures that all stakeholders have a clear understanding of the system's functional boundaries and the specific information required for effective community management.</w:t>
      </w:r>
    </w:p>
    <w:p w:rsidR="00000000" w:rsidDel="00000000" w:rsidP="00000000" w:rsidRDefault="00000000" w:rsidRPr="00000000" w14:paraId="0000019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p>
    <w:p w:rsidR="00000000" w:rsidDel="00000000" w:rsidP="00000000" w:rsidRDefault="00000000" w:rsidRPr="00000000" w14:paraId="00000198">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 Diagram</w:t>
      </w:r>
    </w:p>
    <w:p w:rsidR="00000000" w:rsidDel="00000000" w:rsidP="00000000" w:rsidRDefault="00000000" w:rsidRPr="00000000" w14:paraId="000001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960370"/>
            <wp:effectExtent b="12700" l="12700" r="12700" t="12700"/>
            <wp:docPr id="11" name="image13.png"/>
            <a:graphic>
              <a:graphicData uri="http://schemas.openxmlformats.org/drawingml/2006/picture">
                <pic:pic>
                  <pic:nvPicPr>
                    <pic:cNvPr id="0" name="image13.png"/>
                    <pic:cNvPicPr preferRelativeResize="0"/>
                  </pic:nvPicPr>
                  <pic:blipFill>
                    <a:blip r:embed="rId13"/>
                    <a:srcRect b="7231" l="0" r="0" t="7231"/>
                    <a:stretch>
                      <a:fillRect/>
                    </a:stretch>
                  </pic:blipFill>
                  <pic:spPr>
                    <a:xfrm>
                      <a:off x="0" y="0"/>
                      <a:ext cx="5486400" cy="29603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A">
      <w:pPr>
        <w:pStyle w:val="Heading2"/>
        <w:rPr/>
      </w:pPr>
      <w:bookmarkStart w:colFirst="0" w:colLast="0" w:name="_heading=h.dxx40yl4mb68" w:id="17"/>
      <w:bookmarkEnd w:id="17"/>
      <w:r w:rsidDel="00000000" w:rsidR="00000000" w:rsidRPr="00000000">
        <w:rPr>
          <w:rtl w:val="0"/>
        </w:rPr>
        <w:t xml:space="preserve">Data Flow Diagram</w:t>
      </w:r>
    </w:p>
    <w:p w:rsidR="00000000" w:rsidDel="00000000" w:rsidP="00000000" w:rsidRDefault="00000000" w:rsidRPr="00000000" w14:paraId="0000019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Diagram (DFD) provides a detailed visualization of the internal processes, data stores, and information pathways within the SubSync platform. As shown in the system is broken down into seven core functional processes that manage the flow of information between the Resident, Admin, and Officer entities. The User &amp; Household Management (1.0) process handles account creation and profile updates, storing user data in the D1 User Accounts data store and issuing system alerts or confirmations back to the users. The Announcement Management (2.0) process enables admins and officers to post or draft announcements, which are stored in D2 Announcement Records and retrieved when residents request to view current community updates.</w:t>
      </w:r>
    </w:p>
    <w:p w:rsidR="00000000" w:rsidDel="00000000" w:rsidP="00000000" w:rsidRDefault="00000000" w:rsidRPr="00000000" w14:paraId="0000019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concerns are handled through the Issue Report Management (3.0) process, where resident reports and recommendations are stored in D3 Issue Records; these reports are then assigned to officers who provide responses and monitoring updates back to the residents and administrators. Financial transparency is maintained via the Financial Record Management (4.0) process, which allows admins to input records or perform Excel imports into D4 Financial Records, enabling residents to retrieve their current balance and financial history. For physical community assets, the Facility Map Management (5.0) process stores location data in D5 Facility Records, allowing users to request and receive facility map information.</w:t>
      </w:r>
    </w:p>
    <w:p w:rsidR="00000000" w:rsidDel="00000000" w:rsidP="00000000" w:rsidRDefault="00000000" w:rsidRPr="00000000" w14:paraId="0000019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and documentation are supported by the final two modules. The Messaging &amp; Conversation (6.0) process manages direct communication by storing interaction data in D6 Conversation &amp; Messages, facilitating a flow of incoming and outgoing messages among residents, officers, and administrators. Finally, the Media Management (7.0) process serves as the repository for all visual documentation, storing uploaded files in D7 Media Files and providing media confirmation to the users. Collectively, these processes ensure a streamlined, data-driven approach to subdivision management that replaces manual oversight with real-time digital tracking.</w:t>
      </w:r>
    </w:p>
    <w:p w:rsidR="00000000" w:rsidDel="00000000" w:rsidP="00000000" w:rsidRDefault="00000000" w:rsidRPr="00000000" w14:paraId="0000019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p>
    <w:p w:rsidR="00000000" w:rsidDel="00000000" w:rsidP="00000000" w:rsidRDefault="00000000" w:rsidRPr="00000000" w14:paraId="000001A2">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Flow Diagram</w:t>
      </w:r>
    </w:p>
    <w:p w:rsidR="00000000" w:rsidDel="00000000" w:rsidP="00000000" w:rsidRDefault="00000000" w:rsidRPr="00000000" w14:paraId="000001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51562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864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2"/>
        <w:rPr/>
      </w:pPr>
      <w:bookmarkStart w:colFirst="0" w:colLast="0" w:name="_heading=h.vg3k1ohaelr5" w:id="18"/>
      <w:bookmarkEnd w:id="18"/>
      <w:r w:rsidDel="00000000" w:rsidR="00000000" w:rsidRPr="00000000">
        <w:rPr>
          <w:rtl w:val="0"/>
        </w:rPr>
        <w:t xml:space="preserve">Entity Relationship Diagram</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(ERD) for the SubSync system provides a detailed blueprint of the database architecture, illustrating the logical connections and data dependencies between community members and administrative modules. As shown in database is centered around three primary user entities: RESIDENT or USER, ADMIN, and OFFICER, each with specific attributes for identification, contact information, and account status. The core of the subdivision’s organizational structure is represented by the HOUSEHOLD and HOUSEHOLD_MEMBER tables, which establish a link between residents and their respective living units. To manage community engagement, the ANNOUNCEMENT table stores broadcasted information created by admins or officers, with an ANNOUNCEMENT_VIEW junction table tracking resident interaction to ensure effective communication across the subdivision.</w:t>
      </w:r>
    </w:p>
    <w:p w:rsidR="00000000" w:rsidDel="00000000" w:rsidP="00000000" w:rsidRDefault="00000000" w:rsidRPr="00000000" w14:paraId="000001A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tasks are further normalized through specialized entities that handle specific community functions. The ISSUE_REPORT table captures resident concerns including descriptions and geospatial coordinates while the ISSUE_RESPONSE table links these reports to officers who provide status updates and resolutions. Financial transparency is maintained via the FINANCIAL_RECORD and TRANSACTION tables, which track community dues and balances. Communication within the platform is facilitated by the CONVERSATION and MESSAGE entities, allowing for threaded interactions among users. Furthermore, the FACILITY and MEDIA tables manage physical assets and uploaded documentation, respectively, ensuring that all subdivision data is systematically stored and easily retrievable to support informed decision-making and efficient community governance.</w:t>
      </w:r>
    </w:p>
    <w:p w:rsidR="00000000" w:rsidDel="00000000" w:rsidP="00000000" w:rsidRDefault="00000000" w:rsidRPr="00000000" w14:paraId="000001A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p w:rsidR="00000000" w:rsidDel="00000000" w:rsidP="00000000" w:rsidRDefault="00000000" w:rsidRPr="00000000" w14:paraId="000001AA">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Entity Relationship Diagram</w:t>
      </w:r>
    </w:p>
    <w:p w:rsidR="00000000" w:rsidDel="00000000" w:rsidP="00000000" w:rsidRDefault="00000000" w:rsidRPr="00000000" w14:paraId="000001AB">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32258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Use Case Diagram</w:t>
      </w:r>
    </w:p>
    <w:p w:rsidR="00000000" w:rsidDel="00000000" w:rsidP="00000000" w:rsidRDefault="00000000" w:rsidRPr="00000000" w14:paraId="000001A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diagram is a visual guide that shows how users interact with a system and what actions they can perform. It helps explain the main features and functions of a system in a simple and organized way by identifying the users, also called actors, and the tasks they can do inside the system. This type of diagram is important because it gives developers, researchers, and stakeholders a clear understanding of how the system works and how each user will use it. It also helps make sure that the needs of the users are included during the planning and development of the system (GeeksforGeeks, 2025; EDUCBA, 2023).</w:t>
      </w:r>
    </w:p>
    <w:p w:rsidR="00000000" w:rsidDel="00000000" w:rsidP="00000000" w:rsidRDefault="00000000" w:rsidRPr="00000000" w14:paraId="000001A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shows the use case diagram of the IBOSSmartGeo: A Geospatial Mapping and Credit Cooperative Management Platform for Crossing IBOS Farmers. The diagram presents the interactions of the three main actors of the system namely the Member, Non-Member, and Admin. For the Non-Member, the system allows users to register an account and apply for membership so they can access the services offered by the cooperative. Members can perform important cooperative and farming-related activities such as applying for loans, approving co-maker requests, requesting savings withdrawals, scheduling machinery for farm use, viewing their digital passbook, and adding farm block information for agricultural monitoring and mapping purposes. These features help members manage their financial transactions and farming activities more conveniently and efficiently. Meanwhile, the Admin is responsible for handling and monitoring the overall operations of the system. The Admin can approve membership applications, savings withdrawals, machinery requests, and loan requests to ensure proper verification and processing of transactions. In addition, the Admin manages loans, users, agricultural supplies inventory, machinery records, and block farming information. The system also allows the Admin to record crop yields, manage machinery usage, and print reports for monitoring and documentation purposes. Overall, the use case diagram shows how the system helps improve the cooperative’s services by making transactions more organized, accessible, efficient, and supportive of the farmers’ agricultural needs and activities.</w:t>
      </w:r>
    </w:p>
    <w:p w:rsidR="00000000" w:rsidDel="00000000" w:rsidP="00000000" w:rsidRDefault="00000000" w:rsidRPr="00000000" w14:paraId="000001A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p>
    <w:p w:rsidR="00000000" w:rsidDel="00000000" w:rsidP="00000000" w:rsidRDefault="00000000" w:rsidRPr="00000000" w14:paraId="000001B1">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 Case Diagram</w:t>
      </w:r>
    </w:p>
    <w:p w:rsidR="00000000" w:rsidDel="00000000" w:rsidP="00000000" w:rsidRDefault="00000000" w:rsidRPr="00000000" w14:paraId="000001B2">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807011" cy="6430392"/>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07011" cy="6430392"/>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2"/>
        <w:rPr/>
      </w:pPr>
      <w:bookmarkStart w:colFirst="0" w:colLast="0" w:name="_heading=h.5lfn1rxjwbk4" w:id="19"/>
      <w:bookmarkEnd w:id="19"/>
      <w:r w:rsidDel="00000000" w:rsidR="00000000" w:rsidRPr="00000000">
        <w:rPr>
          <w:rtl w:val="0"/>
        </w:rPr>
        <w:t xml:space="preserve">Data Dictionary</w:t>
      </w:r>
    </w:p>
    <w:p w:rsidR="00000000" w:rsidDel="00000000" w:rsidP="00000000" w:rsidRDefault="00000000" w:rsidRPr="00000000" w14:paraId="000001B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p>
    <w:p w:rsidR="00000000" w:rsidDel="00000000" w:rsidP="00000000" w:rsidRDefault="00000000" w:rsidRPr="00000000" w14:paraId="000001B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tl w:val="0"/>
        </w:rPr>
      </w:r>
    </w:p>
    <w:tbl>
      <w:tblPr>
        <w:tblStyle w:val="Table3"/>
        <w:tblW w:w="8640.0" w:type="dxa"/>
        <w:jc w:val="left"/>
        <w:tblLayout w:type="fixed"/>
        <w:tblLook w:val="0600"/>
      </w:tblPr>
      <w:tblGrid>
        <w:gridCol w:w="2160"/>
        <w:gridCol w:w="2160"/>
        <w:gridCol w:w="2010"/>
        <w:gridCol w:w="2310"/>
        <w:tblGridChange w:id="0">
          <w:tblGrid>
            <w:gridCol w:w="2160"/>
            <w:gridCol w:w="2160"/>
            <w:gridCol w:w="2010"/>
            <w:gridCol w:w="231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admin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tabs>
                <w:tab w:val="center" w:leader="none" w:pos="98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tcPr>
          <w:p w:rsidR="00000000" w:rsidDel="00000000" w:rsidP="00000000" w:rsidRDefault="00000000" w:rsidRPr="00000000" w14:paraId="000001C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admin login and communication.</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password used for admin authentication.</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 of the administrator.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account status (e.g., Active, Inactive).</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admin record was created.</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most recent update to the record.</w:t>
            </w:r>
          </w:p>
        </w:tc>
      </w:tr>
    </w:tbl>
    <w:p w:rsidR="00000000" w:rsidDel="00000000" w:rsidP="00000000" w:rsidRDefault="00000000" w:rsidRPr="00000000" w14:paraId="000001E6">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administrator accounts responsible for managing the barangay system, including user management, financial records, announcements, facility oversight, and overall platform administration.</w:t>
      </w:r>
    </w:p>
    <w:p w:rsidR="00000000" w:rsidDel="00000000" w:rsidP="00000000" w:rsidRDefault="00000000" w:rsidRPr="00000000" w14:paraId="000001E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p>
    <w:p w:rsidR="00000000" w:rsidDel="00000000" w:rsidP="00000000" w:rsidRDefault="00000000" w:rsidRPr="00000000" w14:paraId="000001E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Officer</w:t>
      </w:r>
      <w:r w:rsidDel="00000000" w:rsidR="00000000" w:rsidRPr="00000000">
        <w:rPr>
          <w:rtl w:val="0"/>
        </w:rPr>
      </w:r>
    </w:p>
    <w:tbl>
      <w:tblPr>
        <w:tblStyle w:val="Table4"/>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officer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barangay officer.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tcPr>
          <w:p w:rsidR="00000000" w:rsidDel="00000000" w:rsidP="00000000" w:rsidRDefault="00000000" w:rsidRPr="00000000" w14:paraId="000001F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officer login and communication.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1F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password used for officer authentication.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 of the officer.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tcPr>
          <w:p w:rsidR="00000000" w:rsidDel="00000000" w:rsidP="00000000" w:rsidRDefault="00000000" w:rsidRPr="00000000" w14:paraId="0000020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account status (e.g., Active, Inactive).</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Role_Description</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0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officer's specific role or designation.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1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1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1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1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officer record was created.</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most recent update to the record.</w:t>
            </w:r>
          </w:p>
        </w:tc>
      </w:tr>
    </w:tbl>
    <w:p w:rsidR="00000000" w:rsidDel="00000000" w:rsidP="00000000" w:rsidRDefault="00000000" w:rsidRPr="00000000" w14:paraId="00000220">
      <w:pPr>
        <w:spacing w:after="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barangay officer accounts who are responsible for handling issue responses, posting announcements, managing conversations with residents, and assisting in map management.</w:t>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p>
    <w:p w:rsidR="00000000" w:rsidDel="00000000" w:rsidP="00000000" w:rsidRDefault="00000000" w:rsidRPr="00000000" w14:paraId="0000022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Resident</w:t>
      </w:r>
      <w:r w:rsidDel="00000000" w:rsidR="00000000" w:rsidRPr="00000000">
        <w:rPr>
          <w:rtl w:val="0"/>
        </w:rPr>
      </w:r>
    </w:p>
    <w:tbl>
      <w:tblPr>
        <w:tblStyle w:val="Table5"/>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resident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House_ID</w:t>
            </w:r>
          </w:p>
        </w:tc>
        <w:tc>
          <w:tcPr>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household the resident belongs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resident.</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38">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3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3A">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3B">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used for resident login and communication.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password used for resident authentication.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 of the resident.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account status (e.g., Active, Inactive).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Current_Balance</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current financial balance within the barangay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resident record was created.</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most recent update to the record.</w:t>
            </w:r>
          </w:p>
        </w:tc>
      </w:tr>
    </w:tbl>
    <w:p w:rsidR="00000000" w:rsidDel="00000000" w:rsidP="00000000" w:rsidRDefault="00000000" w:rsidRPr="00000000" w14:paraId="0000025E">
      <w:pPr>
        <w:spacing w:after="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resident accounts who interact with the platform to submit issue reports, recommendations, view announcements, monitor financial balances, and communicate with barangay officials.</w:t>
      </w:r>
    </w:p>
    <w:p w:rsidR="00000000" w:rsidDel="00000000" w:rsidP="00000000" w:rsidRDefault="00000000" w:rsidRPr="00000000" w14:paraId="00000260">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w:t>
      </w:r>
    </w:p>
    <w:p w:rsidR="00000000" w:rsidDel="00000000" w:rsidP="00000000" w:rsidRDefault="00000000" w:rsidRPr="00000000" w14:paraId="0000026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Household</w:t>
      </w:r>
      <w:r w:rsidDel="00000000" w:rsidR="00000000" w:rsidRPr="00000000">
        <w:rPr>
          <w:rtl w:val="0"/>
        </w:rPr>
      </w:r>
    </w:p>
    <w:tbl>
      <w:tblPr>
        <w:tblStyle w:val="Table6"/>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House_ID</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household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Block_Lot_Number</w:t>
            </w:r>
          </w:p>
        </w:tc>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and lot number assigned to the property.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statusStatus</w:t>
            </w:r>
          </w:p>
        </w:tc>
        <w:tc>
          <w:tcP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occupancy status of the property (e.g., Occupied, Vacant).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tc>
        <w:tc>
          <w:tcPr>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latitude coordinate for map geolocation.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tc>
        <w:tc>
          <w:tcP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longitude coordinate for map geolocation.</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household record was created.</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2">
      <w:pPr>
        <w:spacing w:after="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information about each household or property registered within the barangay, including geospatial coordinates used for map display and location tracking.</w:t>
      </w:r>
    </w:p>
    <w:p w:rsidR="00000000" w:rsidDel="00000000" w:rsidP="00000000" w:rsidRDefault="00000000" w:rsidRPr="00000000" w14:paraId="00000284">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w:t>
      </w:r>
    </w:p>
    <w:p w:rsidR="00000000" w:rsidDel="00000000" w:rsidP="00000000" w:rsidRDefault="00000000" w:rsidRPr="00000000" w14:paraId="000002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Household_member</w:t>
      </w: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Member_ID</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household member record.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household the member belongs 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household member.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of the member to the resident (e.g., Spouse, Child, Sibling).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 of the household member.</w:t>
            </w:r>
          </w:p>
        </w:tc>
      </w:tr>
      <w:tr>
        <w:trPr>
          <w:cantSplit w:val="0"/>
          <w:trHeight w:val="1880.85937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household member record was created.</w:t>
            </w:r>
          </w:p>
        </w:tc>
      </w:tr>
    </w:tbl>
    <w:p w:rsidR="00000000" w:rsidDel="00000000" w:rsidP="00000000" w:rsidRDefault="00000000" w:rsidRPr="00000000" w14:paraId="000002A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information about individuals residing within a household who are associated with a registered household but do not have their own system account.</w:t>
      </w:r>
    </w:p>
    <w:p w:rsidR="00000000" w:rsidDel="00000000" w:rsidP="00000000" w:rsidRDefault="00000000" w:rsidRPr="00000000" w14:paraId="000002A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w:t>
      </w:r>
    </w:p>
    <w:p w:rsidR="00000000" w:rsidDel="00000000" w:rsidP="00000000" w:rsidRDefault="00000000" w:rsidRPr="00000000" w14:paraId="000002A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Announcement</w:t>
      </w:r>
      <w:r w:rsidDel="00000000" w:rsidR="00000000" w:rsidRPr="00000000">
        <w:rPr>
          <w:rtl w:val="0"/>
        </w:rPr>
      </w:r>
    </w:p>
    <w:tbl>
      <w:tblPr>
        <w:tblStyle w:val="Table8"/>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Announcement_ID</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announcement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admin who posted the announcement.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officer who posted the announcement.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and descriptive title of the announcement.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tcPr>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body content of the announcement.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announcement was created.</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announcement was created.</w:t>
            </w:r>
          </w:p>
        </w:tc>
      </w:tr>
    </w:tbl>
    <w:p w:rsidR="00000000" w:rsidDel="00000000" w:rsidP="00000000" w:rsidRDefault="00000000" w:rsidRPr="00000000" w14:paraId="000002C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barangay announcements created and posted by administrators or officers, which are made available for residents to view through the platform.</w:t>
      </w:r>
    </w:p>
    <w:p w:rsidR="00000000" w:rsidDel="00000000" w:rsidP="00000000" w:rsidRDefault="00000000" w:rsidRPr="00000000" w14:paraId="000002D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9</w:t>
      </w:r>
    </w:p>
    <w:p w:rsidR="00000000" w:rsidDel="00000000" w:rsidP="00000000" w:rsidRDefault="00000000" w:rsidRPr="00000000" w14:paraId="000002D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Announcement_view</w:t>
      </w:r>
      <w:r w:rsidDel="00000000" w:rsidR="00000000" w:rsidRPr="00000000">
        <w:rPr>
          <w:rtl w:val="0"/>
        </w:rPr>
      </w:r>
    </w:p>
    <w:tbl>
      <w:tblPr>
        <w:tblStyle w:val="Table9"/>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D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D4">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D5">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2D6">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View_ID</w:t>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announcement view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tc>
        <w:tc>
          <w:tcP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who viewed the announcement.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Announcement_ID</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announcement that was viewed.</w:t>
            </w:r>
          </w:p>
        </w:tc>
      </w:tr>
      <w:tr>
        <w:trPr>
          <w:cantSplit w:val="0"/>
          <w:trHeight w:val="1298.90625"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announcement was viewed by the resident.</w:t>
            </w:r>
          </w:p>
        </w:tc>
      </w:tr>
    </w:tbl>
    <w:p w:rsidR="00000000" w:rsidDel="00000000" w:rsidP="00000000" w:rsidRDefault="00000000" w:rsidRPr="00000000" w14:paraId="000002E9">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and records which residents have viewed specific announcements, serving as a junction table between the Resident and Announcement entities.</w:t>
      </w:r>
    </w:p>
    <w:p w:rsidR="00000000" w:rsidDel="00000000" w:rsidP="00000000" w:rsidRDefault="00000000" w:rsidRPr="00000000" w14:paraId="000002E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E">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10 </w:t>
      </w:r>
    </w:p>
    <w:p w:rsidR="00000000" w:rsidDel="00000000" w:rsidP="00000000" w:rsidRDefault="00000000" w:rsidRPr="00000000" w14:paraId="000002F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Media</w:t>
      </w:r>
      <w:r w:rsidDel="00000000" w:rsidR="00000000" w:rsidRPr="00000000">
        <w:rPr>
          <w:rtl w:val="0"/>
        </w:rPr>
      </w:r>
    </w:p>
    <w:tbl>
      <w:tblPr>
        <w:tblStyle w:val="Table10"/>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75"/>
        <w:tblGridChange w:id="0">
          <w:tblGrid>
            <w:gridCol w:w="2160"/>
            <w:gridCol w:w="2160"/>
            <w:gridCol w:w="2160"/>
            <w:gridCol w:w="217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Media_ID</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media record.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entity who uploaded the file.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officer uploader, if applicable.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admin uploader, if applicable.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uploader, if applicable.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Uploader_Type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the uploader entity (e.g., Admin, Officer, Resident).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entity the media is associated with (e.g., Announcement, Issue).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Entity_ID</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the associated entity (polymorphic reference).</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31B">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31C">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31D">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31E">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file name of the uploaded 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or URL where the file is saved.</w:t>
            </w:r>
          </w:p>
        </w:tc>
      </w:tr>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media file was uploaded.</w:t>
            </w:r>
          </w:p>
        </w:tc>
      </w:tr>
    </w:tbl>
    <w:p w:rsidR="00000000" w:rsidDel="00000000" w:rsidP="00000000" w:rsidRDefault="00000000" w:rsidRPr="00000000" w14:paraId="0000032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media files and attachments associated with various entities in the system. This table uses a polymorphic association, allowing files to be linked to announcements, issue reports, residents, officers, or admins.</w:t>
      </w:r>
    </w:p>
    <w:p w:rsidR="00000000" w:rsidDel="00000000" w:rsidP="00000000" w:rsidRDefault="00000000" w:rsidRPr="00000000" w14:paraId="0000032E">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11</w:t>
      </w:r>
    </w:p>
    <w:p w:rsidR="00000000" w:rsidDel="00000000" w:rsidP="00000000" w:rsidRDefault="00000000" w:rsidRPr="00000000" w14:paraId="0000033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Financial_record</w:t>
      </w:r>
      <w:r w:rsidDel="00000000" w:rsidR="00000000" w:rsidRPr="00000000">
        <w:rPr>
          <w:rtl w:val="0"/>
        </w:rPr>
      </w:r>
    </w:p>
    <w:tbl>
      <w:tblPr>
        <w:tblStyle w:val="Table11"/>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Record_ID</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financial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tc>
        <w:tc>
          <w:tcPr>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associated with the transaction.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4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41">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4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4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admin who created or manages the record.</w:t>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Record_Type</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financial transaction (e.g., Payment, Due, Penalty).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Mar>
              <w:top w:w="100.0" w:type="dxa"/>
              <w:left w:w="100.0" w:type="dxa"/>
              <w:bottom w:w="100.0" w:type="dxa"/>
              <w:right w:w="100.0" w:type="dxa"/>
            </w:tcMar>
          </w:tcPr>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details or notes about the financial transaction.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Mar>
              <w:top w:w="100.0" w:type="dxa"/>
              <w:left w:w="100.0" w:type="dxa"/>
              <w:bottom w:w="100.0" w:type="dxa"/>
              <w:right w:w="100.0" w:type="dxa"/>
            </w:tcMar>
          </w:tcPr>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Monetary amount of the financial transaction.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Record_Date</w:t>
            </w:r>
          </w:p>
        </w:tc>
        <w:tc>
          <w:tcPr>
            <w:tcMar>
              <w:top w:w="100.0" w:type="dxa"/>
              <w:left w:w="100.0" w:type="dxa"/>
              <w:bottom w:w="100.0" w:type="dxa"/>
              <w:right w:w="100.0" w:type="dxa"/>
            </w:tcMar>
          </w:tcPr>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when the financial transaction occurred.</w:t>
            </w:r>
          </w:p>
        </w:tc>
      </w:tr>
      <w:tr>
        <w:trPr>
          <w:cantSplit w:val="0"/>
          <w:trHeight w:val="1052.929687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financial record was created.</w:t>
            </w:r>
          </w:p>
        </w:tc>
      </w:tr>
    </w:tbl>
    <w:p w:rsidR="00000000" w:rsidDel="00000000" w:rsidP="00000000" w:rsidRDefault="00000000" w:rsidRPr="00000000" w14:paraId="0000035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financial transaction records associated with residents, created and managed by administrators. This includes payments, dues, penalties, and other financial entries relevant to the barangay.</w:t>
      </w:r>
    </w:p>
    <w:p w:rsidR="00000000" w:rsidDel="00000000" w:rsidP="00000000" w:rsidRDefault="00000000" w:rsidRPr="00000000" w14:paraId="00000361">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spacing w:after="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12</w:t>
      </w:r>
    </w:p>
    <w:p w:rsidR="00000000" w:rsidDel="00000000" w:rsidP="00000000" w:rsidRDefault="00000000" w:rsidRPr="00000000" w14:paraId="0000036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Issue Report</w:t>
      </w:r>
      <w:r w:rsidDel="00000000" w:rsidR="00000000" w:rsidRPr="00000000">
        <w:rPr>
          <w:rtl w:val="0"/>
        </w:rPr>
      </w:r>
    </w:p>
    <w:tbl>
      <w:tblPr>
        <w:tblStyle w:val="Table12"/>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Issue_ID</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issue report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who submitted the report.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Mar>
              <w:top w:w="100.0" w:type="dxa"/>
              <w:left w:w="100.0" w:type="dxa"/>
              <w:bottom w:w="100.0" w:type="dxa"/>
              <w:right w:w="100.0" w:type="dxa"/>
            </w:tcMar>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100.0" w:type="dxa"/>
              <w:left w:w="100.0" w:type="dxa"/>
              <w:bottom w:w="100.0" w:type="dxa"/>
              <w:right w:w="100.0" w:type="dxa"/>
            </w:tcMar>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of the issue (e.g., Infrastructure, Safety, Sanitation).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descriptive title of the issue report.</w:t>
            </w:r>
          </w:p>
        </w:tc>
      </w:tr>
      <w:tr>
        <w:trPr>
          <w:cantSplit w:val="0"/>
          <w:trHeight w:val="990" w:hRule="atLeast"/>
          <w:tblHeader w:val="0"/>
        </w:trPr>
        <w:tc>
          <w:tcPr>
            <w:tcMar>
              <w:top w:w="100.0" w:type="dxa"/>
              <w:left w:w="100.0" w:type="dxa"/>
              <w:bottom w:w="100.0" w:type="dxa"/>
              <w:right w:w="100.0" w:type="dxa"/>
            </w:tcMar>
          </w:tcPr>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 of the reported issue.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tc>
        <w:tc>
          <w:tcPr>
            <w:tcMar>
              <w:top w:w="100.0" w:type="dxa"/>
              <w:left w:w="100.0" w:type="dxa"/>
              <w:bottom w:w="100.0" w:type="dxa"/>
              <w:right w:w="100.0" w:type="dxa"/>
            </w:tcMar>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latitude of the location where the issue was reported.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tc>
        <w:tc>
          <w:tcPr>
            <w:tcMar>
              <w:top w:w="100.0" w:type="dxa"/>
              <w:left w:w="100.0" w:type="dxa"/>
              <w:bottom w:w="100.0" w:type="dxa"/>
              <w:right w:w="100.0" w:type="dxa"/>
            </w:tcMar>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longitude of the location where the issue was reported.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tcPr>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of the issue (e.g., Pending, In Progress, Resolved).</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8D">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8E">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8F">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9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issue report was submitted.</w:t>
            </w:r>
          </w:p>
        </w:tc>
      </w:tr>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of the most recent update to the issue report.</w:t>
            </w:r>
          </w:p>
        </w:tc>
      </w:tr>
    </w:tbl>
    <w:p w:rsidR="00000000" w:rsidDel="00000000" w:rsidP="00000000" w:rsidRDefault="00000000" w:rsidRPr="00000000" w14:paraId="0000039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barangay issue reports submitted by residents. Each report includes a category, description, and geospatial location data to support map-based tracking and monitoring of community concerns.</w:t>
      </w:r>
    </w:p>
    <w:p w:rsidR="00000000" w:rsidDel="00000000" w:rsidP="00000000" w:rsidRDefault="00000000" w:rsidRPr="00000000" w14:paraId="0000039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13</w:t>
      </w:r>
    </w:p>
    <w:p w:rsidR="00000000" w:rsidDel="00000000" w:rsidP="00000000" w:rsidRDefault="00000000" w:rsidRPr="00000000" w14:paraId="0000039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Issue_response</w:t>
      </w:r>
      <w:r w:rsidDel="00000000" w:rsidR="00000000" w:rsidRPr="00000000">
        <w:rPr>
          <w:rtl w:val="0"/>
        </w:rPr>
      </w:r>
    </w:p>
    <w:tbl>
      <w:tblPr>
        <w:tblStyle w:val="Table13"/>
        <w:tblW w:w="8640.0" w:type="dxa"/>
        <w:jc w:val="left"/>
        <w:tblLayout w:type="fixed"/>
        <w:tblLook w:val="0600"/>
      </w:tblPr>
      <w:tblGrid>
        <w:gridCol w:w="2160"/>
        <w:gridCol w:w="2160"/>
        <w:gridCol w:w="1815"/>
        <w:gridCol w:w="2505"/>
        <w:tblGridChange w:id="0">
          <w:tblGrid>
            <w:gridCol w:w="2160"/>
            <w:gridCol w:w="2160"/>
            <w:gridCol w:w="1815"/>
            <w:gridCol w:w="2505"/>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Response_ID</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issue response record.</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Issue_ID</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issue report being responded to.</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officer who provided the response, if applicable.</w:t>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4">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5">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admin who provided the response, if applicable.</w:t>
            </w:r>
          </w:p>
        </w:tc>
      </w:tr>
      <w:tr>
        <w:trPr>
          <w:cantSplit w:val="0"/>
          <w:trHeight w:val="1253.90625" w:hRule="atLeast"/>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Responder_Type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bl>
            <w:tblPr>
              <w:tblStyle w:val="Table14"/>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BD">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E">
            <w:pPr>
              <w:spacing w:after="0" w:line="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responder is an Officer or an Admin.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Response_Content</w:t>
            </w:r>
          </w:p>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content of the response or action taken on the issue.</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response was submitted.</w:t>
            </w:r>
          </w:p>
        </w:tc>
      </w:tr>
    </w:tbl>
    <w:p w:rsidR="00000000" w:rsidDel="00000000" w:rsidP="00000000" w:rsidRDefault="00000000" w:rsidRPr="00000000" w14:paraId="000003C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official responses to submitted issue reports, provided by barangay officers or administrators. Records the responder type and the content of the action or reply given.</w:t>
      </w:r>
    </w:p>
    <w:p w:rsidR="00000000" w:rsidDel="00000000" w:rsidP="00000000" w:rsidRDefault="00000000" w:rsidRPr="00000000" w14:paraId="000003CE">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14</w:t>
      </w:r>
    </w:p>
    <w:p w:rsidR="00000000" w:rsidDel="00000000" w:rsidP="00000000" w:rsidRDefault="00000000" w:rsidRPr="00000000" w14:paraId="000003D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Reccomendation</w:t>
      </w:r>
      <w:r w:rsidDel="00000000" w:rsidR="00000000" w:rsidRPr="00000000">
        <w:rPr>
          <w:rtl w:val="0"/>
        </w:rPr>
      </w:r>
    </w:p>
    <w:tbl>
      <w:tblPr>
        <w:tblStyle w:val="Table15"/>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Recommendation_ID</w:t>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recommendation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tc>
        <w:tc>
          <w:tcPr>
            <w:tcMar>
              <w:top w:w="100.0" w:type="dxa"/>
              <w:left w:w="100.0" w:type="dxa"/>
              <w:bottom w:w="100.0" w:type="dxa"/>
              <w:right w:w="100.0" w:type="dxa"/>
            </w:tcMa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who submitted the recommendationnumber assigned to the payment transaction.</w:t>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E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E1">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E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E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descriptive title of the recommendation.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content of the suggestion or recommendation.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tcPr>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of the recommendation (e.g., Pending, Reviewed, Approved).</w:t>
            </w:r>
          </w:p>
        </w:tc>
      </w:tr>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recommendation was submitted.</w:t>
            </w:r>
          </w:p>
        </w:tc>
      </w:tr>
    </w:tbl>
    <w:p w:rsidR="00000000" w:rsidDel="00000000" w:rsidP="00000000" w:rsidRDefault="00000000" w:rsidRPr="00000000" w14:paraId="000003F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7">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suggestions and recommendations submitted by residents to the barangay administration. These are reviewed and managed by administrators or officers for potential implementation.</w:t>
      </w:r>
    </w:p>
    <w:p w:rsidR="00000000" w:rsidDel="00000000" w:rsidP="00000000" w:rsidRDefault="00000000" w:rsidRPr="00000000" w14:paraId="000003F8">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B">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15</w:t>
      </w:r>
    </w:p>
    <w:p w:rsidR="00000000" w:rsidDel="00000000" w:rsidP="00000000" w:rsidRDefault="00000000" w:rsidRPr="00000000" w14:paraId="000003F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Conversation</w:t>
      </w:r>
      <w:r w:rsidDel="00000000" w:rsidR="00000000" w:rsidRPr="00000000">
        <w:rPr>
          <w:rtl w:val="0"/>
        </w:rPr>
      </w:r>
    </w:p>
    <w:tbl>
      <w:tblPr>
        <w:tblStyle w:val="Table16"/>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Conversation_ID</w:t>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conversation thread.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subject or title of the conversation thread.</w:t>
            </w:r>
          </w:p>
        </w:tc>
      </w:tr>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conversation thread was created.</w:t>
            </w:r>
          </w:p>
        </w:tc>
      </w:tr>
    </w:tbl>
    <w:p w:rsidR="00000000" w:rsidDel="00000000" w:rsidP="00000000" w:rsidRDefault="00000000" w:rsidRPr="00000000" w14:paraId="0000041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Stores conversation threads initiated between residents and barangay officers or admins within the platform's messaging system.</w:t>
      </w:r>
    </w:p>
    <w:p w:rsidR="00000000" w:rsidDel="00000000" w:rsidP="00000000" w:rsidRDefault="00000000" w:rsidRPr="00000000" w14:paraId="0000041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16 </w:t>
      </w:r>
    </w:p>
    <w:p w:rsidR="00000000" w:rsidDel="00000000" w:rsidP="00000000" w:rsidRDefault="00000000" w:rsidRPr="00000000" w14:paraId="0000041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Conv_Participant</w:t>
      </w:r>
      <w:r w:rsidDel="00000000" w:rsidR="00000000" w:rsidRPr="00000000">
        <w:rPr>
          <w:rtl w:val="0"/>
        </w:rPr>
      </w:r>
    </w:p>
    <w:tbl>
      <w:tblPr>
        <w:tblStyle w:val="Table17"/>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Conversation_ID</w:t>
            </w:r>
          </w:p>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associated conversation thread.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participant, if applicable.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officer participant, if applicable.</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2D">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2E">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2F">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3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Participant_Type</w:t>
            </w:r>
          </w:p>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user who availed the loan.</w:t>
            </w:r>
          </w:p>
        </w:tc>
      </w:tr>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type of credit/loan product.</w:t>
            </w:r>
          </w:p>
        </w:tc>
      </w:tr>
    </w:tbl>
    <w:p w:rsidR="00000000" w:rsidDel="00000000" w:rsidP="00000000" w:rsidRDefault="00000000" w:rsidRPr="00000000" w14:paraId="0000043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junction table that defines which residents and officers are participants within a given conversation thread, supporting the messaging system's multi-participant structure.</w:t>
      </w:r>
      <w:r w:rsidDel="00000000" w:rsidR="00000000" w:rsidRPr="00000000">
        <w:rPr>
          <w:rtl w:val="0"/>
        </w:rPr>
      </w:r>
    </w:p>
    <w:p w:rsidR="00000000" w:rsidDel="00000000" w:rsidP="00000000" w:rsidRDefault="00000000" w:rsidRPr="00000000" w14:paraId="0000043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17</w:t>
      </w:r>
    </w:p>
    <w:p w:rsidR="00000000" w:rsidDel="00000000" w:rsidP="00000000" w:rsidRDefault="00000000" w:rsidRPr="00000000" w14:paraId="0000043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Massage</w:t>
      </w:r>
      <w:r w:rsidDel="00000000" w:rsidR="00000000" w:rsidRPr="00000000">
        <w:rPr>
          <w:rtl w:val="0"/>
        </w:rPr>
      </w:r>
    </w:p>
    <w:tbl>
      <w:tblPr>
        <w:tblStyle w:val="Table18"/>
        <w:tblW w:w="8640.0" w:type="dxa"/>
        <w:jc w:val="left"/>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Message_ID</w:t>
            </w:r>
          </w:p>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message record.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Conversation_ID</w:t>
            </w:r>
          </w:p>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conversation the message belongs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Resident_ID</w:t>
            </w:r>
          </w:p>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resident sender, if applicable.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Officer_ID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referencing the officer sender, if applicable.</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57">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58">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59">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5A">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Sender_Type</w:t>
            </w:r>
          </w:p>
        </w:tc>
        <w:tc>
          <w:tcPr>
            <w:tcMar>
              <w:top w:w="100.0" w:type="dxa"/>
              <w:left w:w="100.0" w:type="dxa"/>
              <w:bottom w:w="100.0" w:type="dxa"/>
              <w:right w:w="100.0" w:type="dxa"/>
            </w:tcM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sender is a Resident or an Officer.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text content of the message.</w:t>
            </w:r>
          </w:p>
        </w:tc>
      </w:tr>
      <w:tr>
        <w:trPr>
          <w:cantSplit w:val="0"/>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message was sent.</w:t>
            </w:r>
          </w:p>
        </w:tc>
      </w:tr>
    </w:tbl>
    <w:p w:rsidR="00000000" w:rsidDel="00000000" w:rsidP="00000000" w:rsidRDefault="00000000" w:rsidRPr="00000000" w14:paraId="0000046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Stores individual messages sent within a conversation thread by either a resident or an officer, forming the communication history of each conversation.</w:t>
      </w:r>
    </w:p>
    <w:p w:rsidR="00000000" w:rsidDel="00000000" w:rsidP="00000000" w:rsidRDefault="00000000" w:rsidRPr="00000000" w14:paraId="0000046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18</w:t>
      </w:r>
    </w:p>
    <w:p w:rsidR="00000000" w:rsidDel="00000000" w:rsidP="00000000" w:rsidRDefault="00000000" w:rsidRPr="00000000" w14:paraId="0000046D">
      <w:pPr>
        <w:spacing w:after="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Facility</w:t>
      </w:r>
    </w:p>
    <w:tbl>
      <w:tblPr>
        <w:tblStyle w:val="Table19"/>
        <w:tblW w:w="6480.0" w:type="dxa"/>
        <w:jc w:val="left"/>
        <w:tblLayout w:type="fixed"/>
        <w:tblLook w:val="0600"/>
      </w:tblPr>
      <w:tblGrid>
        <w:gridCol w:w="2160"/>
        <w:gridCol w:w="2160"/>
        <w:gridCol w:w="2160"/>
        <w:tblGridChange w:id="0">
          <w:tblGrid>
            <w:gridCol w:w="2160"/>
            <w:gridCol w:w="2160"/>
            <w:gridCol w:w="2160"/>
          </w:tblGrid>
        </w:tblGridChange>
      </w:tblGrid>
      <w:tr>
        <w:trPr>
          <w:cantSplit w:val="0"/>
          <w:tblHeader w:val="0"/>
        </w:trPr>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zLength</w:t>
            </w:r>
          </w:p>
        </w:tc>
      </w:tr>
      <w:tr>
        <w:trPr>
          <w:cantSplit w:val="0"/>
          <w:tblHeader w:val="0"/>
        </w:trPr>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Facility_ID</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w:t>
            </w:r>
          </w:p>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7D">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7E">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7F">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Mar>
              <w:top w:w="100.0" w:type="dxa"/>
              <w:left w:w="100.0" w:type="dxa"/>
              <w:bottom w:w="100.0" w:type="dxa"/>
              <w:right w:w="100.0" w:type="dxa"/>
            </w:tcMar>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100.0" w:type="dxa"/>
              <w:left w:w="100.0" w:type="dxa"/>
              <w:bottom w:w="100.0" w:type="dxa"/>
              <w:right w:w="100.0" w:type="dxa"/>
            </w:tcMar>
          </w:tcPr>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1223.9062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49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Stores information about barangay facilities managed by administrators, including geospatial coordinates for display on the community map and operational status tracking.</w:t>
      </w:r>
      <w:r w:rsidDel="00000000" w:rsidR="00000000" w:rsidRPr="00000000">
        <w:rPr>
          <w:rtl w:val="0"/>
        </w:rPr>
      </w:r>
    </w:p>
    <w:p w:rsidR="00000000" w:rsidDel="00000000" w:rsidP="00000000" w:rsidRDefault="00000000" w:rsidRPr="00000000" w14:paraId="00000497">
      <w:pPr>
        <w:pStyle w:val="Heading2"/>
        <w:rPr/>
      </w:pPr>
      <w:bookmarkStart w:colFirst="0" w:colLast="0" w:name="_heading=h.x2ojvbrai8q4" w:id="20"/>
      <w:bookmarkEnd w:id="20"/>
      <w:r w:rsidDel="00000000" w:rsidR="00000000" w:rsidRPr="00000000">
        <w:rPr>
          <w:rtl w:val="0"/>
        </w:rPr>
        <w:t xml:space="preserve">Recommended Hardware Requirements</w:t>
      </w:r>
    </w:p>
    <w:p w:rsidR="00000000" w:rsidDel="00000000" w:rsidP="00000000" w:rsidRDefault="00000000" w:rsidRPr="00000000" w14:paraId="00000498">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smooth operation, scalability, and optimal performance of the SubSync system especially considering its media handling and geospatial mapping features the following upgraded hardware specifications are recommended.</w:t>
      </w:r>
    </w:p>
    <w:p w:rsidR="00000000" w:rsidDel="00000000" w:rsidP="00000000" w:rsidRDefault="00000000" w:rsidRPr="00000000" w14:paraId="0000049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A">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Server</w:t>
      </w:r>
    </w:p>
    <w:tbl>
      <w:tblPr>
        <w:tblStyle w:val="Table20"/>
        <w:tblW w:w="8637.0" w:type="dxa"/>
        <w:jc w:val="left"/>
        <w:tblBorders>
          <w:bottom w:color="000000" w:space="0" w:sz="4" w:val="single"/>
        </w:tblBorders>
        <w:tblLayout w:type="fixed"/>
        <w:tblLook w:val="0600"/>
      </w:tblPr>
      <w:tblGrid>
        <w:gridCol w:w="4385"/>
        <w:gridCol w:w="4252"/>
        <w:tblGridChange w:id="0">
          <w:tblGrid>
            <w:gridCol w:w="4385"/>
            <w:gridCol w:w="4252"/>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(CPU)</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Multi-core processor (4 to 8 cores), 2.5 GHz or higher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w:t>
            </w:r>
          </w:p>
        </w:tc>
        <w:tc>
          <w:tcPr>
            <w:tcMar>
              <w:top w:w="100.0" w:type="dxa"/>
              <w:left w:w="100.0" w:type="dxa"/>
              <w:bottom w:w="100.0" w:type="dxa"/>
              <w:right w:w="100.0" w:type="dxa"/>
            </w:tcMa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 – 32 GB (to efficiently handle concurrent database queries and mapping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Mar>
              <w:top w:w="100.0" w:type="dxa"/>
              <w:left w:w="100.0" w:type="dxa"/>
              <w:bottom w:w="100.0" w:type="dxa"/>
              <w:right w:w="100.0" w:type="dxa"/>
            </w:tcMar>
          </w:tcPr>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 – 32 GB (to efficiently handle concurrent database queries and mapping Intel Core i3 / AMD Ryzen 3 equivalent or higherdata)</w:t>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A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Admin/Officer Workstation (Client PC)</w:t>
      </w:r>
    </w:p>
    <w:tbl>
      <w:tblPr>
        <w:tblStyle w:val="Table21"/>
        <w:tblW w:w="8625.0" w:type="dxa"/>
        <w:jc w:val="left"/>
        <w:tblBorders>
          <w:bottom w:color="000000" w:space="0" w:sz="4" w:val="single"/>
        </w:tblBorders>
        <w:tblLayout w:type="fixed"/>
        <w:tblLook w:val="0600"/>
      </w:tblPr>
      <w:tblGrid>
        <w:gridCol w:w="4365"/>
        <w:gridCol w:w="4260"/>
        <w:tblGridChange w:id="0">
          <w:tblGrid>
            <w:gridCol w:w="4365"/>
            <w:gridCol w:w="42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(CPU)</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 AMD Ryzen 3 equivalent or higher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w:t>
            </w:r>
          </w:p>
        </w:tc>
        <w:tc>
          <w:tcPr>
            <w:tcMar>
              <w:top w:w="100.0" w:type="dxa"/>
              <w:left w:w="100.0" w:type="dxa"/>
              <w:bottom w:w="100.0" w:type="dxa"/>
              <w:right w:w="100.0" w:type="dxa"/>
            </w:tcMar>
          </w:tcPr>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tcMar>
              <w:top w:w="100.0" w:type="dxa"/>
              <w:left w:w="100.0" w:type="dxa"/>
              <w:bottom w:w="100.0" w:type="dxa"/>
              <w:right w:w="100.0" w:type="dxa"/>
            </w:tcMar>
          </w:tcPr>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 × 1080 resolution recommended (for clear visibility of the facility map and data tables)</w:t>
            </w:r>
          </w:p>
        </w:tc>
      </w:tr>
    </w:tbl>
    <w:p w:rsidR="00000000" w:rsidDel="00000000" w:rsidP="00000000" w:rsidRDefault="00000000" w:rsidRPr="00000000" w14:paraId="000004A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 (Resident Device)</w:t>
      </w:r>
    </w:p>
    <w:tbl>
      <w:tblPr>
        <w:tblStyle w:val="Table22"/>
        <w:tblW w:w="8625.0" w:type="dxa"/>
        <w:jc w:val="left"/>
        <w:tblBorders>
          <w:bottom w:color="000000" w:space="0" w:sz="4" w:val="single"/>
        </w:tblBorders>
        <w:tblLayout w:type="fixed"/>
        <w:tblLook w:val="0600"/>
      </w:tblPr>
      <w:tblGrid>
        <w:gridCol w:w="4365"/>
        <w:gridCol w:w="4260"/>
        <w:tblGridChange w:id="0">
          <w:tblGrid>
            <w:gridCol w:w="4365"/>
            <w:gridCol w:w="4260"/>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B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B1">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B2">
            <w:pPr>
              <w:widowControl w:val="0"/>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B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GB or higher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Mar>
              <w:top w:w="100.0" w:type="dxa"/>
              <w:left w:w="100.0" w:type="dxa"/>
              <w:bottom w:w="100.0" w:type="dxa"/>
              <w:right w:w="100.0" w:type="dxa"/>
            </w:tcMar>
          </w:tcPr>
          <w:p w:rsidR="00000000" w:rsidDel="00000000" w:rsidP="00000000" w:rsidRDefault="00000000" w:rsidRPr="00000000" w14:paraId="000004B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MB free space for app installation and cache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Mar>
              <w:top w:w="100.0" w:type="dxa"/>
              <w:left w:w="100.0" w:type="dxa"/>
              <w:bottom w:w="100.0" w:type="dxa"/>
              <w:right w:w="100.0" w:type="dxa"/>
            </w:tcMar>
          </w:tcPr>
          <w:p w:rsidR="00000000" w:rsidDel="00000000" w:rsidP="00000000" w:rsidRDefault="00000000" w:rsidRPr="00000000" w14:paraId="000004B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64-bit ARM-based processor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&amp; Hardware</w:t>
            </w:r>
          </w:p>
        </w:tc>
        <w:tc>
          <w:tcPr>
            <w:tcMar>
              <w:top w:w="100.0" w:type="dxa"/>
              <w:left w:w="100.0" w:type="dxa"/>
              <w:bottom w:w="100.0" w:type="dxa"/>
              <w:right w:w="100.0" w:type="dxa"/>
            </w:tcMar>
          </w:tcPr>
          <w:p w:rsidR="00000000" w:rsidDel="00000000" w:rsidP="00000000" w:rsidRDefault="00000000" w:rsidRPr="00000000" w14:paraId="000004B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(for location tracking on issue reports), Camera (for media uploads), and active Internet connection</w:t>
            </w:r>
          </w:p>
        </w:tc>
      </w:tr>
    </w:tbl>
    <w:p w:rsidR="00000000" w:rsidDel="00000000" w:rsidP="00000000" w:rsidRDefault="00000000" w:rsidRPr="00000000" w14:paraId="000004B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pStyle w:val="Heading2"/>
        <w:rPr/>
      </w:pPr>
      <w:bookmarkStart w:colFirst="0" w:colLast="0" w:name="_heading=h.v6zk079mfmif" w:id="21"/>
      <w:bookmarkEnd w:id="21"/>
      <w:r w:rsidDel="00000000" w:rsidR="00000000" w:rsidRPr="00000000">
        <w:rPr>
          <w:rtl w:val="0"/>
        </w:rPr>
        <w:t xml:space="preserve">Software Requirements</w:t>
      </w:r>
    </w:p>
    <w:p w:rsidR="00000000" w:rsidDel="00000000" w:rsidP="00000000" w:rsidRDefault="00000000" w:rsidRPr="00000000" w14:paraId="000004B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secure and efficient access to the SubSync platform, the following software specifications are recommended..</w:t>
      </w:r>
    </w:p>
    <w:p w:rsidR="00000000" w:rsidDel="00000000" w:rsidP="00000000" w:rsidRDefault="00000000" w:rsidRPr="00000000" w14:paraId="000004BD">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E">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Server &amp; Database Environment</w:t>
      </w:r>
    </w:p>
    <w:tbl>
      <w:tblPr>
        <w:tblStyle w:val="Table23"/>
        <w:tblW w:w="8637.0" w:type="dxa"/>
        <w:jc w:val="left"/>
        <w:tblLayout w:type="fixed"/>
        <w:tblLook w:val="0600"/>
      </w:tblPr>
      <w:tblGrid>
        <w:gridCol w:w="4385"/>
        <w:gridCol w:w="4252"/>
        <w:tblGridChange w:id="0">
          <w:tblGrid>
            <w:gridCol w:w="4385"/>
            <w:gridCol w:w="4252"/>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22.04 LTS, Debian 11, or Windows Server 2022</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tabs>
                <w:tab w:val="left" w:leader="none" w:pos="260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Engine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8.0, PostgreSQL 14, or higher</w:t>
            </w:r>
          </w:p>
        </w:tc>
      </w:tr>
    </w:tbl>
    <w:p w:rsidR="00000000" w:rsidDel="00000000" w:rsidP="00000000" w:rsidRDefault="00000000" w:rsidRPr="00000000" w14:paraId="000004C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Admin Dashboard (Client-side) </w:t>
      </w:r>
    </w:p>
    <w:tbl>
      <w:tblPr>
        <w:tblStyle w:val="Table24"/>
        <w:tblW w:w="8637.0" w:type="dxa"/>
        <w:jc w:val="left"/>
        <w:tblLayout w:type="fixed"/>
        <w:tblLook w:val="0600"/>
      </w:tblPr>
      <w:tblGrid>
        <w:gridCol w:w="4385"/>
        <w:gridCol w:w="4252"/>
        <w:tblGridChange w:id="0">
          <w:tblGrid>
            <w:gridCol w:w="4385"/>
            <w:gridCol w:w="4252"/>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 Windows 11 / macOS 12+ / Modern Linux distributions</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stable release of Google Chrome, Mozilla Firefox, Apple Safari, or Microsoft Edge</w:t>
            </w:r>
          </w:p>
        </w:tc>
      </w:tr>
    </w:tbl>
    <w:p w:rsidR="00000000" w:rsidDel="00000000" w:rsidP="00000000" w:rsidRDefault="00000000" w:rsidRPr="00000000" w14:paraId="000004CD">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w:t>
      </w:r>
    </w:p>
    <w:tbl>
      <w:tblPr>
        <w:tblStyle w:val="Table25"/>
        <w:tblW w:w="8637.0" w:type="dxa"/>
        <w:jc w:val="left"/>
        <w:tblLayout w:type="fixed"/>
        <w:tblLook w:val="0600"/>
      </w:tblPr>
      <w:tblGrid>
        <w:gridCol w:w="4385"/>
        <w:gridCol w:w="4252"/>
        <w:tblGridChange w:id="0">
          <w:tblGrid>
            <w:gridCol w:w="4385"/>
            <w:gridCol w:w="4252"/>
          </w:tblGrid>
        </w:tblGridChange>
      </w:tblGrid>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CF">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D0">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D1">
            <w:pPr>
              <w:widowControl w:val="0"/>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OS</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D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8.0 (Oreo / API 26) or newer</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D3">
            <w:pPr>
              <w:widowControl w:val="0"/>
              <w:tabs>
                <w:tab w:val="center" w:leader="none" w:pos="133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4D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13.0 or newer</w:t>
            </w:r>
          </w:p>
        </w:tc>
      </w:tr>
    </w:tbl>
    <w:p w:rsidR="00000000" w:rsidDel="00000000" w:rsidP="00000000" w:rsidRDefault="00000000" w:rsidRPr="00000000" w14:paraId="000004D5">
      <w:pPr>
        <w:pStyle w:val="Heading2"/>
        <w:rPr/>
      </w:pPr>
      <w:bookmarkStart w:colFirst="0" w:colLast="0" w:name="_heading=h.ic6xmw76trj6" w:id="22"/>
      <w:bookmarkEnd w:id="22"/>
      <w:r w:rsidDel="00000000" w:rsidR="00000000" w:rsidRPr="00000000">
        <w:rPr>
          <w:rtl w:val="0"/>
        </w:rPr>
        <w:t xml:space="preserve">GANTT CHART</w:t>
      </w:r>
    </w:p>
    <w:p w:rsidR="00000000" w:rsidDel="00000000" w:rsidP="00000000" w:rsidRDefault="00000000" w:rsidRPr="00000000" w14:paraId="000004D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is used by the proponents of the study as a tool to present the sequence of activities, schedule, and specific tasks necessary for the development of SubSync: An Automated Web-Based Platform for Enhancing Community Engagement in Residential Subdivisions. It outlines the major phases of the study, including planning, requirements analysis, system design, development, testing, evaluation, and documentation, together with the estimated duration and target dates for each activity.</w:t>
      </w:r>
    </w:p>
    <w:p w:rsidR="00000000" w:rsidDel="00000000" w:rsidP="00000000" w:rsidRDefault="00000000" w:rsidRPr="00000000" w14:paraId="000004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serves as a guide for monitoring the progress of the project and ensuring that each task is completed within the proposed timeframe. It also helps the researchers organize the iterative development process based on the Agile methodology applied in the study. Furthermore, the chart includes allowances for revisions, debugging, consultations, and unforeseen delays that may occur during the implementation and evaluation of the system. Through this timeline, the proponents can effectively manage project activities and maintain the systematic development of the SubSync platform.</w:t>
      </w:r>
    </w:p>
    <w:p w:rsidR="00000000" w:rsidDel="00000000" w:rsidP="00000000" w:rsidRDefault="00000000" w:rsidRPr="00000000" w14:paraId="000004D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333375</wp:posOffset>
            </wp:positionV>
            <wp:extent cx="6438900" cy="2853482"/>
            <wp:effectExtent b="0" l="0" r="0" t="0"/>
            <wp:wrapNone/>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438900" cy="2853482"/>
                    </a:xfrm>
                    <a:prstGeom prst="rect"/>
                    <a:ln/>
                  </pic:spPr>
                </pic:pic>
              </a:graphicData>
            </a:graphic>
          </wp:anchor>
        </w:drawing>
      </w:r>
    </w:p>
    <w:p w:rsidR="00000000" w:rsidDel="00000000" w:rsidP="00000000" w:rsidRDefault="00000000" w:rsidRPr="00000000" w14:paraId="000004D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pStyle w:val="Heading1"/>
        <w:rPr/>
      </w:pPr>
      <w:bookmarkStart w:colFirst="0" w:colLast="0" w:name="_heading=h.ehuibm722k4j" w:id="23"/>
      <w:bookmarkEnd w:id="23"/>
      <w:r w:rsidDel="00000000" w:rsidR="00000000" w:rsidRPr="00000000">
        <w:rPr>
          <w:rtl w:val="0"/>
        </w:rPr>
      </w:r>
    </w:p>
    <w:p w:rsidR="00000000" w:rsidDel="00000000" w:rsidP="00000000" w:rsidRDefault="00000000" w:rsidRPr="00000000" w14:paraId="000004EC">
      <w:pPr>
        <w:pStyle w:val="Heading1"/>
        <w:rPr/>
      </w:pPr>
      <w:bookmarkStart w:colFirst="0" w:colLast="0" w:name="_heading=h.7pr2szntpts" w:id="24"/>
      <w:bookmarkEnd w:id="24"/>
      <w:r w:rsidDel="00000000" w:rsidR="00000000" w:rsidRPr="00000000">
        <w:rPr>
          <w:rtl w:val="0"/>
        </w:rPr>
        <w:t xml:space="preserve">REFERENCES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240" w:before="240" w:line="480" w:lineRule="auto"/>
        <w:ind w:left="720" w:hanging="63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Albano, H. B. (2024). Empowering local government units with open‑source tools: Building a dynamic web‑based information system. </w:t>
      </w:r>
      <w:r w:rsidDel="00000000" w:rsidR="00000000" w:rsidRPr="00000000">
        <w:rPr>
          <w:rFonts w:ascii="Times New Roman" w:cs="Times New Roman" w:eastAsia="Times New Roman" w:hAnsi="Times New Roman"/>
          <w:i w:val="1"/>
          <w:iCs w:val="1"/>
          <w:sz w:val="24"/>
          <w:szCs w:val="24"/>
          <w:rtl w:val="0"/>
        </w:rPr>
        <w:t xml:space="preserve">Isabela State University Linker: Journal of Engineering, Computing and Technology</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https://doi.org/10.65141/ject.v1i1.n1</w:t>
        </w:r>
      </w:hyperlink>
      <w:r w:rsidDel="00000000" w:rsidR="00000000" w:rsidRPr="00000000">
        <w:rPr>
          <w:rtl w:val="0"/>
        </w:rPr>
      </w:r>
    </w:p>
    <w:p w:rsidR="00000000" w:rsidDel="00000000" w:rsidP="00000000" w:rsidRDefault="00000000" w:rsidRPr="00000000" w14:paraId="000004EF">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4F0">
      <w:pPr>
        <w:spacing w:after="240" w:before="240" w:line="480" w:lineRule="auto"/>
        <w:ind w:left="720" w:hanging="63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Anggara, M. R., Kurniawan, D., Ardiansyah, A., &amp; Irawati, A. R. (2023). Smart village mobile-based community reporting application.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https://www.researchgate.net/publication/367562435_Smart_Village_Mobile-Based_Community_Reporting_Application?fbclid=IwY2xjawQlcdpleHRuA2FlbQIxMQBzcnRjBmFwcF9pZAEwAAEeUKv4ZmbrYNTjfPJP5Z9BGfe68nEwacMehfuJ5D5NS3lxJ1Av0Wz0uqhWuIY_aem_FBcR4Hnf5Sj-rEL1EJxH3Q</w:t>
        </w:r>
      </w:hyperlink>
      <w:r w:rsidDel="00000000" w:rsidR="00000000" w:rsidRPr="00000000">
        <w:rPr>
          <w:rtl w:val="0"/>
        </w:rPr>
      </w:r>
    </w:p>
    <w:p w:rsidR="00000000" w:rsidDel="00000000" w:rsidP="00000000" w:rsidRDefault="00000000" w:rsidRPr="00000000" w14:paraId="000004F1">
      <w:pPr>
        <w:spacing w:after="240" w:before="240" w:line="480" w:lineRule="auto"/>
        <w:ind w:left="720" w:hanging="63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4F2">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Alvarez, L. J. C., Belando, J., Abiog, J. S., &amp; Miranda, A. (2023). Barangay blotter and clearance system of Sta. Maria, Gonzaga, Cagayan, Philippines. </w:t>
      </w:r>
      <w:r w:rsidDel="00000000" w:rsidR="00000000" w:rsidRPr="00000000">
        <w:rPr>
          <w:rFonts w:ascii="Times New Roman" w:cs="Times New Roman" w:eastAsia="Times New Roman" w:hAnsi="Times New Roman"/>
          <w:i w:val="1"/>
          <w:iCs w:val="1"/>
          <w:sz w:val="24"/>
          <w:szCs w:val="24"/>
          <w:rtl w:val="0"/>
        </w:rPr>
        <w:t xml:space="preserve">Journal of Pure and Applied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4F3">
      <w:pPr>
        <w:spacing w:after="240" w:before="240" w:line="480" w:lineRule="auto"/>
        <w:ind w:left="1440" w:hanging="72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https://csu.org.ph/jpas/article/view/23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4">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Ballaran, M. J. G., Donaire, M. J. M., Singzon, R. M., Naz, S. M., Tanael, D. V., &amp; Centeno, C. J. (2023). Development and evaluation of web‑based barangay profiling and issuance system using regression analysis.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https://doi.org/10.30574/wjarr.2023.20.3.2404</w:t>
        </w:r>
      </w:hyperlink>
      <w:r w:rsidDel="00000000" w:rsidR="00000000" w:rsidRPr="00000000">
        <w:rPr>
          <w:rtl w:val="0"/>
        </w:rPr>
      </w:r>
    </w:p>
    <w:p w:rsidR="00000000" w:rsidDel="00000000" w:rsidP="00000000" w:rsidRDefault="00000000" w:rsidRPr="00000000" w14:paraId="000004F6">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4F7">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Bartling, M., Resch, B., Reichenbacher, T., Havas, C. R., Robinson, A. C., Fabrikant, S. I., &amp; Blaschke, T. (2021). Participatory geographic information systems for urban communities: Enhancing engagement and decision-making. </w:t>
      </w:r>
      <w:r w:rsidDel="00000000" w:rsidR="00000000" w:rsidRPr="00000000">
        <w:rPr>
          <w:rFonts w:ascii="Times New Roman" w:cs="Times New Roman" w:eastAsia="Times New Roman" w:hAnsi="Times New Roman"/>
          <w:i w:val="1"/>
          <w:iCs w:val="1"/>
          <w:sz w:val="24"/>
          <w:szCs w:val="24"/>
          <w:rtl w:val="0"/>
        </w:rPr>
        <w:t xml:space="preserve">Taylor &amp; Francis Online</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https://www.tandfonline.com/doi/full/10.1080/15230406.2021.2015720</w:t>
        </w:r>
      </w:hyperlink>
      <w:r w:rsidDel="00000000" w:rsidR="00000000" w:rsidRPr="00000000">
        <w:rPr>
          <w:rtl w:val="0"/>
        </w:rPr>
      </w:r>
    </w:p>
    <w:p w:rsidR="00000000" w:rsidDel="00000000" w:rsidP="00000000" w:rsidRDefault="00000000" w:rsidRPr="00000000" w14:paraId="000004F8">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4F9">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Bastos, R. (2025). Comparative analysis of communication in project management approaches: Waterfall, agile, and hybrid. </w:t>
      </w:r>
      <w:r w:rsidDel="00000000" w:rsidR="00000000" w:rsidRPr="00000000">
        <w:rPr>
          <w:rFonts w:ascii="Times New Roman" w:cs="Times New Roman" w:eastAsia="Times New Roman" w:hAnsi="Times New Roman"/>
          <w:i w:val="1"/>
          <w:iCs w:val="1"/>
          <w:sz w:val="24"/>
          <w:szCs w:val="24"/>
          <w:rtl w:val="0"/>
        </w:rPr>
        <w:t xml:space="preserve">Journal of Construction Engineering and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A">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https://www.tandfonline.com/doi/full/10.1080/15623599.2025.2589827</w:t>
        </w:r>
      </w:hyperlink>
      <w:r w:rsidDel="00000000" w:rsidR="00000000" w:rsidRPr="00000000">
        <w:rPr>
          <w:rtl w:val="0"/>
        </w:rPr>
      </w:r>
    </w:p>
    <w:p w:rsidR="00000000" w:rsidDel="00000000" w:rsidP="00000000" w:rsidRDefault="00000000" w:rsidRPr="00000000" w14:paraId="000004FB">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Baylon, M. C., Cruz, J., Dionson, A., &amp; Inocencio, A. (2026). Local government unit 4: A web‑based barangay disaster relief service (Vol. 7 No. 1). </w:t>
      </w:r>
      <w:r w:rsidDel="00000000" w:rsidR="00000000" w:rsidRPr="00000000">
        <w:rPr>
          <w:rFonts w:ascii="Times New Roman" w:cs="Times New Roman" w:eastAsia="Times New Roman" w:hAnsi="Times New Roman"/>
          <w:i w:val="1"/>
          <w:iCs w:val="1"/>
          <w:sz w:val="24"/>
          <w:szCs w:val="24"/>
          <w:rtl w:val="0"/>
        </w:rPr>
        <w:t xml:space="preserve">Ascendens Asia Singapore – Bestlink College of the Philippines Journal of Multidisciplinary Research</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https://ojs.aaresearchindex.com/index.php/aasgbcpjmra/article/view/15636</w:t>
        </w:r>
      </w:hyperlink>
      <w:r w:rsidDel="00000000" w:rsidR="00000000" w:rsidRPr="00000000">
        <w:rPr>
          <w:rtl w:val="0"/>
        </w:rPr>
      </w:r>
    </w:p>
    <w:p w:rsidR="00000000" w:rsidDel="00000000" w:rsidP="00000000" w:rsidRDefault="00000000" w:rsidRPr="00000000" w14:paraId="000004FD">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4FE">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Briones, S. V., Atole, R. R., Bello, L. C. S., Lirag, J. R. S., Seboguero, A. A., Dela Cueva, C. J., … Sabaria, J. C. B. (2025). Empowering communities through E‑SITIO: A data‑driven approach towards transformative local governance. </w:t>
      </w:r>
      <w:r w:rsidDel="00000000" w:rsidR="00000000" w:rsidRPr="00000000">
        <w:rPr>
          <w:rFonts w:ascii="Times New Roman" w:cs="Times New Roman" w:eastAsia="Times New Roman" w:hAnsi="Times New Roman"/>
          <w:i w:val="1"/>
          <w:iCs w:val="1"/>
          <w:sz w:val="24"/>
          <w:szCs w:val="24"/>
          <w:rtl w:val="0"/>
        </w:rPr>
        <w:t xml:space="preserve">Journal of Information Systems Engineering and Management</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https://jisem-journal.com/index.php/journal/article/download/4078/1805/6685</w:t>
        </w:r>
      </w:hyperlink>
      <w:r w:rsidDel="00000000" w:rsidR="00000000" w:rsidRPr="00000000">
        <w:rPr>
          <w:rtl w:val="0"/>
        </w:rPr>
      </w:r>
    </w:p>
    <w:p w:rsidR="00000000" w:rsidDel="00000000" w:rsidP="00000000" w:rsidRDefault="00000000" w:rsidRPr="00000000" w14:paraId="000004FF">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00">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Ching, G. E., &amp; Orozco, M. M. (2025). Local community e‑services: An online application for streamlining community transactions and services (Thesis).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https://www.researchgate.net/publication/390754114_Local_Community_E-Services_An_Online_Application_for_Streamlining_Community_Transactions_and_Services</w:t>
        </w:r>
      </w:hyperlink>
      <w:r w:rsidDel="00000000" w:rsidR="00000000" w:rsidRPr="00000000">
        <w:rPr>
          <w:rtl w:val="0"/>
        </w:rPr>
      </w:r>
    </w:p>
    <w:p w:rsidR="00000000" w:rsidDel="00000000" w:rsidP="00000000" w:rsidRDefault="00000000" w:rsidRPr="00000000" w14:paraId="00000501">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02">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Dandan, D. (2026).</w:t>
      </w:r>
      <w:r w:rsidDel="00000000" w:rsidR="00000000" w:rsidRPr="00000000">
        <w:rPr>
          <w:rFonts w:ascii="Times New Roman" w:cs="Times New Roman" w:eastAsia="Times New Roman" w:hAnsi="Times New Roman"/>
          <w:sz w:val="24"/>
          <w:szCs w:val="24"/>
          <w:rtl w:val="0"/>
        </w:rPr>
        <w:t xml:space="preserve"> Evaluating the effectiveness of Barangay Management System for local governance using software quality model of ISO 25010:2011. </w:t>
      </w:r>
      <w:r w:rsidDel="00000000" w:rsidR="00000000" w:rsidRPr="00000000">
        <w:rPr>
          <w:rFonts w:ascii="Times New Roman" w:cs="Times New Roman" w:eastAsia="Times New Roman" w:hAnsi="Times New Roman"/>
          <w:i w:val="1"/>
          <w:iCs w:val="1"/>
          <w:sz w:val="24"/>
          <w:szCs w:val="24"/>
          <w:rtl w:val="0"/>
        </w:rPr>
        <w:t xml:space="preserve">International Journal of Integrated Viewpoints</w:t>
      </w:r>
      <w:r w:rsidDel="00000000" w:rsidR="00000000" w:rsidRPr="00000000">
        <w:rPr>
          <w:rFonts w:ascii="Times New Roman" w:cs="Times New Roman" w:eastAsia="Times New Roman" w:hAnsi="Times New Roman"/>
          <w:sz w:val="24"/>
          <w:szCs w:val="24"/>
          <w:rtl w:val="0"/>
        </w:rPr>
        <w:t xml:space="preserv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https://viewpoints.edukar.net/index.php/ijiv/article/download/72/93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3">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Dingle, E. K. (2026). PACACPORTAL: Student portal of Pacac High School. </w:t>
      </w:r>
      <w:r w:rsidDel="00000000" w:rsidR="00000000" w:rsidRPr="00000000">
        <w:rPr>
          <w:rFonts w:ascii="Times New Roman" w:cs="Times New Roman" w:eastAsia="Times New Roman" w:hAnsi="Times New Roman"/>
          <w:i w:val="1"/>
          <w:iCs w:val="1"/>
          <w:sz w:val="24"/>
          <w:szCs w:val="24"/>
          <w:rtl w:val="0"/>
        </w:rPr>
        <w:t xml:space="preserve">Philippine E-Journals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5">
      <w:pPr>
        <w:spacing w:after="240" w:before="240" w:line="480" w:lineRule="auto"/>
        <w:ind w:left="72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https://ejournals.ph/article.php?id=30195</w:t>
        </w:r>
      </w:hyperlink>
      <w:r w:rsidDel="00000000" w:rsidR="00000000" w:rsidRPr="00000000">
        <w:rPr>
          <w:rtl w:val="0"/>
        </w:rPr>
      </w:r>
    </w:p>
    <w:p w:rsidR="00000000" w:rsidDel="00000000" w:rsidP="00000000" w:rsidRDefault="00000000" w:rsidRPr="00000000" w14:paraId="00000506">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Ferranco, J. F., Gervacio, A. G., &amp; Ferranco, C. F. (2025). Communitech: Empowering barangay officials in rural areas through enhanced computer skills. </w:t>
      </w:r>
      <w:r w:rsidDel="00000000" w:rsidR="00000000" w:rsidRPr="00000000">
        <w:rPr>
          <w:rFonts w:ascii="Times New Roman" w:cs="Times New Roman" w:eastAsia="Times New Roman" w:hAnsi="Times New Roman"/>
          <w:i w:val="1"/>
          <w:iCs w:val="1"/>
          <w:sz w:val="24"/>
          <w:szCs w:val="24"/>
          <w:rtl w:val="0"/>
        </w:rPr>
        <w:t xml:space="preserve">MDPI</w:t>
      </w:r>
      <w:r w:rsidDel="00000000" w:rsidR="00000000" w:rsidRPr="00000000">
        <w:rPr>
          <w:rFonts w:ascii="Times New Roman" w:cs="Times New Roman" w:eastAsia="Times New Roman" w:hAnsi="Times New Roman"/>
          <w:sz w:val="24"/>
          <w:szCs w:val="24"/>
          <w:rtl w:val="0"/>
        </w:rPr>
        <w:t xml:space="preserv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https://doi.org/10.3390/engproc2025107020</w:t>
        </w:r>
      </w:hyperlink>
      <w:r w:rsidDel="00000000" w:rsidR="00000000" w:rsidRPr="00000000">
        <w:rPr>
          <w:rtl w:val="0"/>
        </w:rPr>
      </w:r>
    </w:p>
    <w:p w:rsidR="00000000" w:rsidDel="00000000" w:rsidP="00000000" w:rsidRDefault="00000000" w:rsidRPr="00000000" w14:paraId="00000508">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09">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Gasmido, W., DeGuzman, J., Natividad, C. J., Sicuan, C. K. B., &amp; Reyes, D. (2025). Digital barangay: Ayos Lomboy’s web‑based management and information system. </w:t>
      </w:r>
      <w:r w:rsidDel="00000000" w:rsidR="00000000" w:rsidRPr="00000000">
        <w:rPr>
          <w:rFonts w:ascii="Times New Roman" w:cs="Times New Roman" w:eastAsia="Times New Roman" w:hAnsi="Times New Roman"/>
          <w:i w:val="1"/>
          <w:iCs w:val="1"/>
          <w:sz w:val="24"/>
          <w:szCs w:val="24"/>
          <w:rtl w:val="0"/>
        </w:rPr>
        <w:t xml:space="preserve">Psychology and Education: A Multidisciplinary Journal, 37</w:t>
      </w:r>
      <w:r w:rsidDel="00000000" w:rsidR="00000000" w:rsidRPr="00000000">
        <w:rPr>
          <w:rFonts w:ascii="Times New Roman" w:cs="Times New Roman" w:eastAsia="Times New Roman" w:hAnsi="Times New Roman"/>
          <w:sz w:val="24"/>
          <w:szCs w:val="24"/>
          <w:rtl w:val="0"/>
        </w:rPr>
        <w:t xml:space="preserve">(5), 424‑431.</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https://doi.org/10.70838/pemj.370501</w:t>
        </w:r>
      </w:hyperlink>
      <w:r w:rsidDel="00000000" w:rsidR="00000000" w:rsidRPr="00000000">
        <w:rPr>
          <w:rtl w:val="0"/>
        </w:rPr>
      </w:r>
    </w:p>
    <w:p w:rsidR="00000000" w:rsidDel="00000000" w:rsidP="00000000" w:rsidRDefault="00000000" w:rsidRPr="00000000" w14:paraId="0000050A">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0B">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Ilustrisimo, D. (2026).</w:t>
      </w:r>
      <w:r w:rsidDel="00000000" w:rsidR="00000000" w:rsidRPr="00000000">
        <w:rPr>
          <w:rFonts w:ascii="Times New Roman" w:cs="Times New Roman" w:eastAsia="Times New Roman" w:hAnsi="Times New Roman"/>
          <w:sz w:val="24"/>
          <w:szCs w:val="24"/>
          <w:rtl w:val="0"/>
        </w:rPr>
        <w:t xml:space="preserve"> Empowering Bantayan Island through a centralized digital tourism portal: An evaluation using ISO/IEC 25010 and UTAUT. </w:t>
      </w:r>
      <w:r w:rsidDel="00000000" w:rsidR="00000000" w:rsidRPr="00000000">
        <w:rPr>
          <w:rFonts w:ascii="Times New Roman" w:cs="Times New Roman" w:eastAsia="Times New Roman" w:hAnsi="Times New Roman"/>
          <w:i w:val="1"/>
          <w:iCs w:val="1"/>
          <w:sz w:val="24"/>
          <w:szCs w:val="24"/>
          <w:rtl w:val="0"/>
        </w:rPr>
        <w:t xml:space="preserve">International Journal of Education, Research, and Innovation Perspectives</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https://ijerip.erio.org.ph/index.php/articles/article/view/379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C">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Lacasandile, J., et al. (2020). Barangay profiling systems and dashboard modules for improved local governance. </w:t>
      </w:r>
      <w:r w:rsidDel="00000000" w:rsidR="00000000" w:rsidRPr="00000000">
        <w:rPr>
          <w:rFonts w:ascii="Times New Roman" w:cs="Times New Roman" w:eastAsia="Times New Roman" w:hAnsi="Times New Roman"/>
          <w:i w:val="1"/>
          <w:iCs w:val="1"/>
          <w:sz w:val="24"/>
          <w:szCs w:val="24"/>
          <w:rtl w:val="0"/>
        </w:rPr>
        <w:t xml:space="preserve">Philippine Journal of Public Administration</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https://www.scribd.com/document/541236542/ICSET-2020-BIPS#:~:text=The%20system%20was%20tested%20in%202016%20with,public%20service%20delivery%20at%20the%20local%20level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E">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 X., &amp; Chen, G. (2024). Socio-Ecological Factors in Building a Healthy Community: A Comparative Study of Healthy Community Assessment Standards. </w:t>
      </w:r>
      <w:r w:rsidDel="00000000" w:rsidR="00000000" w:rsidRPr="00000000">
        <w:rPr>
          <w:rFonts w:ascii="Times New Roman" w:cs="Times New Roman" w:eastAsia="Times New Roman" w:hAnsi="Times New Roman"/>
          <w:i w:val="1"/>
          <w:iCs w:val="1"/>
          <w:sz w:val="24"/>
          <w:szCs w:val="24"/>
          <w:rtl w:val="0"/>
        </w:rPr>
        <w:t xml:space="preserve">Buildings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(9), 2634.</w:t>
      </w:r>
    </w:p>
    <w:p w:rsidR="00000000" w:rsidDel="00000000" w:rsidP="00000000" w:rsidRDefault="00000000" w:rsidRPr="00000000" w14:paraId="00000510">
      <w:pPr>
        <w:keepNext w:val="1"/>
        <w:spacing w:after="0" w:line="480" w:lineRule="auto"/>
        <w:ind w:left="1440" w:hanging="720"/>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https://www.mdpi.com/2075-5309/14/9/2634</w:t>
        </w:r>
      </w:hyperlink>
      <w:r w:rsidDel="00000000" w:rsidR="00000000" w:rsidRPr="00000000">
        <w:rPr>
          <w:rtl w:val="0"/>
        </w:rPr>
      </w:r>
    </w:p>
    <w:p w:rsidR="00000000" w:rsidDel="00000000" w:rsidP="00000000" w:rsidRDefault="00000000" w:rsidRPr="00000000" w14:paraId="00000511">
      <w:pPr>
        <w:keepNext w:val="1"/>
        <w:spacing w:after="0" w:line="480" w:lineRule="auto"/>
        <w:ind w:left="144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Melendres, U. M., &amp; Aranda, K. M. (2022). Web-based community information systems for subdivision management. </w:t>
      </w:r>
      <w:r w:rsidDel="00000000" w:rsidR="00000000" w:rsidRPr="00000000">
        <w:rPr>
          <w:rFonts w:ascii="Times New Roman" w:cs="Times New Roman" w:eastAsia="Times New Roman" w:hAnsi="Times New Roman"/>
          <w:i w:val="1"/>
          <w:iCs w:val="1"/>
          <w:sz w:val="24"/>
          <w:szCs w:val="24"/>
          <w:rtl w:val="0"/>
        </w:rPr>
        <w:t xml:space="preserve">Journal of Computer Studies and Practices</w:t>
      </w:r>
      <w:r w:rsidDel="00000000" w:rsidR="00000000" w:rsidRPr="00000000">
        <w:rPr>
          <w:rFonts w:ascii="Times New Roman" w:cs="Times New Roman" w:eastAsia="Times New Roman" w:hAnsi="Times New Roman"/>
          <w:sz w:val="24"/>
          <w:szCs w:val="24"/>
          <w:rtl w:val="0"/>
        </w:rPr>
        <w:t xml:space="preserv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https://journals.stecab.com/index.php/jcsp/article/view/50?fbclid=IwY2xjawQlc1lleHRuA2FlbQIxMQBzcnRjBmFwcF9pZAEwAAEeFCpvUYE9wVvO_QM2LJUIh64qCF9kONiBCTD0GaDg2HqLYz3k_YnzfIuxVaQ_aem_qYpVhQdMgR3QVY-jGTCKTg</w:t>
        </w:r>
      </w:hyperlink>
      <w:r w:rsidDel="00000000" w:rsidR="00000000" w:rsidRPr="00000000">
        <w:rPr>
          <w:rtl w:val="0"/>
        </w:rPr>
      </w:r>
    </w:p>
    <w:p w:rsidR="00000000" w:rsidDel="00000000" w:rsidP="00000000" w:rsidRDefault="00000000" w:rsidRPr="00000000" w14:paraId="00000513">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14">
      <w:pPr>
        <w:spacing w:after="240" w:before="240" w:line="480" w:lineRule="auto"/>
        <w:ind w:left="720"/>
        <w:jc w:val="both"/>
        <w:rPr/>
      </w:pPr>
      <w:r w:rsidDel="00000000" w:rsidR="00000000" w:rsidRPr="00000000">
        <w:rPr>
          <w:rFonts w:ascii="Times New Roman" w:cs="Times New Roman" w:eastAsia="Times New Roman" w:hAnsi="Times New Roman"/>
          <w:sz w:val="24"/>
          <w:szCs w:val="24"/>
          <w:rtl w:val="0"/>
        </w:rPr>
        <w:t xml:space="preserve">Mercurio, D. I., &amp; Hernandez, A. A. (2022). An open data and geo‑based community information systems.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hyperlink r:id="rId4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515">
      <w:pPr>
        <w:keepLines w:val="1"/>
        <w:spacing w:after="240" w:before="240" w:line="360" w:lineRule="auto"/>
        <w:ind w:firstLine="720"/>
        <w:jc w:val="both"/>
        <w:rPr>
          <w:rFonts w:ascii="Times New Roman" w:cs="Times New Roman" w:eastAsia="Times New Roman" w:hAnsi="Times New Roman"/>
          <w:color w:val="1155cc"/>
          <w:sz w:val="24"/>
          <w:szCs w:val="24"/>
          <w:u w:val="single"/>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https://arxiv.org/abs/2201.12544</w:t>
        </w:r>
      </w:hyperlink>
      <w:r w:rsidDel="00000000" w:rsidR="00000000" w:rsidRPr="00000000">
        <w:rPr>
          <w:rtl w:val="0"/>
        </w:rPr>
      </w:r>
    </w:p>
    <w:p w:rsidR="00000000" w:rsidDel="00000000" w:rsidP="00000000" w:rsidRDefault="00000000" w:rsidRPr="00000000" w14:paraId="00000516">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17">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Ningrum, D. A. C., Riadi, A. A., &amp; Susanto, A. (2025). Design of a web‑based citizen complaint system in increasing citizen participation in the village development process. </w:t>
      </w:r>
      <w:r w:rsidDel="00000000" w:rsidR="00000000" w:rsidRPr="00000000">
        <w:rPr>
          <w:rFonts w:ascii="Times New Roman" w:cs="Times New Roman" w:eastAsia="Times New Roman" w:hAnsi="Times New Roman"/>
          <w:i w:val="1"/>
          <w:iCs w:val="1"/>
          <w:sz w:val="24"/>
          <w:szCs w:val="24"/>
          <w:rtl w:val="0"/>
        </w:rPr>
        <w:t xml:space="preserve">Journal La Multiapp</w:t>
      </w:r>
      <w:r w:rsidDel="00000000" w:rsidR="00000000" w:rsidRPr="00000000">
        <w:rPr>
          <w:rFonts w:ascii="Times New Roman" w:cs="Times New Roman" w:eastAsia="Times New Roman" w:hAnsi="Times New Roman"/>
          <w:sz w:val="24"/>
          <w:szCs w:val="24"/>
          <w:rtl w:val="0"/>
        </w:rPr>
        <w:t xml:space="preserv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https://doi.org/10.37899/journallamultiapp.v6i2.2039</w:t>
        </w:r>
      </w:hyperlink>
      <w:r w:rsidDel="00000000" w:rsidR="00000000" w:rsidRPr="00000000">
        <w:rPr>
          <w:rtl w:val="0"/>
        </w:rPr>
      </w:r>
    </w:p>
    <w:p w:rsidR="00000000" w:rsidDel="00000000" w:rsidP="00000000" w:rsidRDefault="00000000" w:rsidRPr="00000000" w14:paraId="00000518">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19">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Osio, R. H., Ilustrisimo, D. L., &amp; Daruca, R. H. (2026).</w:t>
      </w:r>
      <w:r w:rsidDel="00000000" w:rsidR="00000000" w:rsidRPr="00000000">
        <w:rPr>
          <w:rFonts w:ascii="Times New Roman" w:cs="Times New Roman" w:eastAsia="Times New Roman" w:hAnsi="Times New Roman"/>
          <w:sz w:val="24"/>
          <w:szCs w:val="24"/>
          <w:rtl w:val="0"/>
        </w:rPr>
        <w:t xml:space="preserve"> A web-based customer satisfaction survey system for Local Government Unit: Design, implementation, and ISO/IEC 25010 quality evaluation. </w:t>
      </w:r>
      <w:r w:rsidDel="00000000" w:rsidR="00000000" w:rsidRPr="00000000">
        <w:rPr>
          <w:rFonts w:ascii="Times New Roman" w:cs="Times New Roman" w:eastAsia="Times New Roman" w:hAnsi="Times New Roman"/>
          <w:i w:val="1"/>
          <w:iCs w:val="1"/>
          <w:sz w:val="24"/>
          <w:szCs w:val="24"/>
          <w:rtl w:val="0"/>
        </w:rPr>
        <w:t xml:space="preserve">International Journal of Education, Research, and Innovation Perspectives</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https://ijerip.erio.org.ph/index.php/articles/article/view/200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A">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Perera, P. (2025).</w:t>
      </w:r>
      <w:r w:rsidDel="00000000" w:rsidR="00000000" w:rsidRPr="00000000">
        <w:rPr>
          <w:rFonts w:ascii="Times New Roman" w:cs="Times New Roman" w:eastAsia="Times New Roman" w:hAnsi="Times New Roman"/>
          <w:sz w:val="24"/>
          <w:szCs w:val="24"/>
          <w:rtl w:val="0"/>
        </w:rPr>
        <w:t xml:space="preserve"> An innovative software development methodology for deep learning-driven visual computing in built environment applications. </w:t>
      </w:r>
      <w:r w:rsidDel="00000000" w:rsidR="00000000" w:rsidRPr="00000000">
        <w:rPr>
          <w:rFonts w:ascii="Times New Roman" w:cs="Times New Roman" w:eastAsia="Times New Roman" w:hAnsi="Times New Roman"/>
          <w:i w:val="1"/>
          <w:iCs w:val="1"/>
          <w:sz w:val="24"/>
          <w:szCs w:val="24"/>
          <w:rtl w:val="0"/>
        </w:rPr>
        <w:t xml:space="preserve">Journal of Information Technology in Construction</w:t>
      </w:r>
      <w:r w:rsidDel="00000000" w:rsidR="00000000" w:rsidRPr="00000000">
        <w:rPr>
          <w:rFonts w:ascii="Times New Roman" w:cs="Times New Roman" w:eastAsia="Times New Roman" w:hAnsi="Times New Roman"/>
          <w:sz w:val="24"/>
          <w:szCs w:val="24"/>
          <w:rtl w:val="0"/>
        </w:rPr>
        <w:t xml:space="preserve">.</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https://www.itcon.org/2025/5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C">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Pinero, M. J. (2024).</w:t>
      </w:r>
      <w:r w:rsidDel="00000000" w:rsidR="00000000" w:rsidRPr="00000000">
        <w:rPr>
          <w:rFonts w:ascii="Times New Roman" w:cs="Times New Roman" w:eastAsia="Times New Roman" w:hAnsi="Times New Roman"/>
          <w:sz w:val="24"/>
          <w:szCs w:val="24"/>
          <w:rtl w:val="0"/>
        </w:rPr>
        <w:t xml:space="preserve"> AI-integrated systems in revolutionizing citizen reporting and data analytics. </w:t>
      </w:r>
      <w:r w:rsidDel="00000000" w:rsidR="00000000" w:rsidRPr="00000000">
        <w:rPr>
          <w:rFonts w:ascii="Times New Roman" w:cs="Times New Roman" w:eastAsia="Times New Roman" w:hAnsi="Times New Roman"/>
          <w:i w:val="1"/>
          <w:iCs w:val="1"/>
          <w:sz w:val="24"/>
          <w:szCs w:val="24"/>
          <w:rtl w:val="0"/>
        </w:rPr>
        <w:t xml:space="preserve">The Light Explorer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https://www.thelight-explorer.com/wp-content/uploads/2024/11/197.-MICHAEL-PINERO-June-2024.pdf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E">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Pluto‑Kossakowska, J., Fijałkowska, A., Denis, M., &amp; Jaroszewicz, J. (2025). Dashboard as a platform for community engagement in city development: A review of techniques, tools, and methods.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https://www.mdpi.com/2071-1050/14/17/10809</w:t>
        </w:r>
      </w:hyperlink>
      <w:r w:rsidDel="00000000" w:rsidR="00000000" w:rsidRPr="00000000">
        <w:rPr>
          <w:rtl w:val="0"/>
        </w:rPr>
      </w:r>
    </w:p>
    <w:p w:rsidR="00000000" w:rsidDel="00000000" w:rsidP="00000000" w:rsidRDefault="00000000" w:rsidRPr="00000000" w14:paraId="00000520">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21">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Reyes, C. M., Vargas, A. R. P., &amp; Arboneda, A. (2022). Evidence-based local planning and budgeting using the CBMS. Philippine Institute for Development Studies.</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https://www.pids.gov.ph/publication/research-paper-series/evidence-based-local-planning-and-budgeting-using-the-cbms</w:t>
        </w:r>
      </w:hyperlink>
      <w:r w:rsidDel="00000000" w:rsidR="00000000" w:rsidRPr="00000000">
        <w:rPr>
          <w:rtl w:val="0"/>
        </w:rPr>
      </w:r>
    </w:p>
    <w:p w:rsidR="00000000" w:rsidDel="00000000" w:rsidP="00000000" w:rsidRDefault="00000000" w:rsidRPr="00000000" w14:paraId="00000522">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23">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Shofiana, A., Riadi, A. A., &amp; Evanita, E. (2025). Public complaints information system in government to improve website‑based public services. </w:t>
      </w:r>
      <w:r w:rsidDel="00000000" w:rsidR="00000000" w:rsidRPr="00000000">
        <w:rPr>
          <w:rFonts w:ascii="Times New Roman" w:cs="Times New Roman" w:eastAsia="Times New Roman" w:hAnsi="Times New Roman"/>
          <w:i w:val="1"/>
          <w:iCs w:val="1"/>
          <w:sz w:val="24"/>
          <w:szCs w:val="24"/>
          <w:rtl w:val="0"/>
        </w:rPr>
        <w:t xml:space="preserve">Journal La Multiapp, 6</w:t>
      </w:r>
      <w:r w:rsidDel="00000000" w:rsidR="00000000" w:rsidRPr="00000000">
        <w:rPr>
          <w:rFonts w:ascii="Times New Roman" w:cs="Times New Roman" w:eastAsia="Times New Roman" w:hAnsi="Times New Roman"/>
          <w:sz w:val="24"/>
          <w:szCs w:val="24"/>
          <w:rtl w:val="0"/>
        </w:rPr>
        <w:t xml:space="preserve">(4).</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https://doi.org/10.37899/journallamultiapp.v6i4.2419</w:t>
        </w:r>
      </w:hyperlink>
      <w:r w:rsidDel="00000000" w:rsidR="00000000" w:rsidRPr="00000000">
        <w:rPr>
          <w:rtl w:val="0"/>
        </w:rPr>
      </w:r>
    </w:p>
    <w:p w:rsidR="00000000" w:rsidDel="00000000" w:rsidP="00000000" w:rsidRDefault="00000000" w:rsidRPr="00000000" w14:paraId="00000524">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25">
      <w:pPr>
        <w:spacing w:after="240" w:before="240" w:line="480" w:lineRule="auto"/>
        <w:ind w:left="720" w:hanging="8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analysis of digital tools for citizen participation. (2024). </w:t>
      </w:r>
      <w:r w:rsidDel="00000000" w:rsidR="00000000" w:rsidRPr="00000000">
        <w:rPr>
          <w:rFonts w:ascii="Times New Roman" w:cs="Times New Roman" w:eastAsia="Times New Roman" w:hAnsi="Times New Roman"/>
          <w:i w:val="1"/>
          <w:iCs w:val="1"/>
          <w:sz w:val="24"/>
          <w:szCs w:val="24"/>
          <w:rtl w:val="0"/>
        </w:rPr>
        <w:t xml:space="preserve">Government Information Quarterly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6">
      <w:pPr>
        <w:spacing w:after="240" w:before="240" w:line="360" w:lineRule="auto"/>
        <w:ind w:left="1440" w:hanging="810"/>
        <w:jc w:val="both"/>
        <w:rPr>
          <w:rFonts w:ascii="Times New Roman" w:cs="Times New Roman" w:eastAsia="Times New Roman" w:hAnsi="Times New Roman"/>
          <w:color w:val="1155cc"/>
          <w:sz w:val="24"/>
          <w:szCs w:val="24"/>
          <w:u w:val="single"/>
        </w:rPr>
      </w:pP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https://doi.org/10.1016/j.giq.2024.101954</w:t>
        </w:r>
      </w:hyperlink>
      <w:r w:rsidDel="00000000" w:rsidR="00000000" w:rsidRPr="00000000">
        <w:rPr>
          <w:rtl w:val="0"/>
        </w:rPr>
      </w:r>
    </w:p>
    <w:p w:rsidR="00000000" w:rsidDel="00000000" w:rsidP="00000000" w:rsidRDefault="00000000" w:rsidRPr="00000000" w14:paraId="00000527">
      <w:pPr>
        <w:spacing w:after="240" w:before="240" w:line="480" w:lineRule="auto"/>
        <w:ind w:left="720" w:hanging="81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28">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Tang, J. (2022). Design and research of intelligent community management system based on intelligent Internet of Things.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https://www.researchgate.net/publication/359439553_Design_and_Research_of_Intelligent_Community_Management_System_Based_on_Intelligent_Internet_of_Things</w:t>
        </w:r>
      </w:hyperlink>
      <w:r w:rsidDel="00000000" w:rsidR="00000000" w:rsidRPr="00000000">
        <w:rPr>
          <w:rtl w:val="0"/>
        </w:rPr>
      </w:r>
    </w:p>
    <w:p w:rsidR="00000000" w:rsidDel="00000000" w:rsidP="00000000" w:rsidRDefault="00000000" w:rsidRPr="00000000" w14:paraId="00000529">
      <w:pPr>
        <w:spacing w:after="240" w:before="240" w:line="480" w:lineRule="auto"/>
        <w:ind w:left="72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52A">
      <w:pPr>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Vreuls, J., van der Klink, M., Koeslag-Kreunen, M., Stoyanov, S., Boshuizen, H.,  &amp;        </w:t>
        <w:tab/>
        <w:tab/>
        <w:t xml:space="preserve">Nieuwenhuis, L. (2023). Responsive curriculum development: Which factors         </w:t>
        <w:tab/>
        <w:t xml:space="preserve">support breaking through institutional barriers? </w:t>
      </w:r>
      <w:r w:rsidDel="00000000" w:rsidR="00000000" w:rsidRPr="00000000">
        <w:rPr>
          <w:rFonts w:ascii="Times New Roman" w:cs="Times New Roman" w:eastAsia="Times New Roman" w:hAnsi="Times New Roman"/>
          <w:i w:val="1"/>
          <w:iCs w:val="1"/>
          <w:sz w:val="24"/>
          <w:szCs w:val="24"/>
          <w:rtl w:val="0"/>
        </w:rPr>
        <w:t xml:space="preserve">Journal of Vocational  Education  </w:t>
        <w:tab/>
        <w:tab/>
        <w:t xml:space="preserve">&amp; Training</w:t>
      </w:r>
      <w:r w:rsidDel="00000000" w:rsidR="00000000" w:rsidRPr="00000000">
        <w:rPr>
          <w:rFonts w:ascii="Times New Roman" w:cs="Times New Roman" w:eastAsia="Times New Roman" w:hAnsi="Times New Roman"/>
          <w:sz w:val="24"/>
          <w:szCs w:val="24"/>
          <w:rtl w:val="0"/>
        </w:rPr>
        <w:t xml:space="preserve">, 1–29</w:t>
      </w:r>
    </w:p>
    <w:p w:rsidR="00000000" w:rsidDel="00000000" w:rsidP="00000000" w:rsidRDefault="00000000" w:rsidRPr="00000000" w14:paraId="0000052B">
      <w:pPr>
        <w:spacing w:after="0" w:line="480" w:lineRule="auto"/>
        <w:ind w:firstLine="720"/>
        <w:jc w:val="both"/>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https://www.tandfonline.com/doi/full/10.1080/13636820.2023.2270470</w:t>
        </w:r>
      </w:hyperlink>
      <w:r w:rsidDel="00000000" w:rsidR="00000000" w:rsidRPr="00000000">
        <w:rPr>
          <w:rtl w:val="0"/>
        </w:rPr>
      </w:r>
    </w:p>
    <w:p w:rsidR="00000000" w:rsidDel="00000000" w:rsidP="00000000" w:rsidRDefault="00000000" w:rsidRPr="00000000" w14:paraId="0000052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after="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Žužek, T., Gosar, Ž., Kušar, J., &amp; Berlec, T. (2021). A new product development model </w:t>
        <w:tab/>
        <w:tab/>
        <w:t xml:space="preserve">for SMEs: Introducing agility to the plan-driven concurrent product development </w:t>
        <w:tab/>
        <w:tab/>
        <w:t xml:space="preserve">approach.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(21), 12159. </w:t>
      </w:r>
    </w:p>
    <w:p w:rsidR="00000000" w:rsidDel="00000000" w:rsidP="00000000" w:rsidRDefault="00000000" w:rsidRPr="00000000" w14:paraId="0000052E">
      <w:pPr>
        <w:spacing w:after="0" w:line="480" w:lineRule="auto"/>
        <w:ind w:firstLine="720"/>
        <w:jc w:val="both"/>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color w:val="1155cc"/>
            <w:sz w:val="24"/>
            <w:szCs w:val="24"/>
            <w:u w:val="single"/>
            <w:rtl w:val="0"/>
          </w:rPr>
          <w:t xml:space="preserve">https://www.mdpi.com/2071-1050/13/21/12159</w:t>
        </w:r>
      </w:hyperlink>
      <w:r w:rsidDel="00000000" w:rsidR="00000000" w:rsidRPr="00000000">
        <w:rPr>
          <w:rtl w:val="0"/>
        </w:rPr>
      </w:r>
    </w:p>
    <w:p w:rsidR="00000000" w:rsidDel="00000000" w:rsidP="00000000" w:rsidRDefault="00000000" w:rsidRPr="00000000" w14:paraId="0000052F">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4">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5">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6">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7">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8">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9">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A">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B">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C">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53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455265</wp:posOffset>
            </wp:positionV>
            <wp:extent cx="4911553" cy="6369670"/>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4911553" cy="6369670"/>
                    </a:xfrm>
                    <a:prstGeom prst="rect"/>
                    <a:ln/>
                  </pic:spPr>
                </pic:pic>
              </a:graphicData>
            </a:graphic>
          </wp:anchor>
        </w:drawing>
      </w:r>
    </w:p>
    <w:p w:rsidR="00000000" w:rsidDel="00000000" w:rsidP="00000000" w:rsidRDefault="00000000" w:rsidRPr="00000000" w14:paraId="0000053F">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F">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0">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3">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APPENDIX B</w:t>
      </w:r>
      <w:r w:rsidDel="00000000" w:rsidR="00000000" w:rsidRPr="00000000">
        <w:rPr>
          <w:rtl w:val="0"/>
        </w:rPr>
      </w:r>
    </w:p>
    <w:p w:rsidR="00000000" w:rsidDel="00000000" w:rsidP="00000000" w:rsidRDefault="00000000" w:rsidRPr="00000000" w14:paraId="0000055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for Beneficiary</w:t>
      </w:r>
    </w:p>
    <w:p w:rsidR="00000000" w:rsidDel="00000000" w:rsidP="00000000" w:rsidRDefault="00000000" w:rsidRPr="00000000" w14:paraId="0000055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8854" cy="5100638"/>
            <wp:effectExtent b="0" l="0" r="0" t="0"/>
            <wp:docPr id="10"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rot="16200000">
                      <a:off x="0" y="0"/>
                      <a:ext cx="654885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4"/>
        <w:jc w:val="center"/>
        <w:rPr>
          <w:rFonts w:ascii="Times New Roman" w:cs="Times New Roman" w:eastAsia="Times New Roman" w:hAnsi="Times New Roman"/>
          <w:sz w:val="24"/>
          <w:szCs w:val="24"/>
        </w:rPr>
      </w:pPr>
      <w:bookmarkStart w:colFirst="0" w:colLast="0" w:name="_heading=h.fcz96ulyzvsk" w:id="25"/>
      <w:bookmarkEnd w:id="25"/>
      <w:r w:rsidDel="00000000" w:rsidR="00000000" w:rsidRPr="00000000">
        <w:rPr>
          <w:rtl w:val="0"/>
        </w:rPr>
        <w:t xml:space="preserve">Beneficiary Acknowledgement</w:t>
      </w:r>
      <w:r w:rsidDel="00000000" w:rsidR="00000000" w:rsidRPr="00000000">
        <w:rPr>
          <w:rtl w:val="0"/>
        </w:rPr>
      </w:r>
    </w:p>
    <w:p w:rsidR="00000000" w:rsidDel="00000000" w:rsidP="00000000" w:rsidRDefault="00000000" w:rsidRPr="00000000" w14:paraId="0000055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7073900"/>
            <wp:effectExtent b="0" l="0" r="0" t="0"/>
            <wp:docPr id="8" name="image7.jpg"/>
            <a:graphic>
              <a:graphicData uri="http://schemas.openxmlformats.org/drawingml/2006/picture">
                <pic:pic>
                  <pic:nvPicPr>
                    <pic:cNvPr id="0" name="image7.jpg"/>
                    <pic:cNvPicPr preferRelativeResize="0"/>
                  </pic:nvPicPr>
                  <pic:blipFill>
                    <a:blip r:embed="rId72"/>
                    <a:srcRect b="0" l="0" r="0" t="0"/>
                    <a:stretch>
                      <a:fillRect/>
                    </a:stretch>
                  </pic:blipFill>
                  <pic:spPr>
                    <a:xfrm>
                      <a:off x="0" y="0"/>
                      <a:ext cx="54864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7188200"/>
            <wp:effectExtent b="0" l="0" r="0" t="0"/>
            <wp:docPr id="12" name="image10.png"/>
            <a:graphic>
              <a:graphicData uri="http://schemas.openxmlformats.org/drawingml/2006/picture">
                <pic:pic>
                  <pic:nvPicPr>
                    <pic:cNvPr id="0" name="image10.png"/>
                    <pic:cNvPicPr preferRelativeResize="0"/>
                  </pic:nvPicPr>
                  <pic:blipFill>
                    <a:blip r:embed="rId73"/>
                    <a:srcRect b="0" l="0" r="0" t="0"/>
                    <a:stretch>
                      <a:fillRect/>
                    </a:stretch>
                  </pic:blipFill>
                  <pic:spPr>
                    <a:xfrm>
                      <a:off x="0" y="0"/>
                      <a:ext cx="54864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Tools</w:t>
      </w:r>
    </w:p>
    <w:p w:rsidR="00000000" w:rsidDel="00000000" w:rsidP="00000000" w:rsidRDefault="00000000" w:rsidRPr="00000000" w14:paraId="0000055A">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INSTRUMENT</w:t>
      </w:r>
    </w:p>
    <w:p w:rsidR="00000000" w:rsidDel="00000000" w:rsidP="00000000" w:rsidRDefault="00000000" w:rsidRPr="00000000" w14:paraId="0000055B">
      <w:pPr>
        <w:spacing w:after="240" w:before="240" w:line="48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SubSync: An Automated Web-Based Platform for Enhancing Community Engagement in Residential Subdivisions</w:t>
      </w:r>
    </w:p>
    <w:p w:rsidR="00000000" w:rsidDel="00000000" w:rsidP="00000000" w:rsidRDefault="00000000" w:rsidRPr="00000000" w14:paraId="0000055C">
      <w:pPr>
        <w:spacing w:after="240" w:before="240" w:line="276"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Respondent : </w:t>
      </w:r>
    </w:p>
    <w:p w:rsidR="00000000" w:rsidDel="00000000" w:rsidP="00000000" w:rsidRDefault="00000000" w:rsidRPr="00000000" w14:paraId="0000055D">
      <w:pPr>
        <w:spacing w:after="240" w:before="240" w:line="276"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Subdivision Administrator     ☐ HOA Officer      ☐ Resident</w:t>
      </w:r>
    </w:p>
    <w:p w:rsidR="00000000" w:rsidDel="00000000" w:rsidP="00000000" w:rsidRDefault="00000000" w:rsidRPr="00000000" w14:paraId="0000055E">
      <w:pPr>
        <w:spacing w:after="240" w:before="240" w:line="276"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IT Expert / IT Professional </w:t>
      </w:r>
    </w:p>
    <w:p w:rsidR="00000000" w:rsidDel="00000000" w:rsidP="00000000" w:rsidRDefault="00000000" w:rsidRPr="00000000" w14:paraId="000005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r w:rsidDel="00000000" w:rsidR="00000000" w:rsidRPr="00000000">
        <w:rPr>
          <w:rFonts w:ascii="Times New Roman" w:cs="Times New Roman" w:eastAsia="Times New Roman" w:hAnsi="Times New Roman"/>
          <w:sz w:val="24"/>
          <w:szCs w:val="24"/>
          <w:rtl w:val="0"/>
        </w:rPr>
        <w:t xml:space="preserve"> The following statements are designed to assess the software product quality of the SubSync System based on the ISO/IEC 25010:2011 Software Quality Standard. Kindly review each statement carefully and place a </w:t>
      </w:r>
      <w:sdt>
        <w:sdtPr>
          <w:id w:val="2027617574"/>
          <w:tag w:val="goog_rdk_96"/>
        </w:sdtPr>
        <w:sdtContent>
          <w:r w:rsidDel="00000000" w:rsidR="00000000" w:rsidRPr="00000000">
            <w:rPr>
              <w:rFonts w:ascii="Arial Unicode MS" w:cs="Arial Unicode MS" w:eastAsia="Arial Unicode MS" w:hAnsi="Arial Unicode MS"/>
              <w:b w:val="1"/>
              <w:bCs w:val="1"/>
              <w:sz w:val="24"/>
              <w:szCs w:val="24"/>
              <w:rtl w:val="0"/>
            </w:rPr>
            <w:t xml:space="preserve">check (✔)</w:t>
          </w:r>
        </w:sdtContent>
      </w:sdt>
      <w:r w:rsidDel="00000000" w:rsidR="00000000" w:rsidRPr="00000000">
        <w:rPr>
          <w:rFonts w:ascii="Times New Roman" w:cs="Times New Roman" w:eastAsia="Times New Roman" w:hAnsi="Times New Roman"/>
          <w:sz w:val="24"/>
          <w:szCs w:val="24"/>
          <w:rtl w:val="0"/>
        </w:rPr>
        <w:t xml:space="preserve"> in the box that corresponds to your answer using the rating scale below.</w:t>
      </w:r>
    </w:p>
    <w:p w:rsidR="00000000" w:rsidDel="00000000" w:rsidP="00000000" w:rsidRDefault="00000000" w:rsidRPr="00000000" w14:paraId="0000056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Rating scale: </w:t>
      </w:r>
    </w:p>
    <w:sdt>
      <w:sdtPr>
        <w:lock w:val="contentLocked"/>
        <w:id w:val="-1789160133"/>
        <w:tag w:val="goog_rdk_97"/>
      </w:sdtPr>
      <w:sdtContent>
        <w:tbl>
          <w:tblPr>
            <w:tblStyle w:val="Table26"/>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2802"/>
            <w:gridCol w:w="4826"/>
            <w:tblGridChange w:id="0">
              <w:tblGrid>
                <w:gridCol w:w="1007"/>
                <w:gridCol w:w="2802"/>
                <w:gridCol w:w="4826"/>
              </w:tblGrid>
            </w:tblGridChange>
          </w:tblGrid>
          <w:tr>
            <w:trPr>
              <w:cantSplit w:val="0"/>
              <w:trHeight w:val="471" w:hRule="atLeast"/>
              <w:tblHeader w:val="0"/>
            </w:trPr>
            <w:tc>
              <w:tcPr>
                <w:shd w:fill="bfbfbf" w:val="clear"/>
              </w:tcPr>
              <w:p w:rsidR="00000000" w:rsidDel="00000000" w:rsidP="00000000" w:rsidRDefault="00000000" w:rsidRPr="00000000" w14:paraId="00000562">
                <w:pPr>
                  <w:spacing w:after="200"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Code</w:t>
                </w:r>
                <w:r w:rsidDel="00000000" w:rsidR="00000000" w:rsidRPr="00000000">
                  <w:rPr>
                    <w:rtl w:val="0"/>
                  </w:rPr>
                </w:r>
              </w:p>
            </w:tc>
            <w:tc>
              <w:tcPr>
                <w:shd w:fill="bfbfbf" w:val="clear"/>
              </w:tcPr>
              <w:p w:rsidR="00000000" w:rsidDel="00000000" w:rsidP="00000000" w:rsidRDefault="00000000" w:rsidRPr="00000000" w14:paraId="00000563">
                <w:pPr>
                  <w:spacing w:after="200"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c>
              <w:tcPr>
                <w:shd w:fill="bfbfbf" w:val="clear"/>
              </w:tcPr>
              <w:p w:rsidR="00000000" w:rsidDel="00000000" w:rsidP="00000000" w:rsidRDefault="00000000" w:rsidRPr="00000000" w14:paraId="00000564">
                <w:pPr>
                  <w:spacing w:after="200" w:line="276"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569" w:hRule="atLeast"/>
              <w:tblHeader w:val="0"/>
            </w:trPr>
            <w:tc>
              <w:tcPr/>
              <w:p w:rsidR="00000000" w:rsidDel="00000000" w:rsidP="00000000" w:rsidRDefault="00000000" w:rsidRPr="00000000" w14:paraId="00000565">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c>
              <w:tcPr/>
              <w:p w:rsidR="00000000" w:rsidDel="00000000" w:rsidP="00000000" w:rsidRDefault="00000000" w:rsidRPr="00000000" w14:paraId="00000566">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w:t>
                </w:r>
              </w:p>
            </w:tc>
            <w:tc>
              <w:tcPr/>
              <w:p w:rsidR="00000000" w:rsidDel="00000000" w:rsidP="00000000" w:rsidRDefault="00000000" w:rsidRPr="00000000" w14:paraId="00000567">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4.51 – 5.00.  The system is complete and fully functional.</w:t>
                </w:r>
              </w:p>
            </w:tc>
          </w:tr>
          <w:tr>
            <w:trPr>
              <w:cantSplit w:val="0"/>
              <w:trHeight w:val="582" w:hRule="atLeast"/>
              <w:tblHeader w:val="0"/>
            </w:trPr>
            <w:tc>
              <w:tcPr/>
              <w:p w:rsidR="00000000" w:rsidDel="00000000" w:rsidP="00000000" w:rsidRDefault="00000000" w:rsidRPr="00000000" w14:paraId="00000568">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c>
              <w:tcPr/>
              <w:p w:rsidR="00000000" w:rsidDel="00000000" w:rsidP="00000000" w:rsidRDefault="00000000" w:rsidRPr="00000000" w14:paraId="00000569">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Good</w:t>
                </w:r>
              </w:p>
            </w:tc>
            <w:tc>
              <w:tcPr/>
              <w:p w:rsidR="00000000" w:rsidDel="00000000" w:rsidP="00000000" w:rsidRDefault="00000000" w:rsidRPr="00000000" w14:paraId="0000056A">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3.51 – 4.50.  The system is complete and functional.</w:t>
                </w:r>
              </w:p>
            </w:tc>
          </w:tr>
          <w:tr>
            <w:trPr>
              <w:cantSplit w:val="0"/>
              <w:trHeight w:val="485" w:hRule="atLeast"/>
              <w:tblHeader w:val="0"/>
            </w:trPr>
            <w:tc>
              <w:tcPr/>
              <w:p w:rsidR="00000000" w:rsidDel="00000000" w:rsidP="00000000" w:rsidRDefault="00000000" w:rsidRPr="00000000" w14:paraId="0000056B">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c>
              <w:tcPr/>
              <w:p w:rsidR="00000000" w:rsidDel="00000000" w:rsidP="00000000" w:rsidRDefault="00000000" w:rsidRPr="00000000" w14:paraId="0000056C">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w:t>
                </w:r>
              </w:p>
            </w:tc>
            <w:tc>
              <w:tcPr/>
              <w:p w:rsidR="00000000" w:rsidDel="00000000" w:rsidP="00000000" w:rsidRDefault="00000000" w:rsidRPr="00000000" w14:paraId="000005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3.50 The system is somewhat complete and functional.</w:t>
                </w:r>
              </w:p>
            </w:tc>
          </w:tr>
          <w:tr>
            <w:trPr>
              <w:cantSplit w:val="0"/>
              <w:trHeight w:val="582" w:hRule="atLeast"/>
              <w:tblHeader w:val="0"/>
            </w:trPr>
            <w:tc>
              <w:tcPr/>
              <w:p w:rsidR="00000000" w:rsidDel="00000000" w:rsidP="00000000" w:rsidRDefault="00000000" w:rsidRPr="00000000" w14:paraId="0000056E">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tc>
            <w:tc>
              <w:tcPr/>
              <w:p w:rsidR="00000000" w:rsidDel="00000000" w:rsidP="00000000" w:rsidRDefault="00000000" w:rsidRPr="00000000" w14:paraId="0000056F">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w:t>
                </w:r>
              </w:p>
            </w:tc>
            <w:tc>
              <w:tcPr/>
              <w:p w:rsidR="00000000" w:rsidDel="00000000" w:rsidP="00000000" w:rsidRDefault="00000000" w:rsidRPr="00000000" w14:paraId="00000570">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1.51 – 2.50.  The system is incomplete and somewhat functional.</w:t>
                </w:r>
              </w:p>
            </w:tc>
          </w:tr>
          <w:tr>
            <w:trPr>
              <w:cantSplit w:val="0"/>
              <w:trHeight w:val="569" w:hRule="atLeast"/>
              <w:tblHeader w:val="0"/>
            </w:trPr>
            <w:tc>
              <w:tcPr/>
              <w:p w:rsidR="00000000" w:rsidDel="00000000" w:rsidP="00000000" w:rsidRDefault="00000000" w:rsidRPr="00000000" w14:paraId="00000571">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tc>
            <w:tc>
              <w:tcPr/>
              <w:p w:rsidR="00000000" w:rsidDel="00000000" w:rsidP="00000000" w:rsidRDefault="00000000" w:rsidRPr="00000000" w14:paraId="00000572">
                <w:pPr>
                  <w:spacing w:line="276"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Poor</w:t>
                </w:r>
              </w:p>
            </w:tc>
            <w:tc>
              <w:tcPr/>
              <w:p w:rsidR="00000000" w:rsidDel="00000000" w:rsidP="00000000" w:rsidRDefault="00000000" w:rsidRPr="00000000" w14:paraId="00000573">
                <w:pPr>
                  <w:spacing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1.50 - below.  The system is incomplete and non-functional.</w:t>
                </w:r>
              </w:p>
            </w:tc>
          </w:tr>
        </w:tbl>
      </w:sdtContent>
    </w:sdt>
    <w:p w:rsidR="00000000" w:rsidDel="00000000" w:rsidP="00000000" w:rsidRDefault="00000000" w:rsidRPr="00000000" w14:paraId="00000574">
      <w:pPr>
        <w:jc w:val="both"/>
        <w:rPr>
          <w:rFonts w:ascii="Courier New" w:cs="Courier New" w:eastAsia="Courier New" w:hAnsi="Courier New"/>
          <w:sz w:val="24"/>
          <w:szCs w:val="24"/>
        </w:rPr>
      </w:pPr>
      <w:r w:rsidDel="00000000" w:rsidR="00000000" w:rsidRPr="00000000">
        <w:rPr>
          <w:rtl w:val="0"/>
        </w:rPr>
      </w:r>
    </w:p>
    <w:sdt>
      <w:sdtPr>
        <w:lock w:val="contentLocked"/>
        <w:id w:val="244800353"/>
        <w:tag w:val="goog_rdk_98"/>
      </w:sdtPr>
      <w:sdtContent>
        <w:tbl>
          <w:tblPr>
            <w:tblStyle w:val="Table27"/>
            <w:tblW w:w="86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4"/>
            <w:gridCol w:w="652"/>
            <w:gridCol w:w="653"/>
            <w:gridCol w:w="571"/>
            <w:gridCol w:w="653"/>
            <w:gridCol w:w="588"/>
            <w:tblGridChange w:id="0">
              <w:tblGrid>
                <w:gridCol w:w="5564"/>
                <w:gridCol w:w="652"/>
                <w:gridCol w:w="653"/>
                <w:gridCol w:w="571"/>
                <w:gridCol w:w="653"/>
                <w:gridCol w:w="58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5">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Functional Suitability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6">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7">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8">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9">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7A">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numPr>
                    <w:ilvl w:val="0"/>
                    <w:numId w:val="6"/>
                  </w:numPr>
                  <w:spacing w:after="0" w:lin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 completeness</w:t>
                </w:r>
                <w:r w:rsidDel="00000000" w:rsidR="00000000" w:rsidRPr="00000000">
                  <w:rPr>
                    <w:rFonts w:ascii="Courier New" w:cs="Courier New" w:eastAsia="Courier New" w:hAnsi="Courier New"/>
                    <w:sz w:val="24"/>
                    <w:szCs w:val="24"/>
                    <w:rtl w:val="0"/>
                  </w:rPr>
                  <w:t xml:space="preserve">. Degree to which the set of functions covers all the specified tasks and user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numPr>
                    <w:ilvl w:val="0"/>
                    <w:numId w:val="6"/>
                  </w:numPr>
                  <w:spacing w:after="0" w:lin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 correctness</w:t>
                </w:r>
                <w:r w:rsidDel="00000000" w:rsidR="00000000" w:rsidRPr="00000000">
                  <w:rPr>
                    <w:rFonts w:ascii="Courier New" w:cs="Courier New" w:eastAsia="Courier New" w:hAnsi="Courier New"/>
                    <w:sz w:val="24"/>
                    <w:szCs w:val="24"/>
                    <w:rtl w:val="0"/>
                  </w:rPr>
                  <w:t xml:space="preserve">. Degree to which a product or system provides the correct results with the needed degree of precision.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0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numPr>
                    <w:ilvl w:val="0"/>
                    <w:numId w:val="6"/>
                  </w:numPr>
                  <w:spacing w:after="0" w:lin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 appropriateness</w:t>
                </w:r>
                <w:r w:rsidDel="00000000" w:rsidR="00000000" w:rsidRPr="00000000">
                  <w:rPr>
                    <w:rFonts w:ascii="Courier New" w:cs="Courier New" w:eastAsia="Courier New" w:hAnsi="Courier New"/>
                    <w:sz w:val="24"/>
                    <w:szCs w:val="24"/>
                    <w:rtl w:val="0"/>
                  </w:rPr>
                  <w:t xml:space="preserve">. Degree to which the functions facilitate the accomplishment of specified tasks and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160" w:line="256"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spacing w:after="160" w:line="256"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pacing w:after="160" w:line="256"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593">
      <w:pPr>
        <w:jc w:val="both"/>
        <w:rPr>
          <w:rFonts w:ascii="Courier New" w:cs="Courier New" w:eastAsia="Courier New" w:hAnsi="Courier New"/>
          <w:sz w:val="24"/>
          <w:szCs w:val="24"/>
        </w:rPr>
      </w:pPr>
      <w:r w:rsidDel="00000000" w:rsidR="00000000" w:rsidRPr="00000000">
        <w:rPr>
          <w:rtl w:val="0"/>
        </w:rPr>
      </w:r>
    </w:p>
    <w:sdt>
      <w:sdtPr>
        <w:lock w:val="contentLocked"/>
        <w:id w:val="-2030137759"/>
        <w:tag w:val="goog_rdk_99"/>
      </w:sdtPr>
      <w:sdtContent>
        <w:tbl>
          <w:tblPr>
            <w:tblStyle w:val="Table28"/>
            <w:tblW w:w="8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5"/>
            <w:gridCol w:w="654"/>
            <w:gridCol w:w="656"/>
            <w:gridCol w:w="573"/>
            <w:gridCol w:w="655"/>
            <w:gridCol w:w="591"/>
            <w:tblGridChange w:id="0">
              <w:tblGrid>
                <w:gridCol w:w="5585"/>
                <w:gridCol w:w="654"/>
                <w:gridCol w:w="656"/>
                <w:gridCol w:w="573"/>
                <w:gridCol w:w="655"/>
                <w:gridCol w:w="591"/>
              </w:tblGrid>
            </w:tblGridChange>
          </w:tblGrid>
          <w:tr>
            <w:trPr>
              <w:cantSplit w:val="0"/>
              <w:trHeight w:val="239"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4">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 Performance Efficiency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5">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6">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7">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8">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99">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1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numPr>
                    <w:ilvl w:val="0"/>
                    <w:numId w:val="7"/>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Time Behavior</w:t>
                </w:r>
                <w:r w:rsidDel="00000000" w:rsidR="00000000" w:rsidRPr="00000000">
                  <w:rPr>
                    <w:rFonts w:ascii="Courier New" w:cs="Courier New" w:eastAsia="Courier New" w:hAnsi="Courier New"/>
                    <w:sz w:val="24"/>
                    <w:szCs w:val="24"/>
                    <w:rtl w:val="0"/>
                  </w:rPr>
                  <w:t xml:space="preserve">. The response and processing times and throughput rates of a product or system, when performing its functions meet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9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numPr>
                    <w:ilvl w:val="0"/>
                    <w:numId w:val="7"/>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Resource Utilization</w:t>
                </w:r>
                <w:r w:rsidDel="00000000" w:rsidR="00000000" w:rsidRPr="00000000">
                  <w:rPr>
                    <w:rFonts w:ascii="Courier New" w:cs="Courier New" w:eastAsia="Courier New" w:hAnsi="Courier New"/>
                    <w:sz w:val="24"/>
                    <w:szCs w:val="24"/>
                    <w:rtl w:val="0"/>
                  </w:rPr>
                  <w:t xml:space="preserve">. The amount and types of resources used by the system, when performing its functions, meet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7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numPr>
                    <w:ilvl w:val="0"/>
                    <w:numId w:val="7"/>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Capacity</w:t>
                </w:r>
                <w:r w:rsidDel="00000000" w:rsidR="00000000" w:rsidRPr="00000000">
                  <w:rPr>
                    <w:rFonts w:ascii="Courier New" w:cs="Courier New" w:eastAsia="Courier New" w:hAnsi="Courier New"/>
                    <w:sz w:val="24"/>
                    <w:szCs w:val="24"/>
                    <w:rtl w:val="0"/>
                  </w:rPr>
                  <w:t xml:space="preserve">. The maximum limits of a product or system parameter meet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2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5B2">
      <w:pPr>
        <w:spacing w:after="0" w:line="240" w:lineRule="auto"/>
        <w:jc w:val="both"/>
        <w:rPr>
          <w:rFonts w:ascii="Courier New" w:cs="Courier New" w:eastAsia="Courier New" w:hAnsi="Courier New"/>
          <w:sz w:val="24"/>
          <w:szCs w:val="24"/>
        </w:rPr>
      </w:pPr>
      <w:r w:rsidDel="00000000" w:rsidR="00000000" w:rsidRPr="00000000">
        <w:rPr>
          <w:rtl w:val="0"/>
        </w:rPr>
      </w:r>
    </w:p>
    <w:sdt>
      <w:sdtPr>
        <w:lock w:val="contentLocked"/>
        <w:id w:val="-1191579123"/>
        <w:tag w:val="goog_rdk_100"/>
      </w:sdtPr>
      <w:sdtContent>
        <w:tbl>
          <w:tblPr>
            <w:tblStyle w:val="Table29"/>
            <w:tblW w:w="8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0"/>
            <w:gridCol w:w="656"/>
            <w:gridCol w:w="659"/>
            <w:gridCol w:w="575"/>
            <w:gridCol w:w="657"/>
            <w:gridCol w:w="596"/>
            <w:tblGridChange w:id="0">
              <w:tblGrid>
                <w:gridCol w:w="5610"/>
                <w:gridCol w:w="656"/>
                <w:gridCol w:w="659"/>
                <w:gridCol w:w="575"/>
                <w:gridCol w:w="657"/>
                <w:gridCol w:w="596"/>
              </w:tblGrid>
            </w:tblGridChange>
          </w:tblGrid>
          <w:tr>
            <w:trPr>
              <w:cantSplit w:val="0"/>
              <w:trHeight w:val="84"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3">
                <w:pPr>
                  <w:spacing w:after="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w:t>
                </w:r>
                <w:r w:rsidDel="00000000" w:rsidR="00000000" w:rsidRPr="00000000">
                  <w:rPr>
                    <w:rFonts w:ascii="Courier New" w:cs="Courier New" w:eastAsia="Courier New" w:hAnsi="Courier New"/>
                    <w:b w:val="1"/>
                    <w:bCs w:val="1"/>
                    <w:sz w:val="24"/>
                    <w:szCs w:val="24"/>
                    <w:rtl w:val="0"/>
                  </w:rPr>
                  <w:t xml:space="preserve">. 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4">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5">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6">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7">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B8">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Appropriateness recognizability</w:t>
                </w:r>
                <w:r w:rsidDel="00000000" w:rsidR="00000000" w:rsidRPr="00000000">
                  <w:rPr>
                    <w:rFonts w:ascii="Courier New" w:cs="Courier New" w:eastAsia="Courier New" w:hAnsi="Courier New"/>
                    <w:sz w:val="24"/>
                    <w:szCs w:val="24"/>
                    <w:rtl w:val="0"/>
                  </w:rPr>
                  <w:t xml:space="preserve">. Degree to which users can recognize whether a product or system is appropriate for their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Learnability.</w:t>
                </w:r>
                <w:r w:rsidDel="00000000" w:rsidR="00000000" w:rsidRPr="00000000">
                  <w:rPr>
                    <w:rFonts w:ascii="Courier New" w:cs="Courier New" w:eastAsia="Courier New" w:hAnsi="Courier New"/>
                    <w:sz w:val="24"/>
                    <w:szCs w:val="24"/>
                    <w:rtl w:val="0"/>
                  </w:rPr>
                  <w:t xml:space="preserve"> degree to which a product or system can be used by specified users to achieve specified goals of learning to use the product or system with effectiveness, efficiency, freedom from risk and satisfaction in a specified context of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Operability.</w:t>
                </w:r>
                <w:r w:rsidDel="00000000" w:rsidR="00000000" w:rsidRPr="00000000">
                  <w:rPr>
                    <w:rFonts w:ascii="Courier New" w:cs="Courier New" w:eastAsia="Courier New" w:hAnsi="Courier New"/>
                    <w:sz w:val="24"/>
                    <w:szCs w:val="24"/>
                    <w:rtl w:val="0"/>
                  </w:rPr>
                  <w:t xml:space="preserve"> Degree to which a product or system has attributes that make it easy to operate and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error protection. </w:t>
                </w:r>
                <w:r w:rsidDel="00000000" w:rsidR="00000000" w:rsidRPr="00000000">
                  <w:rPr>
                    <w:rFonts w:ascii="Courier New" w:cs="Courier New" w:eastAsia="Courier New" w:hAnsi="Courier New"/>
                    <w:sz w:val="24"/>
                    <w:szCs w:val="24"/>
                    <w:rtl w:val="0"/>
                  </w:rPr>
                  <w:t xml:space="preserve">Degree to which a system protects users against making errors.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interface aesthetics. </w:t>
                </w:r>
                <w:r w:rsidDel="00000000" w:rsidR="00000000" w:rsidRPr="00000000">
                  <w:rPr>
                    <w:rFonts w:ascii="Courier New" w:cs="Courier New" w:eastAsia="Courier New" w:hAnsi="Courier New"/>
                    <w:sz w:val="24"/>
                    <w:szCs w:val="24"/>
                    <w:rtl w:val="0"/>
                  </w:rPr>
                  <w:t xml:space="preserve">Degree to which a user interface enables pleasing and satisfying interaction for the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numPr>
                    <w:ilvl w:val="0"/>
                    <w:numId w:val="3"/>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Accessibility</w:t>
                </w:r>
                <w:r w:rsidDel="00000000" w:rsidR="00000000" w:rsidRPr="00000000">
                  <w:rPr>
                    <w:rFonts w:ascii="Courier New" w:cs="Courier New" w:eastAsia="Courier New" w:hAnsi="Courier New"/>
                    <w:sz w:val="24"/>
                    <w:szCs w:val="24"/>
                    <w:rtl w:val="0"/>
                  </w:rPr>
                  <w:t xml:space="preserve">. Degree to which a product or system can be used by people with the widest range of characteristics and capabilities to achieve a specified goal in a specified context of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5E3">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4">
      <w:pPr>
        <w:spacing w:after="0" w:line="240" w:lineRule="auto"/>
        <w:ind w:firstLine="720"/>
        <w:rPr>
          <w:rFonts w:ascii="Courier New" w:cs="Courier New" w:eastAsia="Courier New" w:hAnsi="Courier New"/>
          <w:sz w:val="24"/>
          <w:szCs w:val="24"/>
        </w:rPr>
      </w:pPr>
      <w:r w:rsidDel="00000000" w:rsidR="00000000" w:rsidRPr="00000000">
        <w:rPr>
          <w:rtl w:val="0"/>
        </w:rPr>
      </w:r>
    </w:p>
    <w:sdt>
      <w:sdtPr>
        <w:lock w:val="contentLocked"/>
        <w:id w:val="425769005"/>
        <w:tag w:val="goog_rdk_101"/>
      </w:sdtPr>
      <w:sdtContent>
        <w:tbl>
          <w:tblPr>
            <w:tblStyle w:val="Table30"/>
            <w:tblW w:w="8737.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0"/>
            <w:gridCol w:w="656"/>
            <w:gridCol w:w="657"/>
            <w:gridCol w:w="575"/>
            <w:gridCol w:w="657"/>
            <w:gridCol w:w="592"/>
            <w:tblGridChange w:id="0">
              <w:tblGrid>
                <w:gridCol w:w="5600"/>
                <w:gridCol w:w="656"/>
                <w:gridCol w:w="657"/>
                <w:gridCol w:w="575"/>
                <w:gridCol w:w="657"/>
                <w:gridCol w:w="592"/>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5">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 Compatibility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6">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7">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8">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9">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EA">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19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numPr>
                    <w:ilvl w:val="0"/>
                    <w:numId w:val="2"/>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Co-existence</w:t>
                </w:r>
                <w:r w:rsidDel="00000000" w:rsidR="00000000" w:rsidRPr="00000000">
                  <w:rPr>
                    <w:rFonts w:ascii="Courier New" w:cs="Courier New" w:eastAsia="Courier New" w:hAnsi="Courier New"/>
                    <w:sz w:val="24"/>
                    <w:szCs w:val="24"/>
                    <w:rtl w:val="0"/>
                  </w:rPr>
                  <w:t xml:space="preserve">. Degree to which a product can perform its required functions efficiently while sharing a common environment and resources with other products, without detrimental impact on any other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numPr>
                    <w:ilvl w:val="0"/>
                    <w:numId w:val="2"/>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Interoperabilit</w:t>
                </w:r>
                <w:r w:rsidDel="00000000" w:rsidR="00000000" w:rsidRPr="00000000">
                  <w:rPr>
                    <w:rFonts w:ascii="Courier New" w:cs="Courier New" w:eastAsia="Courier New" w:hAnsi="Courier New"/>
                    <w:sz w:val="24"/>
                    <w:szCs w:val="24"/>
                    <w:rtl w:val="0"/>
                  </w:rPr>
                  <w:t xml:space="preserve">y. Degree to which two or more systems, products or components can exchange information and use the information that has been exchanged.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5FD">
      <w:pPr>
        <w:spacing w:after="0" w:line="240" w:lineRule="auto"/>
        <w:ind w:firstLine="720"/>
        <w:rPr>
          <w:rFonts w:ascii="Courier New" w:cs="Courier New" w:eastAsia="Courier New" w:hAnsi="Courier New"/>
          <w:sz w:val="24"/>
          <w:szCs w:val="24"/>
        </w:rPr>
      </w:pPr>
      <w:r w:rsidDel="00000000" w:rsidR="00000000" w:rsidRPr="00000000">
        <w:rPr>
          <w:rtl w:val="0"/>
        </w:rPr>
      </w:r>
    </w:p>
    <w:sdt>
      <w:sdtPr>
        <w:lock w:val="contentLocked"/>
        <w:id w:val="1397595444"/>
        <w:tag w:val="goog_rdk_102"/>
      </w:sdtPr>
      <w:sdtContent>
        <w:tbl>
          <w:tblPr>
            <w:tblStyle w:val="Table31"/>
            <w:tblW w:w="86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2"/>
            <w:gridCol w:w="652"/>
            <w:gridCol w:w="655"/>
            <w:gridCol w:w="570"/>
            <w:gridCol w:w="653"/>
            <w:gridCol w:w="591"/>
            <w:tblGridChange w:id="0">
              <w:tblGrid>
                <w:gridCol w:w="5572"/>
                <w:gridCol w:w="652"/>
                <w:gridCol w:w="655"/>
                <w:gridCol w:w="570"/>
                <w:gridCol w:w="653"/>
                <w:gridCol w:w="5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FE">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 Reliability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5FF">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00">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01">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02">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03">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numPr>
                    <w:ilvl w:val="0"/>
                    <w:numId w:val="8"/>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Maturity</w:t>
                </w:r>
                <w:r w:rsidDel="00000000" w:rsidR="00000000" w:rsidRPr="00000000">
                  <w:rPr>
                    <w:rFonts w:ascii="Courier New" w:cs="Courier New" w:eastAsia="Courier New" w:hAnsi="Courier New"/>
                    <w:sz w:val="24"/>
                    <w:szCs w:val="24"/>
                    <w:rtl w:val="0"/>
                  </w:rPr>
                  <w:t xml:space="preserve">. Degree to which a system, product or component meets needs for reliability under normal 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numPr>
                    <w:ilvl w:val="0"/>
                    <w:numId w:val="8"/>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Availability</w:t>
                </w:r>
                <w:r w:rsidDel="00000000" w:rsidR="00000000" w:rsidRPr="00000000">
                  <w:rPr>
                    <w:rFonts w:ascii="Courier New" w:cs="Courier New" w:eastAsia="Courier New" w:hAnsi="Courier New"/>
                    <w:sz w:val="24"/>
                    <w:szCs w:val="24"/>
                    <w:rtl w:val="0"/>
                  </w:rPr>
                  <w:t xml:space="preserve">. Degree to which a system, product or component is operational and accessible when required for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numPr>
                    <w:ilvl w:val="0"/>
                    <w:numId w:val="8"/>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Fault tolerance</w:t>
                </w:r>
                <w:r w:rsidDel="00000000" w:rsidR="00000000" w:rsidRPr="00000000">
                  <w:rPr>
                    <w:rFonts w:ascii="Courier New" w:cs="Courier New" w:eastAsia="Courier New" w:hAnsi="Courier New"/>
                    <w:sz w:val="24"/>
                    <w:szCs w:val="24"/>
                    <w:rtl w:val="0"/>
                  </w:rPr>
                  <w:t xml:space="preserve">. Degree to which a system, product or component operates as intended despite the presence of hardware or software 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numPr>
                    <w:ilvl w:val="0"/>
                    <w:numId w:val="8"/>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Recoverability.</w:t>
                </w:r>
                <w:r w:rsidDel="00000000" w:rsidR="00000000" w:rsidRPr="00000000">
                  <w:rPr>
                    <w:rFonts w:ascii="Courier New" w:cs="Courier New" w:eastAsia="Courier New" w:hAnsi="Courier New"/>
                    <w:sz w:val="24"/>
                    <w:szCs w:val="24"/>
                    <w:rtl w:val="0"/>
                  </w:rPr>
                  <w:t xml:space="preserve"> Degree to which, in the event of an interruption or a failure, a product or system can recover the data directly affected and re-establish the desired state of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622">
      <w:pPr>
        <w:spacing w:after="0" w:line="240" w:lineRule="auto"/>
        <w:rPr>
          <w:rFonts w:ascii="Courier New" w:cs="Courier New" w:eastAsia="Courier New" w:hAnsi="Courier New"/>
          <w:sz w:val="24"/>
          <w:szCs w:val="24"/>
        </w:rPr>
      </w:pPr>
      <w:r w:rsidDel="00000000" w:rsidR="00000000" w:rsidRPr="00000000">
        <w:rPr>
          <w:rtl w:val="0"/>
        </w:rPr>
      </w:r>
    </w:p>
    <w:sdt>
      <w:sdtPr>
        <w:lock w:val="contentLocked"/>
        <w:id w:val="938541231"/>
        <w:tag w:val="goog_rdk_103"/>
      </w:sdtPr>
      <w:sdtContent>
        <w:tbl>
          <w:tblPr>
            <w:tblStyle w:val="Table32"/>
            <w:tblW w:w="86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1"/>
            <w:gridCol w:w="650"/>
            <w:gridCol w:w="652"/>
            <w:gridCol w:w="570"/>
            <w:gridCol w:w="651"/>
            <w:gridCol w:w="587"/>
            <w:tblGridChange w:id="0">
              <w:tblGrid>
                <w:gridCol w:w="5551"/>
                <w:gridCol w:w="650"/>
                <w:gridCol w:w="652"/>
                <w:gridCol w:w="570"/>
                <w:gridCol w:w="651"/>
                <w:gridCol w:w="587"/>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3">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 Security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4">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5">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6">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7">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28">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11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numPr>
                    <w:ilvl w:val="0"/>
                    <w:numId w:val="4"/>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Confidentiality</w:t>
                </w:r>
                <w:r w:rsidDel="00000000" w:rsidR="00000000" w:rsidRPr="00000000">
                  <w:rPr>
                    <w:rFonts w:ascii="Courier New" w:cs="Courier New" w:eastAsia="Courier New" w:hAnsi="Courier New"/>
                    <w:sz w:val="24"/>
                    <w:szCs w:val="24"/>
                    <w:rtl w:val="0"/>
                  </w:rPr>
                  <w:t xml:space="preserve">. Degree to which a product or system ensures that data are accessible only to those authorized to have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numPr>
                    <w:ilvl w:val="0"/>
                    <w:numId w:val="4"/>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Integrity</w:t>
                </w:r>
                <w:r w:rsidDel="00000000" w:rsidR="00000000" w:rsidRPr="00000000">
                  <w:rPr>
                    <w:rFonts w:ascii="Courier New" w:cs="Courier New" w:eastAsia="Courier New" w:hAnsi="Courier New"/>
                    <w:sz w:val="24"/>
                    <w:szCs w:val="24"/>
                    <w:rtl w:val="0"/>
                  </w:rPr>
                  <w:t xml:space="preserve">. Degree to which a system, product or component prevents unauthorized access to, or modification of, computer programs or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numPr>
                    <w:ilvl w:val="0"/>
                    <w:numId w:val="4"/>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Non-repudiation</w:t>
                </w:r>
                <w:r w:rsidDel="00000000" w:rsidR="00000000" w:rsidRPr="00000000">
                  <w:rPr>
                    <w:rFonts w:ascii="Courier New" w:cs="Courier New" w:eastAsia="Courier New" w:hAnsi="Courier New"/>
                    <w:sz w:val="24"/>
                    <w:szCs w:val="24"/>
                    <w:rtl w:val="0"/>
                  </w:rPr>
                  <w:t xml:space="preserve">. degree to which actions or events can be proven to have taken place, so that the events or actions cannot be repudiated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numPr>
                    <w:ilvl w:val="0"/>
                    <w:numId w:val="4"/>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Accountability</w:t>
                </w:r>
                <w:r w:rsidDel="00000000" w:rsidR="00000000" w:rsidRPr="00000000">
                  <w:rPr>
                    <w:rFonts w:ascii="Courier New" w:cs="Courier New" w:eastAsia="Courier New" w:hAnsi="Courier New"/>
                    <w:sz w:val="24"/>
                    <w:szCs w:val="24"/>
                    <w:rtl w:val="0"/>
                  </w:rPr>
                  <w:t xml:space="preserve">. Degree to which the actions of an entity can be traced uniquely to the 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8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numPr>
                    <w:ilvl w:val="0"/>
                    <w:numId w:val="4"/>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Authenticity.</w:t>
                </w:r>
                <w:r w:rsidDel="00000000" w:rsidR="00000000" w:rsidRPr="00000000">
                  <w:rPr>
                    <w:rFonts w:ascii="Courier New" w:cs="Courier New" w:eastAsia="Courier New" w:hAnsi="Courier New"/>
                    <w:sz w:val="24"/>
                    <w:szCs w:val="24"/>
                    <w:rtl w:val="0"/>
                  </w:rPr>
                  <w:t xml:space="preserve"> Degree to which the identity of a subject or resource can be proved to be the one claimed.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64D">
      <w:pPr>
        <w:spacing w:after="0" w:line="240" w:lineRule="auto"/>
        <w:rPr>
          <w:rFonts w:ascii="Courier New" w:cs="Courier New" w:eastAsia="Courier New" w:hAnsi="Courier New"/>
          <w:sz w:val="24"/>
          <w:szCs w:val="24"/>
        </w:rPr>
      </w:pPr>
      <w:r w:rsidDel="00000000" w:rsidR="00000000" w:rsidRPr="00000000">
        <w:rPr>
          <w:rtl w:val="0"/>
        </w:rPr>
      </w:r>
    </w:p>
    <w:sdt>
      <w:sdtPr>
        <w:lock w:val="contentLocked"/>
        <w:id w:val="-1980985776"/>
        <w:tag w:val="goog_rdk_104"/>
      </w:sdtPr>
      <w:sdtContent>
        <w:tbl>
          <w:tblPr>
            <w:tblStyle w:val="Table33"/>
            <w:tblW w:w="8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5"/>
            <w:gridCol w:w="630"/>
            <w:gridCol w:w="630"/>
            <w:gridCol w:w="540"/>
            <w:gridCol w:w="630"/>
            <w:gridCol w:w="630"/>
            <w:tblGridChange w:id="0">
              <w:tblGrid>
                <w:gridCol w:w="5575"/>
                <w:gridCol w:w="630"/>
                <w:gridCol w:w="630"/>
                <w:gridCol w:w="540"/>
                <w:gridCol w:w="630"/>
                <w:gridCol w:w="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4E">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G. Maintainability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4F">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0">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1">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2">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53">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numPr>
                    <w:ilvl w:val="0"/>
                    <w:numId w:val="9"/>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Modularity</w:t>
                </w:r>
                <w:r w:rsidDel="00000000" w:rsidR="00000000" w:rsidRPr="00000000">
                  <w:rPr>
                    <w:rFonts w:ascii="Courier New" w:cs="Courier New" w:eastAsia="Courier New" w:hAnsi="Courier New"/>
                    <w:sz w:val="24"/>
                    <w:szCs w:val="24"/>
                    <w:rtl w:val="0"/>
                  </w:rPr>
                  <w:t xml:space="preserve">. Degree to which a system or computer program is composed of discrete components such that a change to one component has minimal impact on other components.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numPr>
                    <w:ilvl w:val="0"/>
                    <w:numId w:val="9"/>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Reusability.</w:t>
                </w:r>
                <w:r w:rsidDel="00000000" w:rsidR="00000000" w:rsidRPr="00000000">
                  <w:rPr>
                    <w:rFonts w:ascii="Courier New" w:cs="Courier New" w:eastAsia="Courier New" w:hAnsi="Courier New"/>
                    <w:sz w:val="24"/>
                    <w:szCs w:val="24"/>
                    <w:rtl w:val="0"/>
                  </w:rPr>
                  <w:t xml:space="preserve"> Degree to which an asset can be used in more than one system, or in building other assets.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numPr>
                    <w:ilvl w:val="0"/>
                    <w:numId w:val="9"/>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Analysability.</w:t>
                </w:r>
                <w:r w:rsidDel="00000000" w:rsidR="00000000" w:rsidRPr="00000000">
                  <w:rPr>
                    <w:rFonts w:ascii="Courier New" w:cs="Courier New" w:eastAsia="Courier New" w:hAnsi="Courier New"/>
                    <w:sz w:val="24"/>
                    <w:szCs w:val="24"/>
                    <w:rtl w:val="0"/>
                  </w:rPr>
                  <w:t xml:space="preserve"> 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numPr>
                    <w:ilvl w:val="0"/>
                    <w:numId w:val="9"/>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Modifiability</w:t>
                </w:r>
                <w:r w:rsidDel="00000000" w:rsidR="00000000" w:rsidRPr="00000000">
                  <w:rPr>
                    <w:rFonts w:ascii="Courier New" w:cs="Courier New" w:eastAsia="Courier New" w:hAnsi="Courier New"/>
                    <w:sz w:val="24"/>
                    <w:szCs w:val="24"/>
                    <w:rtl w:val="0"/>
                  </w:rPr>
                  <w:t xml:space="preserve">. Degree to which a product or system can be effectively and efficiently modified without introducing defects or degrading existing product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numPr>
                    <w:ilvl w:val="0"/>
                    <w:numId w:val="9"/>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Testability.</w:t>
                </w:r>
                <w:r w:rsidDel="00000000" w:rsidR="00000000" w:rsidRPr="00000000">
                  <w:rPr>
                    <w:rFonts w:ascii="Courier New" w:cs="Courier New" w:eastAsia="Courier New" w:hAnsi="Courier New"/>
                    <w:sz w:val="24"/>
                    <w:szCs w:val="24"/>
                    <w:rtl w:val="0"/>
                  </w:rPr>
                  <w:t xml:space="preserve"> Degree of effectiveness and efficiency with which test criteria can be established for a system, product or component and tests can be performed to determine whether those criteria have been met.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678">
      <w:pPr>
        <w:spacing w:after="0" w:line="240" w:lineRule="auto"/>
        <w:rPr>
          <w:rFonts w:ascii="Courier New" w:cs="Courier New" w:eastAsia="Courier New" w:hAnsi="Courier New"/>
          <w:sz w:val="24"/>
          <w:szCs w:val="24"/>
        </w:rPr>
      </w:pPr>
      <w:r w:rsidDel="00000000" w:rsidR="00000000" w:rsidRPr="00000000">
        <w:rPr>
          <w:rtl w:val="0"/>
        </w:rPr>
      </w:r>
    </w:p>
    <w:sdt>
      <w:sdtPr>
        <w:lock w:val="contentLocked"/>
        <w:id w:val="628963902"/>
        <w:tag w:val="goog_rdk_105"/>
      </w:sdtPr>
      <w:sdtContent>
        <w:tbl>
          <w:tblPr>
            <w:tblStyle w:val="Table34"/>
            <w:tblW w:w="8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4"/>
            <w:gridCol w:w="649"/>
            <w:gridCol w:w="651"/>
            <w:gridCol w:w="569"/>
            <w:gridCol w:w="650"/>
            <w:gridCol w:w="587"/>
            <w:tblGridChange w:id="0">
              <w:tblGrid>
                <w:gridCol w:w="5544"/>
                <w:gridCol w:w="649"/>
                <w:gridCol w:w="651"/>
                <w:gridCol w:w="569"/>
                <w:gridCol w:w="650"/>
                <w:gridCol w:w="587"/>
              </w:tblGrid>
            </w:tblGridChange>
          </w:tblGrid>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9">
                <w:pPr>
                  <w:spacing w:after="0" w:lin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 Portability</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A">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B">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C">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D">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67E">
                <w:pPr>
                  <w:spacing w:after="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w:t>
                </w:r>
              </w:p>
            </w:tc>
          </w:tr>
          <w:tr>
            <w:trPr>
              <w:cantSplit w:val="0"/>
              <w:trHeight w:val="15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numPr>
                    <w:ilvl w:val="0"/>
                    <w:numId w:val="5"/>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Adaptability</w:t>
                </w:r>
                <w:r w:rsidDel="00000000" w:rsidR="00000000" w:rsidRPr="00000000">
                  <w:rPr>
                    <w:rFonts w:ascii="Courier New" w:cs="Courier New" w:eastAsia="Courier New" w:hAnsi="Courier New"/>
                    <w:sz w:val="24"/>
                    <w:szCs w:val="24"/>
                    <w:rtl w:val="0"/>
                  </w:rPr>
                  <w:t xml:space="preserve">. Degree to which a product or system can effectively and efficiently be adapted for different or evolving hardware, software or other operational or usage environments.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5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numPr>
                    <w:ilvl w:val="0"/>
                    <w:numId w:val="5"/>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Installability.</w:t>
                </w:r>
                <w:r w:rsidDel="00000000" w:rsidR="00000000" w:rsidRPr="00000000">
                  <w:rPr>
                    <w:rFonts w:ascii="Courier New" w:cs="Courier New" w:eastAsia="Courier New" w:hAnsi="Courier New"/>
                    <w:sz w:val="24"/>
                    <w:szCs w:val="24"/>
                    <w:rtl w:val="0"/>
                  </w:rPr>
                  <w:t xml:space="preserve"> Degree of effectiveness and efficiency with which a product or system can be successfully installed and/or uninstalled in a specified environment.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10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numPr>
                    <w:ilvl w:val="0"/>
                    <w:numId w:val="5"/>
                  </w:numPr>
                  <w:spacing w:after="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Replaceability</w:t>
                </w:r>
                <w:r w:rsidDel="00000000" w:rsidR="00000000" w:rsidRPr="00000000">
                  <w:rPr>
                    <w:rFonts w:ascii="Courier New" w:cs="Courier New" w:eastAsia="Courier New" w:hAnsi="Courier New"/>
                    <w:sz w:val="24"/>
                    <w:szCs w:val="24"/>
                    <w:rtl w:val="0"/>
                  </w:rPr>
                  <w:t xml:space="preserve">. Degree to which a product can replace another specified software product for the same purpose in the same environment.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spacing w:after="0" w:line="24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Total Score /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spacing w:after="0" w:line="24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Overall Score and Mean Score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after="0" w:line="240" w:lineRule="auto"/>
                  <w:jc w:val="both"/>
                  <w:rPr>
                    <w:rFonts w:ascii="Courier New" w:cs="Courier New" w:eastAsia="Courier New" w:hAnsi="Courier New"/>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69D">
      <w:pPr>
        <w:spacing w:after="160" w:line="259" w:lineRule="auto"/>
        <w:rPr/>
      </w:pPr>
      <w:bookmarkStart w:colFirst="0" w:colLast="0" w:name="_heading=h.9qjv0hl8ferw" w:id="26"/>
      <w:bookmarkEnd w:id="26"/>
      <w:r w:rsidDel="00000000" w:rsidR="00000000" w:rsidRPr="00000000">
        <w:rPr>
          <w:rtl w:val="0"/>
        </w:rPr>
      </w:r>
    </w:p>
    <w:p w:rsidR="00000000" w:rsidDel="00000000" w:rsidP="00000000" w:rsidRDefault="00000000" w:rsidRPr="00000000" w14:paraId="0000069E">
      <w:pPr>
        <w:spacing w:after="160" w:line="259" w:lineRule="auto"/>
        <w:rPr/>
      </w:pPr>
      <w:bookmarkStart w:colFirst="0" w:colLast="0" w:name="_heading=h.h2tm3ifmcim2" w:id="27"/>
      <w:bookmarkEnd w:id="27"/>
      <w:r w:rsidDel="00000000" w:rsidR="00000000" w:rsidRPr="00000000">
        <w:rPr>
          <w:rtl w:val="0"/>
        </w:rPr>
        <w:t xml:space="preserve">___________________________________________________</w:t>
      </w:r>
    </w:p>
    <w:p w:rsidR="00000000" w:rsidDel="00000000" w:rsidP="00000000" w:rsidRDefault="00000000" w:rsidRPr="00000000" w14:paraId="0000069F">
      <w:pPr>
        <w:spacing w:after="160" w:line="259" w:lineRule="auto"/>
        <w:rPr/>
      </w:pPr>
      <w:bookmarkStart w:colFirst="0" w:colLast="0" w:name="_heading=h.81qjdqb6ozig" w:id="28"/>
      <w:bookmarkEnd w:id="28"/>
      <w:r w:rsidDel="00000000" w:rsidR="00000000" w:rsidRPr="00000000">
        <w:rPr>
          <w:rtl w:val="0"/>
        </w:rPr>
        <w:t xml:space="preserve">Signature</w:t>
      </w:r>
    </w:p>
    <w:p w:rsidR="00000000" w:rsidDel="00000000" w:rsidP="00000000" w:rsidRDefault="00000000" w:rsidRPr="00000000" w14:paraId="000006A0">
      <w:pPr>
        <w:spacing w:after="160" w:line="259" w:lineRule="auto"/>
        <w:rPr/>
      </w:pPr>
      <w:bookmarkStart w:colFirst="0" w:colLast="0" w:name="_heading=h.8y25ekq474sv" w:id="29"/>
      <w:bookmarkEnd w:id="29"/>
      <w:r w:rsidDel="00000000" w:rsidR="00000000" w:rsidRPr="00000000">
        <w:rPr>
          <w:rtl w:val="0"/>
        </w:rPr>
      </w:r>
    </w:p>
    <w:p w:rsidR="00000000" w:rsidDel="00000000" w:rsidP="00000000" w:rsidRDefault="00000000" w:rsidRPr="00000000" w14:paraId="000006A1">
      <w:pPr>
        <w:spacing w:after="160" w:line="259" w:lineRule="auto"/>
        <w:rPr/>
      </w:pPr>
      <w:bookmarkStart w:colFirst="0" w:colLast="0" w:name="_heading=h.3pniwom0smdf" w:id="30"/>
      <w:bookmarkEnd w:id="30"/>
      <w:r w:rsidDel="00000000" w:rsidR="00000000" w:rsidRPr="00000000">
        <w:rPr>
          <w:rtl w:val="0"/>
        </w:rPr>
        <w:t xml:space="preserve">___________________________________________________</w:t>
      </w:r>
    </w:p>
    <w:p w:rsidR="00000000" w:rsidDel="00000000" w:rsidP="00000000" w:rsidRDefault="00000000" w:rsidRPr="00000000" w14:paraId="000006A2">
      <w:pPr>
        <w:spacing w:after="160" w:line="259" w:lineRule="auto"/>
        <w:rPr>
          <w:rFonts w:ascii="Times New Roman" w:cs="Times New Roman" w:eastAsia="Times New Roman" w:hAnsi="Times New Roman"/>
          <w:b w:val="1"/>
          <w:bCs w:val="1"/>
          <w:sz w:val="24"/>
          <w:szCs w:val="24"/>
        </w:rPr>
      </w:pPr>
      <w:bookmarkStart w:colFirst="0" w:colLast="0" w:name="_heading=h.s6sx4r3xwxq" w:id="31"/>
      <w:bookmarkEnd w:id="31"/>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6A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EVALUATION INSTRUMENT FOR IT PROFESSIONALS</w:t>
      </w:r>
    </w:p>
    <w:p w:rsidR="00000000" w:rsidDel="00000000" w:rsidP="00000000" w:rsidRDefault="00000000" w:rsidRPr="00000000" w14:paraId="000006AA">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Evaluator Name (Optional):</w:t>
      </w:r>
      <w:r w:rsidDel="00000000" w:rsidR="00000000" w:rsidRPr="00000000">
        <w:rPr>
          <w:rFonts w:ascii="Times New Roman" w:cs="Times New Roman" w:eastAsia="Times New Roman" w:hAnsi="Times New Roman"/>
          <w:sz w:val="24"/>
          <w:szCs w:val="24"/>
          <w:rtl w:val="0"/>
        </w:rPr>
        <w:t xml:space="preserve"> ________________________________</w:t>
      </w:r>
    </w:p>
    <w:p w:rsidR="00000000" w:rsidDel="00000000" w:rsidP="00000000" w:rsidRDefault="00000000" w:rsidRPr="00000000" w14:paraId="000006A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____________ </w:t>
      </w:r>
      <w:r w:rsidDel="00000000" w:rsidR="00000000" w:rsidRPr="00000000">
        <w:rPr>
          <w:rFonts w:ascii="Times New Roman" w:cs="Times New Roman" w:eastAsia="Times New Roman" w:hAnsi="Times New Roman"/>
          <w:b w:val="1"/>
          <w:bCs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____________</w:t>
      </w:r>
    </w:p>
    <w:p w:rsidR="00000000" w:rsidDel="00000000" w:rsidP="00000000" w:rsidRDefault="00000000" w:rsidRPr="00000000" w14:paraId="000006A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_____________________________________________</w:t>
      </w:r>
    </w:p>
    <w:p w:rsidR="00000000" w:rsidDel="00000000" w:rsidP="00000000" w:rsidRDefault="00000000" w:rsidRPr="00000000" w14:paraId="000006A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Used:</w:t>
      </w:r>
      <w:r w:rsidDel="00000000" w:rsidR="00000000" w:rsidRPr="00000000">
        <w:rPr>
          <w:rFonts w:ascii="Times New Roman" w:cs="Times New Roman" w:eastAsia="Times New Roman" w:hAnsi="Times New Roman"/>
          <w:sz w:val="24"/>
          <w:szCs w:val="24"/>
          <w:rtl w:val="0"/>
        </w:rPr>
        <w:t xml:space="preserve"> ____________________________________________</w:t>
      </w:r>
    </w:p>
    <w:p w:rsidR="00000000" w:rsidDel="00000000" w:rsidP="00000000" w:rsidRDefault="00000000" w:rsidRPr="00000000" w14:paraId="000006AF">
      <w:pPr>
        <w:spacing w:after="0" w:line="276" w:lineRule="auto"/>
        <w:rPr>
          <w:sz w:val="34"/>
          <w:szCs w:val="34"/>
        </w:rPr>
      </w:pPr>
      <w:r w:rsidDel="00000000" w:rsidR="00000000" w:rsidRPr="00000000">
        <w:rPr>
          <w:rFonts w:ascii="Times New Roman" w:cs="Times New Roman" w:eastAsia="Times New Roman" w:hAnsi="Times New Roman"/>
          <w:b w:val="1"/>
          <w:bCs w:val="1"/>
          <w:sz w:val="24"/>
          <w:szCs w:val="24"/>
          <w:rtl w:val="0"/>
        </w:rPr>
        <w:t xml:space="preserve">Experience Level:</w:t>
      </w:r>
      <w:r w:rsidDel="00000000" w:rsidR="00000000" w:rsidRPr="00000000">
        <w:rPr>
          <w:rFonts w:ascii="Times New Roman" w:cs="Times New Roman" w:eastAsia="Times New Roman" w:hAnsi="Times New Roman"/>
          <w:sz w:val="24"/>
          <w:szCs w:val="24"/>
          <w:rtl w:val="0"/>
        </w:rPr>
        <w:t xml:space="preserve"> ________________________________________ </w:t>
        <w:br w:type="textWrapping"/>
      </w:r>
      <w:r w:rsidDel="00000000" w:rsidR="00000000" w:rsidRPr="00000000">
        <w:rPr>
          <w:rtl w:val="0"/>
        </w:rPr>
      </w:r>
    </w:p>
    <w:p w:rsidR="00000000" w:rsidDel="00000000" w:rsidP="00000000" w:rsidRDefault="00000000" w:rsidRPr="00000000" w14:paraId="000006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INSTRUCTIONS: </w:t>
      </w:r>
      <w:r w:rsidDel="00000000" w:rsidR="00000000" w:rsidRPr="00000000">
        <w:rPr>
          <w:rFonts w:ascii="Times New Roman" w:cs="Times New Roman" w:eastAsia="Times New Roman" w:hAnsi="Times New Roman"/>
          <w:sz w:val="24"/>
          <w:szCs w:val="24"/>
          <w:rtl w:val="0"/>
        </w:rPr>
        <w:t xml:space="preserve">This test case evaluation checklist is designed to verify the functional correctness of the </w:t>
      </w:r>
      <w:r w:rsidDel="00000000" w:rsidR="00000000" w:rsidRPr="00000000">
        <w:rPr>
          <w:rFonts w:ascii="Times New Roman" w:cs="Times New Roman" w:eastAsia="Times New Roman" w:hAnsi="Times New Roman"/>
          <w:b w:val="1"/>
          <w:bCs w:val="1"/>
          <w:sz w:val="24"/>
          <w:szCs w:val="24"/>
          <w:rtl w:val="0"/>
        </w:rPr>
        <w:t xml:space="preserve">SubSync Platform</w:t>
      </w:r>
      <w:r w:rsidDel="00000000" w:rsidR="00000000" w:rsidRPr="00000000">
        <w:rPr>
          <w:rFonts w:ascii="Times New Roman" w:cs="Times New Roman" w:eastAsia="Times New Roman" w:hAnsi="Times New Roman"/>
          <w:sz w:val="24"/>
          <w:szCs w:val="24"/>
          <w:rtl w:val="0"/>
        </w:rPr>
        <w:t xml:space="preserve">. As an IT Professional, you are requested to execute the predefined test steps and verify if the system’s actual behavior matches the expected result. Please mark the status as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if the system functions correctly, or </w:t>
      </w: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if an error or unexpected behavior occurs. You may use the remarks column to note technical observations, bugs, or mapping/algorithmic inaccuracies.</w:t>
      </w:r>
    </w:p>
    <w:p w:rsidR="00000000" w:rsidDel="00000000" w:rsidP="00000000" w:rsidRDefault="00000000" w:rsidRPr="00000000" w14:paraId="000006B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after="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Test Case Rating Scale and Interpretation </w:t>
        <w:tab/>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B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of Passed Test Case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B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Rating</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B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 100%  </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passed almost all test cases and functions correctly with minimal or no errors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passed most test cases with only minor issues detected.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 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functions properly but requires some improvements in certain features.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C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meets basic functional requirements but several issues need correction. </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80%</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6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failed significant test cases and requires major revisions and debugging. </w:t>
            </w:r>
          </w:p>
        </w:tc>
      </w:tr>
    </w:tbl>
    <w:p w:rsidR="00000000" w:rsidDel="00000000" w:rsidP="00000000" w:rsidRDefault="00000000" w:rsidRPr="00000000" w14:paraId="000006C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II. Test Case Execution Checklist</w:t>
      </w:r>
      <w:r w:rsidDel="00000000" w:rsidR="00000000" w:rsidRPr="00000000">
        <w:rPr>
          <w:rtl w:val="0"/>
        </w:rPr>
      </w:r>
    </w:p>
    <w:p w:rsidR="00000000" w:rsidDel="00000000" w:rsidP="00000000" w:rsidRDefault="00000000" w:rsidRPr="00000000" w14:paraId="000006C9">
      <w:pPr>
        <w:spacing w:after="0" w:line="48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032083409"/>
        <w:tag w:val="goog_rdk_106"/>
      </w:sdtPr>
      <w:sdtContent>
        <w:tbl>
          <w:tblPr>
            <w:tblStyle w:val="Table36"/>
            <w:tblW w:w="985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70"/>
            <w:gridCol w:w="1365"/>
            <w:gridCol w:w="1335"/>
            <w:gridCol w:w="1635"/>
            <w:gridCol w:w="1470"/>
            <w:gridCol w:w="1005"/>
            <w:gridCol w:w="1050"/>
            <w:tblGridChange w:id="0">
              <w:tblGrid>
                <w:gridCol w:w="825"/>
                <w:gridCol w:w="1170"/>
                <w:gridCol w:w="1365"/>
                <w:gridCol w:w="1335"/>
                <w:gridCol w:w="1635"/>
                <w:gridCol w:w="1470"/>
                <w:gridCol w:w="1005"/>
                <w:gridCol w:w="1050"/>
              </w:tblGrid>
            </w:tblGridChange>
          </w:tblGrid>
          <w:tr>
            <w:trPr>
              <w:cantSplit w:val="0"/>
              <w:trHeight w:val="1140" w:hRule="atLeast"/>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ID</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Scenario / Objective</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Description</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Steps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(Pass/Fail)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Remarks </w:t>
                </w:r>
              </w:p>
            </w:tc>
          </w:tr>
          <w:tr>
            <w:trPr>
              <w:cantSplit w:val="0"/>
              <w:trHeight w:val="2064.78515625" w:hRule="atLeast"/>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TC-01</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login using valid credentials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registered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Enter valid username and password 2. Click Login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successfully authenticated and redirected to dashboard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resident can view financial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Navigate to Payment Dashboard 2. View balances and payment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 and displays error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behavior when payment data is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payment history without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updated payment records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admin can post announcements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Navigate to Announcement Module 2. Create announcement 3. Click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“No Records Found” message properly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70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residents can submit issue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Navigate to Issue Reporting 2. Enter issue details 3. Submit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 is successfully published and visible to residents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officers/admin can respond to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Officer/Admin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submitted issue 2. Add response/update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report and notifies admin/officer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residents can submit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Navigate to Recommendation Page 2. Enter suggestion 3. 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issue status successfully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facility map loads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 with internet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Community Map 2. View facilities and issue markers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is stored successfully in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invalid location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Submit invalid map 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displays valid subdivision locations and markers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direct messaging between resident and officer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accounts are 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Submit invalid map 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location error message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image/file upload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messaging page 2. Send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 receives message successfully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image/file upload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Upload image attachment 2. 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file uploads successfully and is stored properly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admin dashboard generates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account is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dashboard analytics 2. Generate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accurate financial and issue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Cross-Platform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system accessibility on mobile and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Device/browser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system on different devices and browsers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functions correctly across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response speed during multiple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users logged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Perform simultaneous actions within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remains stable and responsive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74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after="240" w:before="24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Signature over Printed Name of IT Professional Evaluator:</w:t>
      </w:r>
      <w:r w:rsidDel="00000000" w:rsidR="00000000" w:rsidRPr="00000000">
        <w:rPr>
          <w:rFonts w:ascii="Times New Roman" w:cs="Times New Roman" w:eastAsia="Times New Roman" w:hAnsi="Times New Roman"/>
          <w:sz w:val="24"/>
          <w:szCs w:val="24"/>
          <w:rtl w:val="0"/>
        </w:rPr>
        <w:t xml:space="preserve"> ____________________</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7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_____________________</w:t>
      </w:r>
    </w:p>
    <w:p w:rsidR="00000000" w:rsidDel="00000000" w:rsidP="00000000" w:rsidRDefault="00000000" w:rsidRPr="00000000" w14:paraId="0000074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7048500"/>
            <wp:effectExtent b="0" l="0" r="0" t="0"/>
            <wp:docPr id="2"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486400" cy="7048500"/>
                    </a:xfrm>
                    <a:prstGeom prst="rect"/>
                    <a:ln/>
                  </pic:spPr>
                </pic:pic>
              </a:graphicData>
            </a:graphic>
          </wp:inline>
        </w:drawing>
      </w:r>
      <w:r w:rsidDel="00000000" w:rsidR="00000000" w:rsidRPr="00000000">
        <w:rPr>
          <w:rtl w:val="0"/>
        </w:rPr>
      </w:r>
    </w:p>
    <w:sectPr>
      <w:type w:val="nextPage"/>
      <w:pgSz w:h="15840" w:w="12240" w:orient="portrait"/>
      <w:pgMar w:bottom="1440" w:top="1440" w:left="2160" w:right="1440" w:header="720" w:footer="81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-1371593</wp:posOffset>
          </wp:positionH>
          <wp:positionV relativeFrom="paragraph">
            <wp:posOffset>228600</wp:posOffset>
          </wp:positionV>
          <wp:extent cx="7772400" cy="167640"/>
          <wp:effectExtent b="0" l="0" r="0" t="0"/>
          <wp:wrapTopAndBottom distB="0" dist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7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-1371593</wp:posOffset>
          </wp:positionH>
          <wp:positionV relativeFrom="paragraph">
            <wp:posOffset>-554983</wp:posOffset>
          </wp:positionV>
          <wp:extent cx="7888042" cy="116586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8042" cy="1165860"/>
                  </a:xfrm>
                  <a:prstGeom prst="rect"/>
                  <a:ln/>
                </pic:spPr>
              </pic:pic>
            </a:graphicData>
          </a:graphic>
        </wp:anchor>
      </w:drawing>
    </w:r>
  </w:p>
  <w:p w:rsidR="00000000" w:rsidDel="00000000" w:rsidP="00000000" w:rsidRDefault="00000000" w:rsidRPr="00000000" w14:paraId="000007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8"/>
        <w:szCs w:val="18"/>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70838/pemj.370501" TargetMode="External"/><Relationship Id="rId42" Type="http://schemas.openxmlformats.org/officeDocument/2006/relationships/hyperlink" Target="https://ijerip.erio.org.ph/index.php/articles/article/view/379" TargetMode="External"/><Relationship Id="rId41" Type="http://schemas.openxmlformats.org/officeDocument/2006/relationships/hyperlink" Target="https://doi.org/10.70838/pemj.370501" TargetMode="External"/><Relationship Id="rId44" Type="http://schemas.openxmlformats.org/officeDocument/2006/relationships/hyperlink" Target="https://www.scribd.com/document/541236542/ICSET-2020-BIPS#:~:text=The%20system%20was%20tested%20in%202016%20with,public%20service%20delivery%20at%20the%20local%20level" TargetMode="External"/><Relationship Id="rId43" Type="http://schemas.openxmlformats.org/officeDocument/2006/relationships/hyperlink" Target="https://ijerip.erio.org.ph/index.php/articles/article/view/379" TargetMode="External"/><Relationship Id="rId46" Type="http://schemas.openxmlformats.org/officeDocument/2006/relationships/hyperlink" Target="https://journals.stecab.com/index.php/jcsp/article/view/50?fbclid=IwY2xjawQlc1lleHRuA2FlbQIxMQBzcnRjBmFwcF9pZAEwAAEeFCpvUYE9wVvO_QM2LJUIh64qCF9kONiBCTD0GaDg2HqLYz3k_YnzfIuxVaQ_aem_qYpVhQdMgR3QVY-jGTCKTg" TargetMode="External"/><Relationship Id="rId45" Type="http://schemas.openxmlformats.org/officeDocument/2006/relationships/hyperlink" Target="https://www.mdpi.com/2075-5309/14/9/26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arxiv.org/abs/2201.12544" TargetMode="External"/><Relationship Id="rId47" Type="http://schemas.openxmlformats.org/officeDocument/2006/relationships/hyperlink" Target="https://journals.stecab.com/index.php/jcsp/article/view/50?fbclid=IwY2xjawQlc1lleHRuA2FlbQIxMQBzcnRjBmFwcF9pZAEwAAEeFCpvUYE9wVvO_QM2LJUIh64qCF9kONiBCTD0GaDg2HqLYz3k_YnzfIuxVaQ_aem_qYpVhQdMgR3QVY-jGTCKTg" TargetMode="External"/><Relationship Id="rId49" Type="http://schemas.openxmlformats.org/officeDocument/2006/relationships/hyperlink" Target="https://arxiv.org/abs/2201.1254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10.png"/><Relationship Id="rId72" Type="http://schemas.openxmlformats.org/officeDocument/2006/relationships/image" Target="media/image7.jpg"/><Relationship Id="rId31" Type="http://schemas.openxmlformats.org/officeDocument/2006/relationships/hyperlink" Target="https://jisem-journal.com/index.php/journal/article/download/4078/1805/6685" TargetMode="External"/><Relationship Id="rId30" Type="http://schemas.openxmlformats.org/officeDocument/2006/relationships/hyperlink" Target="https://ojs.aaresearchindex.com/index.php/aasgbcpjmra/article/view/15636" TargetMode="External"/><Relationship Id="rId74" Type="http://schemas.openxmlformats.org/officeDocument/2006/relationships/image" Target="media/image11.png"/><Relationship Id="rId33" Type="http://schemas.openxmlformats.org/officeDocument/2006/relationships/hyperlink" Target="https://www.researchgate.net/publication/390754114_Local_Community_E-Services_An_Online_Application_for_Streamlining_Community_Transactions_and_Services" TargetMode="External"/><Relationship Id="rId32" Type="http://schemas.openxmlformats.org/officeDocument/2006/relationships/hyperlink" Target="https://jisem-journal.com/index.php/journal/article/download/4078/1805/6685" TargetMode="External"/><Relationship Id="rId35" Type="http://schemas.openxmlformats.org/officeDocument/2006/relationships/hyperlink" Target="https://viewpoints.edukar.net/index.php/ijiv/article/download/72/93" TargetMode="External"/><Relationship Id="rId34" Type="http://schemas.openxmlformats.org/officeDocument/2006/relationships/hyperlink" Target="https://www.researchgate.net/publication/390754114_Local_Community_E-Services_An_Online_Application_for_Streamlining_Community_Transactions_and_Services" TargetMode="External"/><Relationship Id="rId71" Type="http://schemas.openxmlformats.org/officeDocument/2006/relationships/image" Target="media/image9.png"/><Relationship Id="rId70" Type="http://schemas.openxmlformats.org/officeDocument/2006/relationships/image" Target="media/image8.png"/><Relationship Id="rId37" Type="http://schemas.openxmlformats.org/officeDocument/2006/relationships/hyperlink" Target="https://ejournals.ph/article.php?id=30195" TargetMode="External"/><Relationship Id="rId36" Type="http://schemas.openxmlformats.org/officeDocument/2006/relationships/hyperlink" Target="https://viewpoints.edukar.net/index.php/ijiv/article/download/72/93" TargetMode="External"/><Relationship Id="rId39" Type="http://schemas.openxmlformats.org/officeDocument/2006/relationships/hyperlink" Target="https://doi.org/10.3390/engproc2025107020" TargetMode="External"/><Relationship Id="rId38" Type="http://schemas.openxmlformats.org/officeDocument/2006/relationships/hyperlink" Target="https://doi.org/10.3390/engproc2025107020" TargetMode="External"/><Relationship Id="rId62" Type="http://schemas.openxmlformats.org/officeDocument/2006/relationships/hyperlink" Target="https://doi.org/10.37899/journallamultiapp.v6i4.2419" TargetMode="External"/><Relationship Id="rId61" Type="http://schemas.openxmlformats.org/officeDocument/2006/relationships/hyperlink" Target="https://www.pids.gov.ph/publication/research-paper-series/evidence-based-local-planning-and-budgeting-using-the-cbms" TargetMode="External"/><Relationship Id="rId20" Type="http://schemas.openxmlformats.org/officeDocument/2006/relationships/hyperlink" Target="https://www.researchgate.net/publication/367562435_Smart_Village_Mobile-Based_Community_Reporting_Application?fbclid=IwY2xjawQlcdpleHRuA2FlbQIxMQBzcnRjBmFwcF9pZAEwAAEeUKv4ZmbrYNTjfPJP5Z9BGfe68nEwacMehfuJ5D5NS3lxJ1Av0Wz0uqhWuIY_aem_FBcR4Hnf5Sj-rEL1EJxH3Q" TargetMode="External"/><Relationship Id="rId64" Type="http://schemas.openxmlformats.org/officeDocument/2006/relationships/hyperlink" Target="https://doi.org/10.1016/j.giq.2024.101954" TargetMode="External"/><Relationship Id="rId63" Type="http://schemas.openxmlformats.org/officeDocument/2006/relationships/hyperlink" Target="https://doi.org/10.37899/journallamultiapp.v6i4.2419" TargetMode="External"/><Relationship Id="rId22" Type="http://schemas.openxmlformats.org/officeDocument/2006/relationships/hyperlink" Target="https://csu.org.ph/jpas/article/view/23" TargetMode="External"/><Relationship Id="rId66" Type="http://schemas.openxmlformats.org/officeDocument/2006/relationships/hyperlink" Target="https://www.researchgate.net/publication/359439553_Design_and_Research_of_Intelligent_Community_Management_System_Based_on_Intelligent_Internet_of_Things" TargetMode="External"/><Relationship Id="rId21" Type="http://schemas.openxmlformats.org/officeDocument/2006/relationships/hyperlink" Target="https://www.researchgate.net/publication/367562435_Smart_Village_Mobile-Based_Community_Reporting_Application?fbclid=IwY2xjawQlcdpleHRuA2FlbQIxMQBzcnRjBmFwcF9pZAEwAAEeUKv4ZmbrYNTjfPJP5Z9BGfe68nEwacMehfuJ5D5NS3lxJ1Av0Wz0uqhWuIY_aem_FBcR4Hnf5Sj-rEL1EJxH3Q" TargetMode="External"/><Relationship Id="rId65" Type="http://schemas.openxmlformats.org/officeDocument/2006/relationships/hyperlink" Target="https://doi.org/10.1016/j.giq.2024.101954" TargetMode="External"/><Relationship Id="rId24" Type="http://schemas.openxmlformats.org/officeDocument/2006/relationships/hyperlink" Target="https://doi.org/10.30574/wjarr.2023.20.3.2404" TargetMode="External"/><Relationship Id="rId68" Type="http://schemas.openxmlformats.org/officeDocument/2006/relationships/hyperlink" Target="https://www.tandfonline.com/doi/full/10.1080/13636820.2023.2270470" TargetMode="External"/><Relationship Id="rId23" Type="http://schemas.openxmlformats.org/officeDocument/2006/relationships/hyperlink" Target="https://csu.org.ph/jpas/article/view/23" TargetMode="External"/><Relationship Id="rId67" Type="http://schemas.openxmlformats.org/officeDocument/2006/relationships/hyperlink" Target="https://www.researchgate.net/publication/359439553_Design_and_Research_of_Intelligent_Community_Management_System_Based_on_Intelligent_Internet_of_Things" TargetMode="External"/><Relationship Id="rId60" Type="http://schemas.openxmlformats.org/officeDocument/2006/relationships/hyperlink" Target="https://www.pids.gov.ph/publication/research-paper-series/evidence-based-local-planning-and-budgeting-using-the-cbms" TargetMode="External"/><Relationship Id="rId26" Type="http://schemas.openxmlformats.org/officeDocument/2006/relationships/hyperlink" Target="https://www.tandfonline.com/doi/full/10.1080/15230406.2021.2015720" TargetMode="External"/><Relationship Id="rId25" Type="http://schemas.openxmlformats.org/officeDocument/2006/relationships/hyperlink" Target="https://doi.org/10.30574/wjarr.2023.20.3.2404" TargetMode="External"/><Relationship Id="rId69" Type="http://schemas.openxmlformats.org/officeDocument/2006/relationships/hyperlink" Target="https://www.mdpi.com/2071-1050/13/21/12159" TargetMode="External"/><Relationship Id="rId28" Type="http://schemas.openxmlformats.org/officeDocument/2006/relationships/hyperlink" Target="https://www.tandfonline.com/doi/full/10.1080/15623599.2025.2589827" TargetMode="External"/><Relationship Id="rId27" Type="http://schemas.openxmlformats.org/officeDocument/2006/relationships/hyperlink" Target="https://www.tandfonline.com/doi/full/10.1080/15230406.2021.2015720" TargetMode="External"/><Relationship Id="rId29" Type="http://schemas.openxmlformats.org/officeDocument/2006/relationships/hyperlink" Target="https://ojs.aaresearchindex.com/index.php/aasgbcpjmra/article/view/15636" TargetMode="External"/><Relationship Id="rId51" Type="http://schemas.openxmlformats.org/officeDocument/2006/relationships/hyperlink" Target="https://doi.org/10.37899/journallamultiapp.v6i2.2039" TargetMode="External"/><Relationship Id="rId50" Type="http://schemas.openxmlformats.org/officeDocument/2006/relationships/hyperlink" Target="https://doi.org/10.37899/journallamultiapp.v6i2.2039" TargetMode="External"/><Relationship Id="rId53" Type="http://schemas.openxmlformats.org/officeDocument/2006/relationships/hyperlink" Target="https://ijerip.erio.org.ph/index.php/articles/article/view/200" TargetMode="External"/><Relationship Id="rId52" Type="http://schemas.openxmlformats.org/officeDocument/2006/relationships/hyperlink" Target="https://ijerip.erio.org.ph/index.php/articles/article/view/200" TargetMode="External"/><Relationship Id="rId11" Type="http://schemas.openxmlformats.org/officeDocument/2006/relationships/image" Target="media/image2.png"/><Relationship Id="rId55" Type="http://schemas.openxmlformats.org/officeDocument/2006/relationships/hyperlink" Target="https://www.google.com/search?q=https://www.itcon.org/2025/5" TargetMode="External"/><Relationship Id="rId10" Type="http://schemas.openxmlformats.org/officeDocument/2006/relationships/footer" Target="footer2.xml"/><Relationship Id="rId54" Type="http://schemas.openxmlformats.org/officeDocument/2006/relationships/hyperlink" Target="https://www.google.com/search?q=https://www.itcon.org/2025/5" TargetMode="External"/><Relationship Id="rId13" Type="http://schemas.openxmlformats.org/officeDocument/2006/relationships/image" Target="media/image13.png"/><Relationship Id="rId57" Type="http://schemas.openxmlformats.org/officeDocument/2006/relationships/hyperlink" Target="https://www.thelight-explorer.com/wp-content/uploads/2024/11/197.-MICHAEL-PINERO-June-2024.pdf" TargetMode="External"/><Relationship Id="rId12" Type="http://schemas.openxmlformats.org/officeDocument/2006/relationships/image" Target="media/image12.png"/><Relationship Id="rId56" Type="http://schemas.openxmlformats.org/officeDocument/2006/relationships/hyperlink" Target="https://www.thelight-explorer.com/wp-content/uploads/2024/11/197.-MICHAEL-PINERO-June-2024.pdf" TargetMode="External"/><Relationship Id="rId15" Type="http://schemas.openxmlformats.org/officeDocument/2006/relationships/image" Target="media/image6.png"/><Relationship Id="rId59" Type="http://schemas.openxmlformats.org/officeDocument/2006/relationships/hyperlink" Target="https://www.mdpi.com/2071-1050/14/17/10809" TargetMode="External"/><Relationship Id="rId14" Type="http://schemas.openxmlformats.org/officeDocument/2006/relationships/image" Target="media/image14.png"/><Relationship Id="rId58" Type="http://schemas.openxmlformats.org/officeDocument/2006/relationships/hyperlink" Target="https://www.mdpi.com/2071-1050/14/17/10809" TargetMode="External"/><Relationship Id="rId17" Type="http://schemas.openxmlformats.org/officeDocument/2006/relationships/image" Target="media/image5.png"/><Relationship Id="rId16" Type="http://schemas.openxmlformats.org/officeDocument/2006/relationships/image" Target="media/image4.png"/><Relationship Id="rId19" Type="http://schemas.openxmlformats.org/officeDocument/2006/relationships/hyperlink" Target="https://doi.org/10.65141/ject.v1i1.n1" TargetMode="External"/><Relationship Id="rId18" Type="http://schemas.openxmlformats.org/officeDocument/2006/relationships/hyperlink" Target="https://doi.org/10.65141/ject.v1i1.n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ZCoFJffRJDvw5ANCxWOqjS+fg==">CgMxLjAaLgoBMBIpCicIB0IjCg9UaW1lcyBOZXcgUm9tYW4SEEFyaWFsIFVuaWNvZGUgTVMaLgoBMRIpCicIB0IjCg9UaW1lcyBOZXcgUm9tYW4SEEFyaWFsIFVuaWNvZGUgTVMaLgoBMhIpCicIB0IjCg9UaW1lcyBOZXcgUm9tYW4SEEFyaWFsIFVuaWNvZGUgTVMaMAoBMxIrCikIB0IlChFRdWF0dHJvY2VudG8gU2FucxIQQXJpYWwgVW5pY29kZSBNUxowCgE0EisKKQgHQiUKEVF1YXR0cm9jZW50byBTYW5z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770430c0aee83c8b4907852a0c5b9ed2c05c83cac94dd5634edecd549beb378f</vt:lpwstr>
  </property>
  <property fmtid="{D5CDD505-2E9C-101B-9397-08002B2CF9AE}" pid="3" name="_DocHome">
    <vt:lpwstr>-1557666203</vt:lpwstr>
  </property>
</Properties>
</file>