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 le serveur ne démarre plus</w:t>
      </w:r>
    </w:p>
    <w:p>
      <w:r>
        <w:t>Date d'enregistrement : 2025-07-01 20:57:10</w:t>
      </w:r>
    </w:p>
    <w:p>
      <w:r>
        <w:t>Statut du Problème : OUVERT</w:t>
      </w:r>
    </w:p>
    <w:p>
      <w:r>
        <w:t>Assigné à (ID) : None</w:t>
      </w:r>
    </w:p>
    <w:p>
      <w:pPr>
        <w:pStyle w:val="Heading2"/>
      </w:pPr>
      <w:r>
        <w:t>Description Détaillée du Problème</w:t>
      </w:r>
    </w:p>
    <w:p>
      <w:r>
        <w:t>Le serveur refuse de démarrer</w:t>
      </w:r>
    </w:p>
    <w:p>
      <w:pPr>
        <w:pStyle w:val="Heading2"/>
      </w:pPr>
      <w:r>
        <w:t>Cause Racine Identifiée</w:t>
      </w:r>
    </w:p>
    <w:p>
      <w:r>
        <w:t>**</w:t>
        <w:br/>
        <w:t>Absence d'une stratégie proactive de maintenance préventive et de gestion du cycle de vie du matériel informatique critique, menant à la défaillance inattendue de composants par usure.</w:t>
        <w:br/>
        <w:br/>
        <w:t>**Solutions Suggérées :**</w:t>
        <w:br/>
        <w:t>*   Remplacer le bloc d'alimentation (PSU) défectueux pour rétablir immédiatement le service du serveur.</w:t>
        <w:br/>
        <w:t>*   Mettre en place un programme de maintenance préventive régulière incluant la vérification et le test des blocs d'alimentation et autres composants critiques.</w:t>
        <w:br/>
        <w:t>*   Établir une politique de gestion du cycle de vie du matériel, incluant le remplacement planifié des serveurs et de leurs composants clés avant qu'ils n'atteignent la fin de leur durée de vie utile.</w:t>
        <w:br/>
        <w:t>*   Mettre en place une surveillance proactive des performances et de la santé des composants du serveur (par exemple, température, tension, erreurs SMART pour les disques), avec des alertes configurées pour détecter les signes avant-coureurs de défaillance.</w:t>
        <w:br/>
        <w:t>*   Maintenir un inventaire de pièces de rechange critiques (comme des blocs d'alimentation compatibles) pour réduire les temps de récupération en cas de panne.</w:t>
        <w:br/>
        <w:t>*   Considérer l'utilisation de serveurs avec des blocs d'alimentation redondants (N+1 ou N+N) pour assurer la continuité de service même en cas de défaillance d'un PSU.</w:t>
      </w:r>
    </w:p>
    <w:p>
      <w:pPr>
        <w:pStyle w:val="Heading2"/>
      </w:pPr>
      <w:r>
        <w:t>Solutions Suggérées/Mises en Œuvre</w:t>
      </w:r>
    </w:p>
    <w:p>
      <w:r>
        <w:t>**</w:t>
        <w:br/>
        <w:t>*   Remplacer le bloc d'alimentation (PSU) défectueux pour rétablir immédiatement le service du serveur.</w:t>
        <w:br/>
        <w:t>*   Mettre en place un programme de maintenance préventive régulière incluant la vérification et le test des blocs d'alimentation et autres composants critiques.</w:t>
        <w:br/>
        <w:t>*   Établir une politique de gestion du cycle de vie du matériel, incluant le remplacement planifié des serveurs et de leurs composants clés avant qu'ils n'atteignent la fin de leur durée de vie utile.</w:t>
        <w:br/>
        <w:t>*   Mettre en place une surveillance proactive des performances et de la santé des composants du serveur (par exemple, température, tension, erreurs SMART pour les disques), avec des alertes configurées pour détecter les signes avant-coureurs de défaillance.</w:t>
        <w:br/>
        <w:t>*   Maintenir un inventaire de pièces de rechange critiques (comme des blocs d'alimentation compatibles) pour réduire les temps de récupération en cas de panne.</w:t>
        <w:br/>
        <w:t>*   Considérer l'utilisation de serveurs avec des blocs d'alimentation redondants (N+1 ou N+N) pour assurer la continuité de service même en cas de défaillance d'un PSU.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