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Rapport de Problème ITIL - ID: 6</w:t>
      </w:r>
    </w:p>
    <w:p>
      <w:pPr>
        <w:pStyle w:val="Heading2"/>
      </w:pPr>
      <w:r>
        <w:t>1. Détails du Problème</w:t>
      </w:r>
    </w:p>
    <w:p>
      <w:r>
        <w:t>Titre du Problème:  Lenteur inacceptable de l'application de gestion des stocks après 10h du matin</w:t>
      </w:r>
    </w:p>
    <w:p>
      <w:r>
        <w:t>Description: Depuis une semaine, les utilisateurs du service logistique signalent des ralentissements majeurs de l'application de gestion des stocks, particulièrement entre 10h et 12h, puis à nouveau l'après-midi. Les requêtes qui prenaient auparavant quelques secondes mettent désormais plusieurs dizaines de secondes, voire des minutes, ce qui paralyse les opérations d'expédition et de réception et génère des erreurs de saisie dues aux timeouts</w:t>
      </w:r>
    </w:p>
    <w:p>
      <w:r>
        <w:t>Statut: OPEN</w:t>
      </w:r>
    </w:p>
    <w:p>
      <w:r>
        <w:t>Date de Création: 2025-06-30 10:35:59</w:t>
      </w:r>
    </w:p>
    <w:p>
      <w:pPr>
        <w:pStyle w:val="Heading2"/>
      </w:pPr>
      <w:r>
        <w:t>2. Analyse de la Cause Racine</w:t>
      </w:r>
    </w:p>
    <w:p>
      <w:r>
        <w:t>La dégradation des performances est due à une combinaison d'une base de données dont le volume de données augmente sans optimisation (requêtes SQL inefficaces, index manquants/obsolètes, données historiques non purgées) et/ou une régression de performance introduite par un changement récent (mise à jour applicative ou de l'OS/SGBD), le tout sur une infrastructure sous-dimensionnée ou non optimisée pour la charge de travail actuelle aux heures de pointe.</w:t>
      </w:r>
    </w:p>
    <w:p>
      <w:pPr>
        <w:pStyle w:val="Heading2"/>
      </w:pPr>
      <w:r>
        <w:t>3. Solutions Proposées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