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eastAsia="Hiragino Sans GB"/>
          <w:b/>
          <w:color w:val="167F83"/>
          <w:sz w:val="18"/>
        </w:rPr>
        <w:t>ACADEMIC WRITING WORKSPACE</w:t>
      </w:r>
    </w:p>
    <w:p>
      <w:pPr>
        <w:pStyle w:val="Title"/>
      </w:pPr>
      <w:r>
        <w:rPr>
          <w:rFonts w:ascii="Arial" w:hAnsi="Arial" w:eastAsia="Hiragino Sans GB"/>
          <w:b/>
          <w:color w:val="173A56"/>
          <w:sz w:val="54"/>
        </w:rPr>
        <w:t>Lumielle Academic Assistant</w:t>
      </w:r>
    </w:p>
    <w:p>
      <w:pPr>
        <w:pStyle w:val="Subtitle"/>
      </w:pPr>
      <w:r>
        <w:rPr>
          <w:rFonts w:ascii="Arial" w:hAnsi="Arial" w:eastAsia="Hiragino Sans GB"/>
          <w:color w:val="617386"/>
          <w:sz w:val="24"/>
        </w:rPr>
        <w:t>A local workflow from research topic to a reviewable Word manuscript</w:t>
      </w:r>
    </w:p>
    <w:p>
      <w:pPr>
        <w:spacing w:before="200" w:after="300"/>
        <w:jc w:val="center"/>
      </w:pPr>
      <w:r>
        <w:rPr>
          <w:rFonts w:ascii="Arial" w:hAnsi="Arial" w:eastAsia="Hiragino Sans GB"/>
          <w:color w:val="167F83"/>
          <w:sz w:val="20"/>
        </w:rPr>
        <w:t>Research facts  ·  Literature evidence  ·  Chapter writing  ·  Reviewable export</w:t>
      </w:r>
    </w:p>
    <w:p>
      <w:pPr>
        <w:spacing w:before="240" w:after="360" w:line="312" w:lineRule="auto"/>
        <w:ind w:left="907" w:right="907"/>
        <w:jc w:val="center"/>
      </w:pPr>
      <w:r>
        <w:rPr>
          <w:rFonts w:ascii="Arial" w:hAnsi="Arial" w:eastAsia="Hiragino Sans GB"/>
          <w:color w:val="25313B"/>
          <w:sz w:val="22"/>
        </w:rPr>
        <w:t>Lumielle Academic Assistant brings research-material management, literature analysis, outlining, chapter drafting, and Word export into one local desktop workflow. It assists with organization and drafting; it does not replace researcher judgment, source verification, or academic integrity requirements.</w:t>
      </w:r>
    </w:p>
    <w:p>
      <w:pPr>
        <w:jc w:val="center"/>
      </w:pPr>
      <w:r>
        <w:rPr>
          <w:rFonts w:ascii="Arial" w:hAnsi="Arial" w:eastAsia="Hiragino Sans GB"/>
          <w:b/>
          <w:color w:val="173A56"/>
          <w:sz w:val="20"/>
        </w:rPr>
        <w:t>v1.1.0 — Unreleased  ·  2026</w:t>
      </w:r>
    </w:p>
    <w:p>
      <w:pPr>
        <w:spacing w:before="180"/>
        <w:jc w:val="center"/>
      </w:pPr>
      <w:r>
        <w:rPr>
          <w:rFonts w:ascii="Arial" w:hAnsi="Arial" w:eastAsia="Hiragino Sans GB"/>
          <w:color w:val="617386"/>
          <w:sz w:val="18"/>
        </w:rPr>
        <w:t>Writing assistance · Review all output</w:t>
      </w:r>
    </w:p>
    <w:p>
      <w:r>
        <w:br w:type="page"/>
      </w:r>
    </w:p>
    <w:p>
      <w:pPr>
        <w:pStyle w:val="Heading1"/>
        <w:keepNext/>
      </w:pPr>
      <w:r>
        <w:rPr>
          <w:rFonts w:ascii="Arial" w:hAnsi="Arial" w:eastAsia="Hiragino Sans GB"/>
          <w:b/>
          <w:color w:val="454B7C"/>
          <w:sz w:val="30"/>
        </w:rPr>
        <w:t>1. Purpose and limits</w:t>
      </w:r>
    </w:p>
    <w:p>
      <w:pPr>
        <w:keepLines/>
      </w:pPr>
      <w:r>
        <w:rPr>
          <w:rFonts w:ascii="Arial" w:hAnsi="Arial" w:eastAsia="Hiragino Sans GB"/>
          <w:color w:val="25313B"/>
          <w:sz w:val="21"/>
        </w:rPr>
        <w:t>The application runs locally and stores project files on the machine. When an LLM service is called, selected content is sent to the provider configured by the user. Model output can omit, misread, or invent details and must be reviewed by the author.</w:t>
      </w:r>
    </w:p>
    <w:p>
      <w:pPr>
        <w:keepLines/>
        <w:ind w:left="283" w:hanging="227"/>
      </w:pPr>
      <w:r>
        <w:rPr>
          <w:rFonts w:ascii="Arial" w:hAnsi="Arial" w:eastAsia="Hiragino Sans GB"/>
          <w:color w:val="25313B"/>
          <w:sz w:val="21"/>
        </w:rPr>
        <w:t>- Useful for organizing a research framework, managing literature, drafting chapters, and preparing a Word manuscript.</w:t>
      </w:r>
    </w:p>
    <w:p>
      <w:pPr>
        <w:keepLines/>
        <w:ind w:left="283" w:hanging="227"/>
      </w:pPr>
      <w:r>
        <w:rPr>
          <w:rFonts w:ascii="Arial" w:hAnsi="Arial" w:eastAsia="Hiragino Sans GB"/>
          <w:color w:val="25313B"/>
          <w:sz w:val="21"/>
        </w:rPr>
        <w:t>- Not intended for unattended submission, specialist database searching, or treating generated text as verified fact.</w:t>
      </w:r>
    </w:p>
    <w:p>
      <w:pPr>
        <w:keepLines/>
        <w:ind w:left="283" w:hanging="227"/>
      </w:pPr>
      <w:r>
        <w:rPr>
          <w:rFonts w:ascii="Arial" w:hAnsi="Arial" w:eastAsia="Hiragino Sans GB"/>
          <w:color w:val="25313B"/>
          <w:sz w:val="21"/>
        </w:rPr>
        <w:t>- Keep backups of source material and drafts. Check important data, citations, methods, and conclusions against their sources.</w:t>
      </w:r>
    </w:p>
    <w:p>
      <w:pPr>
        <w:pStyle w:val="Heading1"/>
        <w:keepNext/>
      </w:pPr>
      <w:r>
        <w:rPr>
          <w:rFonts w:ascii="Arial" w:hAnsi="Arial" w:eastAsia="Hiragino Sans GB"/>
          <w:b/>
          <w:color w:val="454B7C"/>
          <w:sz w:val="30"/>
        </w:rPr>
        <w:t>2. Installation and first launch</w:t>
      </w:r>
    </w:p>
    <w:p>
      <w:pPr>
        <w:keepLines/>
      </w:pPr>
      <w:r>
        <w:rPr>
          <w:rFonts w:ascii="Arial" w:hAnsi="Arial" w:eastAsia="Hiragino Sans GB"/>
          <w:color w:val="25313B"/>
          <w:sz w:val="21"/>
        </w:rPr>
        <w:t>Use the distribution folder that matches your operating system and language. Keep its launcher and bundled runtime files in place.</w:t>
      </w:r>
    </w:p>
    <w:p>
      <w:pPr>
        <w:keepLines/>
        <w:ind w:left="283" w:hanging="227"/>
      </w:pPr>
      <w:r>
        <w:rPr>
          <w:rFonts w:ascii="Arial" w:hAnsi="Arial" w:eastAsia="Hiragino Sans GB"/>
          <w:color w:val="25313B"/>
          <w:sz w:val="21"/>
        </w:rPr>
        <w:t>- On macOS, double-click Launch.command for English or 「一键启动.command」 for Chinese. On Windows, use Launch.bat or 「一键启动.bat」 respectively.</w:t>
      </w:r>
    </w:p>
    <w:p>
      <w:pPr>
        <w:keepLines/>
        <w:ind w:left="283" w:hanging="227"/>
      </w:pPr>
      <w:r>
        <w:rPr>
          <w:rFonts w:ascii="Arial" w:hAnsi="Arial" w:eastAsia="Hiragino Sans GB"/>
          <w:color w:val="25313B"/>
          <w:sz w:val="21"/>
        </w:rPr>
        <w:t>- First launch may prepare a Python environment and install dependencies. After the browser opens, enter the endpoint and API key in LLM Configuration and choose a model.</w:t>
      </w:r>
    </w:p>
    <w:p>
      <w:pPr>
        <w:keepLines/>
        <w:ind w:left="283" w:hanging="227"/>
      </w:pPr>
      <w:r>
        <w:rPr>
          <w:rFonts w:ascii="Arial" w:hAnsi="Arial" w:eastAsia="Hiragino Sans GB"/>
          <w:color w:val="25313B"/>
          <w:sz w:val="21"/>
        </w:rPr>
        <w:t>- The distribution's data/ directory stores local configuration, research notes, literature records, drafts, images, and templates. Back it up before changing installation files; ordinary errors are not a reason to delete it.</w:t>
      </w:r>
    </w:p>
    <w:p>
      <w:pPr>
        <w:keepLines/>
        <w:ind w:left="283" w:hanging="227"/>
      </w:pPr>
      <w:r>
        <w:rPr>
          <w:rFonts w:ascii="Arial" w:hAnsi="Arial" w:eastAsia="Hiragino Sans GB"/>
          <w:color w:val="25313B"/>
          <w:sz w:val="21"/>
        </w:rPr>
        <w:t>- Built-in Word presets are stored in format_presets/. The application version appears in the sidebar.</w:t>
      </w:r>
    </w:p>
    <w:p>
      <w:pPr>
        <w:pStyle w:val="Heading1"/>
        <w:keepNext/>
      </w:pPr>
      <w:r>
        <w:rPr>
          <w:rFonts w:ascii="Arial" w:hAnsi="Arial" w:eastAsia="Hiragino Sans GB"/>
          <w:b/>
          <w:color w:val="454B7C"/>
          <w:sz w:val="30"/>
        </w:rPr>
        <w:t>3. Recommended workflow</w:t>
      </w:r>
    </w:p>
    <w:p>
      <w:pPr>
        <w:keepLines/>
      </w:pPr>
      <w:r>
        <w:rPr>
          <w:rFonts w:ascii="Arial" w:hAnsi="Arial" w:eastAsia="Hiragino Sans GB"/>
          <w:color w:val="25313B"/>
          <w:sz w:val="21"/>
        </w:rPr>
        <w:t>Set the topic and scope first, organize materials and structure, then draft and export chapter by chapter.</w:t>
      </w:r>
    </w:p>
    <w:p>
      <w:pPr>
        <w:keepLines/>
        <w:ind w:left="283" w:hanging="227"/>
      </w:pPr>
      <w:r>
        <w:rPr>
          <w:rFonts w:ascii="Arial" w:hAnsi="Arial" w:eastAsia="Hiragino Sans GB"/>
          <w:color w:val="25313B"/>
          <w:sz w:val="21"/>
        </w:rPr>
        <w:t>- Enter the global research topic and target total length, then configure the LLM service.</w:t>
      </w:r>
    </w:p>
    <w:p>
      <w:pPr>
        <w:keepLines/>
        <w:ind w:left="283" w:hanging="227"/>
      </w:pPr>
      <w:r>
        <w:rPr>
          <w:rFonts w:ascii="Arial" w:hAnsi="Arial" w:eastAsia="Hiragino Sans GB"/>
          <w:color w:val="25313B"/>
          <w:sz w:val="21"/>
        </w:rPr>
        <w:t>- Add source materials to the Research Foundation by uploading PDF, DOCX, or TXT files, or by pasting text. Review the extracted facts and filing.</w:t>
      </w:r>
    </w:p>
    <w:p>
      <w:pPr>
        <w:keepLines/>
        <w:ind w:left="283" w:hanging="227"/>
      </w:pPr>
      <w:r>
        <w:rPr>
          <w:rFonts w:ascii="Arial" w:hAnsi="Arial" w:eastAsia="Hiragino Sans GB"/>
          <w:color w:val="25313B"/>
          <w:sz w:val="21"/>
        </w:rPr>
        <w:t>- Import literature and inspect its profile and evidence. Bind applicable references to outline chapters.</w:t>
      </w:r>
    </w:p>
    <w:p>
      <w:pPr>
        <w:keepLines/>
        <w:ind w:left="283" w:hanging="227"/>
      </w:pPr>
      <w:r>
        <w:rPr>
          <w:rFonts w:ascii="Arial" w:hAnsi="Arial" w:eastAsia="Hiragino Sans GB"/>
          <w:color w:val="25313B"/>
          <w:sz w:val="21"/>
        </w:rPr>
        <w:t>- Generate and edit the logic outline; check chapter order, argument goals, length, and chart requirements.</w:t>
      </w:r>
    </w:p>
    <w:p>
      <w:pPr>
        <w:keepLines/>
        <w:ind w:left="283" w:hanging="227"/>
      </w:pPr>
      <w:r>
        <w:rPr>
          <w:rFonts w:ascii="Arial" w:hAnsi="Arial" w:eastAsia="Hiragino Sans GB"/>
          <w:color w:val="25313B"/>
          <w:sz w:val="21"/>
        </w:rPr>
        <w:t>- Draft individually or in a batch. Review facts, citations, and continuity before exporting with a FormatSpec and optional DOCX template.</w:t>
      </w:r>
    </w:p>
    <w:p>
      <w:pPr>
        <w:pStyle w:val="Heading1"/>
        <w:keepNext/>
      </w:pPr>
      <w:r>
        <w:rPr>
          <w:rFonts w:ascii="Arial" w:hAnsi="Arial" w:eastAsia="Hiragino Sans GB"/>
          <w:b/>
          <w:color w:val="454B7C"/>
          <w:sz w:val="30"/>
        </w:rPr>
        <w:t>4. Research Foundation and fact sections</w:t>
      </w:r>
    </w:p>
    <w:p>
      <w:pPr>
        <w:keepLines/>
      </w:pPr>
      <w:r>
        <w:rPr>
          <w:rFonts w:ascii="Arial" w:hAnsi="Arial" w:eastAsia="Hiragino Sans GB"/>
          <w:color w:val="25313B"/>
          <w:sz w:val="21"/>
        </w:rPr>
        <w:t>The Research Foundation organizes source material as editable facts. Eight preset sections cover background, requirements, objectives, theory, methods, data, results, and constraints; custom sections are also available.</w:t>
      </w:r>
    </w:p>
    <w:p>
      <w:pPr>
        <w:keepLines/>
        <w:ind w:left="283" w:hanging="227"/>
      </w:pPr>
      <w:r>
        <w:rPr>
          <w:rFonts w:ascii="Arial" w:hAnsi="Arial" w:eastAsia="Hiragino Sans GB"/>
          <w:color w:val="25313B"/>
          <w:sz w:val="21"/>
        </w:rPr>
        <w:t>- Upload a source or paste text to extract facts in ordered chunks. Failed parsing does not import partial results. Scanned PDFs without a text layer need conversion to searchable text first.</w:t>
      </w:r>
    </w:p>
    <w:p>
      <w:pPr>
        <w:keepLines/>
        <w:ind w:left="283" w:hanging="227"/>
      </w:pPr>
      <w:r>
        <w:rPr>
          <w:rFonts w:ascii="Arial" w:hAnsi="Arial" w:eastAsia="Hiragino Sans GB"/>
          <w:color w:val="25313B"/>
          <w:sz w:val="21"/>
        </w:rPr>
        <w:t>- Edit each fact's title, content, tags, source, and chapter binding. Smart Research Inbox classifications are suggestions; review or change the section, tags, role, and writing-grounding setting before accepting.</w:t>
      </w:r>
    </w:p>
    <w:p>
      <w:pPr>
        <w:keepLines/>
        <w:ind w:left="283" w:hanging="227"/>
      </w:pPr>
      <w:r>
        <w:rPr>
          <w:rFonts w:ascii="Arial" w:hAnsi="Arial" w:eastAsia="Hiragino Sans GB"/>
          <w:color w:val="25313B"/>
          <w:sz w:val="21"/>
        </w:rPr>
        <w:t>- When writing grounding is enabled, the app selects relevant eligible facts rather than sending every fact to every chapter. Explicit bindings and global constraints receive priority. Disabled sections can still inform planning and outlining.</w:t>
      </w:r>
    </w:p>
    <w:p>
      <w:pPr>
        <w:keepLines/>
        <w:ind w:left="283" w:hanging="227"/>
      </w:pPr>
      <w:r>
        <w:rPr>
          <w:rFonts w:ascii="Arial" w:hAnsi="Arial" w:eastAsia="Hiragino Sans GB"/>
          <w:color w:val="25313B"/>
          <w:sz w:val="21"/>
        </w:rPr>
        <w:t>- Logic planning builds a bounded Research Planning Digest from saved facts in every section, including sections disabled for chapter grounding. When the budget is exceeded, balanced excerpts represent source material and mark omitted detail; late facts are not dropped merely because of their position.</w:t>
      </w:r>
    </w:p>
    <w:p>
      <w:pPr>
        <w:keepLines/>
        <w:ind w:left="283" w:hanging="227"/>
      </w:pPr>
      <w:r>
        <w:rPr>
          <w:rFonts w:ascii="Arial" w:hAnsi="Arial" w:eastAsia="Hiragino Sans GB"/>
          <w:color w:val="25313B"/>
          <w:sz w:val="21"/>
        </w:rPr>
        <w:t>- Context space is limited, so injected facts are selected and bounded. Unrelated or ambiguous material can add noise; curate and verify it before drafting.</w:t>
      </w:r>
    </w:p>
    <w:p>
      <w:pPr>
        <w:pStyle w:val="Heading1"/>
        <w:keepNext/>
      </w:pPr>
      <w:r>
        <w:rPr>
          <w:rFonts w:ascii="Arial" w:hAnsi="Arial" w:eastAsia="Hiragino Sans GB"/>
          <w:b/>
          <w:color w:val="454B7C"/>
          <w:sz w:val="30"/>
        </w:rPr>
        <w:t>5. Full-document literature analysis and evidence</w:t>
      </w:r>
    </w:p>
    <w:p>
      <w:pPr>
        <w:keepLines/>
      </w:pPr>
      <w:r>
        <w:rPr>
          <w:rFonts w:ascii="Arial" w:hAnsi="Arial" w:eastAsia="Hiragino Sans GB"/>
          <w:color w:val="25313B"/>
          <w:sz w:val="21"/>
        </w:rPr>
        <w:t>Literature import supports text-bearing PDF, DOCX, TXT, and pasted text. Original files are stored in the literature-source directory; profiles and evidence are indexed separately.</w:t>
      </w:r>
    </w:p>
    <w:p>
      <w:pPr>
        <w:keepLines/>
        <w:ind w:left="283" w:hanging="227"/>
      </w:pPr>
      <w:r>
        <w:rPr>
          <w:rFonts w:ascii="Arial" w:hAnsi="Arial" w:eastAsia="Hiragino Sans GB"/>
          <w:color w:val="25313B"/>
          <w:sz w:val="21"/>
        </w:rPr>
        <w:t>- Extractable full text is processed in ordered chunks and synthesized into fields such as research question, theory, methods, sample, data, findings, limitations, and summary. Processing the full source does not mean the entire document is sent on every later generation request.</w:t>
      </w:r>
    </w:p>
    <w:p>
      <w:pPr>
        <w:keepLines/>
        <w:ind w:left="283" w:hanging="227"/>
      </w:pPr>
      <w:r>
        <w:rPr>
          <w:rFonts w:ascii="Arial" w:hAnsi="Arial" w:eastAsia="Hiragino Sans GB"/>
          <w:color w:val="25313B"/>
          <w:sz w:val="21"/>
        </w:rPr>
        <w:t>- Chunk extraction remains neutral to the project; final profile synthesis receives the current global research topic and Research Planning Digest. The rating measures relevance and usefulness to this project, while rigor, evidence strength, limitations, and source-supported timeliness are assessed separately.</w:t>
      </w:r>
    </w:p>
    <w:p>
      <w:pPr>
        <w:keepLines/>
        <w:ind w:left="283" w:hanging="227"/>
      </w:pPr>
      <w:r>
        <w:rPr>
          <w:rFonts w:ascii="Arial" w:hAnsi="Arial" w:eastAsia="Hiragino Sans GB"/>
          <w:color w:val="25313B"/>
          <w:sz w:val="21"/>
        </w:rPr>
        <w:t>- Whole-library quality and gap review uses structured profiles. Larger libraries are reviewed in ordered profile batches and then synthesized hierarchically rather than reduced to a fixed prefix.</w:t>
      </w:r>
    </w:p>
    <w:p>
      <w:pPr>
        <w:keepLines/>
        <w:ind w:left="283" w:hanging="227"/>
      </w:pPr>
      <w:r>
        <w:rPr>
          <w:rFonts w:ascii="Arial" w:hAnsi="Arial" w:eastAsia="Hiragino Sans GB"/>
          <w:color w:val="25313B"/>
          <w:sz w:val="21"/>
        </w:rPr>
        <w:t>- Evidence items record a claim, an exact source quotation, and a chunk locator. Only quotations found in the corresponding source chunk are retained; authors should still verify context and interpretation in the original source.</w:t>
      </w:r>
    </w:p>
    <w:p>
      <w:pPr>
        <w:keepLines/>
        <w:ind w:left="283" w:hanging="227"/>
      </w:pPr>
      <w:r>
        <w:rPr>
          <w:rFonts w:ascii="Arial" w:hAnsi="Arial" w:eastAsia="Hiragino Sans GB"/>
          <w:color w:val="25313B"/>
          <w:sz w:val="21"/>
        </w:rPr>
        <w:t>- Chapter writing ranks relevant evidence with Chinese or English terms and retrieves it only from literature bound to that chapter. A binding does not prove that the citation or interpretation is correct.</w:t>
      </w:r>
    </w:p>
    <w:p>
      <w:pPr>
        <w:keepLines/>
        <w:ind w:left="283" w:hanging="227"/>
      </w:pPr>
      <w:r>
        <w:rPr>
          <w:rFonts w:ascii="Arial" w:hAnsi="Arial" w:eastAsia="Hiragino Sans GB"/>
          <w:color w:val="25313B"/>
          <w:sz w:val="21"/>
        </w:rPr>
        <w:t>- Legacy literature records remain displayable. If an original source exists, it can be analyzed again; failure preserves the prior profile and evidence. An index cannot reconstruct a missing source document.</w:t>
      </w:r>
    </w:p>
    <w:p>
      <w:pPr>
        <w:keepLines/>
        <w:ind w:left="283" w:hanging="227"/>
      </w:pPr>
      <w:r>
        <w:rPr>
          <w:rFonts w:ascii="Arial" w:hAnsi="Arial" w:eastAsia="Hiragino Sans GB"/>
          <w:color w:val="25313B"/>
          <w:sz w:val="21"/>
        </w:rPr>
        <w:t>- Clearing literature records and deleting imported originals are separate choices. Source deletion is attempted only after explicit confirmation and is limited to managed files under raw_files/; partial failures are reported.</w:t>
      </w:r>
    </w:p>
    <w:p>
      <w:pPr>
        <w:pStyle w:val="Heading1"/>
        <w:keepNext/>
      </w:pPr>
      <w:r>
        <w:rPr>
          <w:rFonts w:ascii="Arial" w:hAnsi="Arial" w:eastAsia="Hiragino Sans GB"/>
          <w:b/>
          <w:color w:val="454B7C"/>
          <w:sz w:val="30"/>
        </w:rPr>
        <w:t>6. Outline, chapter memory, and Context Sandwich</w:t>
      </w:r>
    </w:p>
    <w:p>
      <w:pPr>
        <w:keepLines/>
      </w:pPr>
      <w:r>
        <w:rPr>
          <w:rFonts w:ascii="Arial" w:hAnsi="Arial" w:eastAsia="Hiragino Sans GB"/>
          <w:color w:val="25313B"/>
          <w:sz w:val="21"/>
        </w:rPr>
        <w:t>Chapter generation combines the global topic and outline, upstream context, the current chapter, downstream written material or unwritten boundaries, enabled research facts, bound literature evidence, and writing requirements.</w:t>
      </w:r>
    </w:p>
    <w:p>
      <w:pPr>
        <w:keepLines/>
        <w:ind w:left="283" w:hanging="227"/>
      </w:pPr>
      <w:r>
        <w:rPr>
          <w:rFonts w:ascii="Arial" w:hAnsi="Arial" w:eastAsia="Hiragino Sans GB"/>
          <w:color w:val="25313B"/>
          <w:sz w:val="21"/>
        </w:rPr>
        <w:t>- The complete text of a written chapter is processed in ordered chunks to build a compact memory. Later generation uses this summary; it does not resend every previous chapter in full each time.</w:t>
      </w:r>
    </w:p>
    <w:p>
      <w:pPr>
        <w:keepLines/>
        <w:ind w:left="283" w:hanging="227"/>
      </w:pPr>
      <w:r>
        <w:rPr>
          <w:rFonts w:ascii="Arial" w:hAnsi="Arial" w:eastAsia="Hiragino Sans GB"/>
          <w:color w:val="25313B"/>
          <w:sz w:val="21"/>
        </w:rPr>
        <w:t>- The current chapter remains the focus. Downstream written content helps with continuity checks; unwritten sections provide boundary cues and should not be drafted ahead of schedule.</w:t>
      </w:r>
    </w:p>
    <w:p>
      <w:pPr>
        <w:keepLines/>
        <w:ind w:left="283" w:hanging="227"/>
      </w:pPr>
      <w:r>
        <w:rPr>
          <w:rFonts w:ascii="Arial" w:hAnsi="Arial" w:eastAsia="Hiragino Sans GB"/>
          <w:color w:val="25313B"/>
          <w:sz w:val="21"/>
        </w:rPr>
        <w:t>- Summarization and generation can still omit or misread information. Check key numbers, definitions, methods, results, and limitations. Context Sandwich is intended to reduce repetition and inconsistency risks; it cannot guarantee perfect recall or consistency.</w:t>
      </w:r>
    </w:p>
    <w:p>
      <w:pPr>
        <w:keepLines/>
        <w:ind w:left="283" w:hanging="227"/>
      </w:pPr>
      <w:r>
        <w:rPr>
          <w:rFonts w:ascii="Arial" w:hAnsi="Arial" w:eastAsia="Hiragino Sans GB"/>
          <w:color w:val="25313B"/>
          <w:sz w:val="21"/>
        </w:rPr>
        <w:t>- After a successful chapter rewrite, its memory is rebuilt from the new text. A failed rebuild does not replace the previous valid memory with a partial result.</w:t>
      </w:r>
    </w:p>
    <w:p>
      <w:pPr>
        <w:pStyle w:val="Heading1"/>
        <w:keepNext/>
      </w:pPr>
      <w:r>
        <w:rPr>
          <w:rFonts w:ascii="Arial" w:hAnsi="Arial" w:eastAsia="Hiragino Sans GB"/>
          <w:b/>
          <w:color w:val="454B7C"/>
          <w:sz w:val="30"/>
        </w:rPr>
        <w:t>7. Chapter writing and batch workbench</w:t>
      </w:r>
    </w:p>
    <w:p>
      <w:pPr>
        <w:keepLines/>
      </w:pPr>
      <w:r>
        <w:rPr>
          <w:rFonts w:ascii="Arial" w:hAnsi="Arial" w:eastAsia="Hiragino Sans GB"/>
          <w:color w:val="25313B"/>
          <w:sz w:val="21"/>
        </w:rPr>
        <w:t>The writing module supports context review, single-chapter drafting and editing, length correction, and queued multi-chapter work.</w:t>
      </w:r>
    </w:p>
    <w:p>
      <w:pPr>
        <w:keepLines/>
        <w:ind w:left="283" w:hanging="227"/>
      </w:pPr>
      <w:r>
        <w:rPr>
          <w:rFonts w:ascii="Arial" w:hAnsi="Arial" w:eastAsia="Hiragino Sans GB"/>
          <w:color w:val="25313B"/>
          <w:sz w:val="21"/>
        </w:rPr>
        <w:t>- Before drafting, review the chapter title, description, target length, research facts, reference bindings, and context boundaries. The latest saved writing-style prompt is used on the next request.</w:t>
      </w:r>
    </w:p>
    <w:p>
      <w:pPr>
        <w:keepLines/>
        <w:ind w:left="283" w:hanging="227"/>
      </w:pPr>
      <w:r>
        <w:rPr>
          <w:rFonts w:ascii="Arial" w:hAnsi="Arial" w:eastAsia="Hiragino Sans GB"/>
          <w:color w:val="25313B"/>
          <w:sz w:val="21"/>
        </w:rPr>
        <w:t>- Batch tasks process chapters and show progress. Check configuration, network, and model responses before retrying a failed chapter; errors should not be treated as prose.</w:t>
      </w:r>
    </w:p>
    <w:p>
      <w:pPr>
        <w:keepLines/>
        <w:ind w:left="283" w:hanging="227"/>
      </w:pPr>
      <w:r>
        <w:rPr>
          <w:rFonts w:ascii="Arial" w:hAnsi="Arial" w:eastAsia="Hiragino Sans GB"/>
          <w:color w:val="25313B"/>
          <w:sz w:val="21"/>
        </w:rPr>
        <w:t>- Drafts, chapter summaries, reference bindings, charts, and images are separate data. Confirm the selected chapter before regenerating or deleting material.</w:t>
      </w:r>
    </w:p>
    <w:p>
      <w:pPr>
        <w:keepLines/>
        <w:ind w:left="283" w:hanging="227"/>
      </w:pPr>
      <w:r>
        <w:rPr>
          <w:rFonts w:ascii="Arial" w:hAnsi="Arial" w:eastAsia="Hiragino Sans GB"/>
          <w:color w:val="25313B"/>
          <w:sz w:val="21"/>
        </w:rPr>
        <w:t>- Charts are rendered locally only after their data specification is validated. Do not treat illustrative values as research results. Uploaded images can include captions.</w:t>
      </w:r>
    </w:p>
    <w:p>
      <w:pPr>
        <w:pStyle w:val="Heading1"/>
        <w:keepNext/>
      </w:pPr>
      <w:r>
        <w:rPr>
          <w:rFonts w:ascii="Arial" w:hAnsi="Arial" w:eastAsia="Hiragino Sans GB"/>
          <w:b/>
          <w:color w:val="454B7C"/>
          <w:sz w:val="30"/>
        </w:rPr>
        <w:t>8. FormatSpec and Word export</w:t>
      </w:r>
    </w:p>
    <w:p>
      <w:pPr>
        <w:keepLines/>
      </w:pPr>
      <w:r>
        <w:rPr>
          <w:rFonts w:ascii="Arial" w:hAnsi="Arial" w:eastAsia="Hiragino Sans GB"/>
          <w:color w:val="25313B"/>
          <w:sz w:val="21"/>
        </w:rPr>
        <w:t>Word export uses data-only FormatSpec schema v1. Built-in and custom presets are validated against supported fields and ranges; presets do not carry Python code or file paths.</w:t>
      </w:r>
    </w:p>
    <w:p>
      <w:pPr>
        <w:keepLines/>
        <w:ind w:left="283" w:hanging="227"/>
      </w:pPr>
      <w:r>
        <w:rPr>
          <w:rFonts w:ascii="Arial" w:hAnsi="Arial" w:eastAsia="Hiragino Sans GB"/>
          <w:color w:val="25313B"/>
          <w:sz w:val="21"/>
        </w:rPr>
        <w:t>- General Academic uses A4 academic margins, page numbers and captions, and three-line tables. Legacy Compatible approximates the older margins and grid tables without adding page numbers or numbered captions by default; the presets produce distinct layouts.</w:t>
      </w:r>
    </w:p>
    <w:p>
      <w:pPr>
        <w:keepLines/>
        <w:ind w:left="283" w:hanging="227"/>
      </w:pPr>
      <w:r>
        <w:rPr>
          <w:rFonts w:ascii="Arial" w:hAnsi="Arial" w:eastAsia="Hiragino Sans GB"/>
          <w:color w:val="25313B"/>
          <w:sz w:val="21"/>
        </w:rPr>
        <w:t>- FormatSpec v1 supports page-number start, keep-with-next and page-break-before controls for each heading level, grid or three-line tables, table-caption enablement, and figure width as a percentage of printable width.</w:t>
      </w:r>
    </w:p>
    <w:p>
      <w:pPr>
        <w:keepLines/>
        <w:ind w:left="283" w:hanging="227"/>
      </w:pPr>
      <w:r>
        <w:rPr>
          <w:rFonts w:ascii="Arial" w:hAnsi="Arial" w:eastAsia="Hiragino Sans GB"/>
          <w:color w:val="25313B"/>
          <w:sz w:val="21"/>
        </w:rPr>
        <w:t>- Import, export, rename, and delete custom JSON presets. A model-generated preset is validated and shown as a preview; it is saved only after user confirmation.</w:t>
      </w:r>
    </w:p>
    <w:p>
      <w:pPr>
        <w:keepLines/>
        <w:ind w:left="283" w:hanging="227"/>
      </w:pPr>
      <w:r>
        <w:rPr>
          <w:rFonts w:ascii="Arial" w:hAnsi="Arial" w:eastAsia="Hiragino Sans GB"/>
          <w:color w:val="25313B"/>
          <w:sz w:val="21"/>
        </w:rPr>
        <w:t>- The natural-language format prompt is input for generating a FormatSpec. It affects Word export only after a generated specification is validated and saved or selected.</w:t>
      </w:r>
    </w:p>
    <w:p>
      <w:pPr>
        <w:keepLines/>
        <w:ind w:left="283" w:hanging="227"/>
      </w:pPr>
      <w:r>
        <w:rPr>
          <w:rFonts w:ascii="Arial" w:hAnsi="Arial" w:eastAsia="Hiragino Sans GB"/>
          <w:color w:val="25313B"/>
          <w:sz w:val="21"/>
        </w:rPr>
        <w:t>- Choose a FormatSpec, a DOCX template, or a template with FormatSpec. Template-only mode aims to retain existing page and paragraph styles; combined mode applies supported FormatSpec fields. Review the output for template-specific elements and pagination.</w:t>
      </w:r>
    </w:p>
    <w:p>
      <w:pPr>
        <w:keepLines/>
        <w:ind w:left="283" w:hanging="227"/>
      </w:pPr>
      <w:r>
        <w:rPr>
          <w:rFonts w:ascii="Arial" w:hAnsi="Arial" w:eastAsia="Hiragino Sans GB"/>
          <w:color w:val="25313B"/>
          <w:sz w:val="21"/>
        </w:rPr>
        <w:t>- Export orders references by first appearance and remaps chapter-local citation numbers to the document-wide registry. Verify in-text citations against the final reference list.</w:t>
      </w:r>
    </w:p>
    <w:p>
      <w:pPr>
        <w:keepLines/>
        <w:ind w:left="283" w:hanging="227"/>
      </w:pPr>
      <w:r>
        <w:rPr>
          <w:rFonts w:ascii="Arial" w:hAnsi="Arial" w:eastAsia="Hiragino Sans GB"/>
          <w:color w:val="25313B"/>
          <w:sz w:val="21"/>
        </w:rPr>
        <w:t>- Complex template fields, macros, special objects, and layout requirements outside the schema are not controlled by FormatSpec. Word-compatible applications may display fields and pagination differently.</w:t>
      </w:r>
    </w:p>
    <w:p>
      <w:pPr>
        <w:pStyle w:val="Heading1"/>
        <w:keepNext/>
      </w:pPr>
      <w:r>
        <w:rPr>
          <w:rFonts w:ascii="Arial" w:hAnsi="Arial" w:eastAsia="Hiragino Sans GB"/>
          <w:b/>
          <w:color w:val="454B7C"/>
          <w:sz w:val="30"/>
        </w:rPr>
        <w:t>9. Detection, rewriting, and logic review</w:t>
      </w:r>
    </w:p>
    <w:p>
      <w:pPr>
        <w:keepLines/>
      </w:pPr>
      <w:r>
        <w:rPr>
          <w:rFonts w:ascii="Arial" w:hAnsi="Arial" w:eastAsia="Hiragino Sans GB"/>
          <w:color w:val="25313B"/>
          <w:sz w:val="21"/>
        </w:rPr>
        <w:t>AIGC detection, rewriting, and full-paper logic review are assistive tools; their results require author judgment.</w:t>
      </w:r>
    </w:p>
    <w:p>
      <w:pPr>
        <w:keepLines/>
        <w:ind w:left="283" w:hanging="227"/>
      </w:pPr>
      <w:r>
        <w:rPr>
          <w:rFonts w:ascii="Arial" w:hAnsi="Arial" w:eastAsia="Hiragino Sans GB"/>
          <w:color w:val="25313B"/>
          <w:sz w:val="21"/>
        </w:rPr>
        <w:t>- A detection score is not an academic-integrity finding and does not prove that text was written by AI.</w:t>
      </w:r>
    </w:p>
    <w:p>
      <w:pPr>
        <w:keepLines/>
        <w:ind w:left="283" w:hanging="227"/>
      </w:pPr>
      <w:r>
        <w:rPr>
          <w:rFonts w:ascii="Arial" w:hAnsi="Arial" w:eastAsia="Hiragino Sans GB"/>
          <w:color w:val="25313B"/>
          <w:sz w:val="21"/>
        </w:rPr>
        <w:t>- After rewriting, compare facts, numbers, terminology, citations, and tone. Do not change research meaning to chase a lower score.</w:t>
      </w:r>
    </w:p>
    <w:p>
      <w:pPr>
        <w:keepLines/>
        <w:ind w:left="283" w:hanging="227"/>
      </w:pPr>
      <w:r>
        <w:rPr>
          <w:rFonts w:ascii="Arial" w:hAnsi="Arial" w:eastAsia="Hiragino Sans GB"/>
          <w:color w:val="25313B"/>
          <w:sz w:val="21"/>
        </w:rPr>
        <w:t>- Verify logic-review findings against the manuscript and sources. The report does not replace advice from a supervisor, peer, or editor.</w:t>
      </w:r>
    </w:p>
    <w:p>
      <w:pPr>
        <w:keepLines/>
        <w:ind w:left="283" w:hanging="227"/>
      </w:pPr>
      <w:r>
        <w:rPr>
          <w:rFonts w:ascii="Arial" w:hAnsi="Arial" w:eastAsia="Hiragino Sans GB"/>
          <w:color w:val="25313B"/>
          <w:sz w:val="21"/>
        </w:rPr>
        <w:t>- API errors, empty responses, and invalid outputs should be reported as failures rather than saved as prose.</w:t>
      </w:r>
    </w:p>
    <w:p>
      <w:pPr>
        <w:pStyle w:val="Heading1"/>
        <w:keepNext/>
      </w:pPr>
      <w:r>
        <w:rPr>
          <w:rFonts w:ascii="Arial" w:hAnsi="Arial" w:eastAsia="Hiragino Sans GB"/>
          <w:b/>
          <w:color w:val="454B7C"/>
          <w:sz w:val="30"/>
        </w:rPr>
        <w:t>10. FAQ, data, and license</w:t>
      </w:r>
    </w:p>
    <w:p>
      <w:pPr>
        <w:keepLines/>
      </w:pPr>
      <w:r>
        <w:rPr>
          <w:rFonts w:ascii="Arial" w:hAnsi="Arial" w:eastAsia="Hiragino Sans GB"/>
          <w:color w:val="25313B"/>
          <w:sz w:val="21"/>
        </w:rPr>
        <w:t>The app manages project files locally. When calling an LLM, prompts, selected source text, and API credentials are sent over the network to the configured provider.</w:t>
      </w:r>
    </w:p>
    <w:p>
      <w:pPr>
        <w:keepLines/>
        <w:ind w:left="283" w:hanging="227"/>
      </w:pPr>
      <w:r>
        <w:rPr>
          <w:rFonts w:ascii="Arial" w:hAnsi="Arial" w:eastAsia="Hiragino Sans GB"/>
          <w:color w:val="25313B"/>
          <w:sz w:val="21"/>
        </w:rPr>
        <w:t>- The API key is stored in local configuration and is also sent to the configured provider with API requests. Review that provider's privacy, retention, and training policies; do not submit materials you are not authorized to share.</w:t>
      </w:r>
    </w:p>
    <w:p>
      <w:pPr>
        <w:keepLines/>
        <w:ind w:left="283" w:hanging="227"/>
      </w:pPr>
      <w:r>
        <w:rPr>
          <w:rFonts w:ascii="Arial" w:hAnsi="Arial" w:eastAsia="Hiragino Sans GB"/>
          <w:color w:val="25313B"/>
          <w:sz w:val="21"/>
        </w:rPr>
        <w:t>- For an import error, check the supported format and whether a PDF has a text layer; scanned images are not OCR-processed. For model errors, check endpoint, key, model name, and network access.</w:t>
      </w:r>
    </w:p>
    <w:p>
      <w:pPr>
        <w:keepLines/>
        <w:ind w:left="283" w:hanging="227"/>
      </w:pPr>
      <w:r>
        <w:rPr>
          <w:rFonts w:ascii="Arial" w:hAnsi="Arial" w:eastAsia="Hiragino Sans GB"/>
          <w:color w:val="25313B"/>
          <w:sz w:val="21"/>
        </w:rPr>
        <w:t>- Ordinary project state is in the distribution's data/ directory. Back it up before modifying an installation or restoring a snapshot; do not share API keys or paper data unnecessarily.</w:t>
      </w:r>
    </w:p>
    <w:p>
      <w:pPr>
        <w:keepLines/>
        <w:ind w:left="283" w:hanging="227"/>
      </w:pPr>
      <w:r>
        <w:rPr>
          <w:rFonts w:ascii="Arial" w:hAnsi="Arial" w:eastAsia="Hiragino Sans GB"/>
          <w:color w:val="25313B"/>
          <w:sz w:val="21"/>
        </w:rPr>
        <w:t>- The project is open-source under the MIT License. Users are responsible for reviewing and appropriately using generated, detected, and formatted output.</w:t>
      </w:r>
    </w:p>
    <w:p>
      <w:r>
        <w:br w:type="page"/>
      </w:r>
    </w:p>
    <w:p>
      <w:pPr>
        <w:spacing w:after="200"/>
        <w:jc w:val="center"/>
      </w:pPr>
      <w:r>
        <w:rPr>
          <w:rFonts w:ascii="Arial" w:hAnsi="Arial" w:eastAsia="Hiragino Sans GB"/>
          <w:b/>
          <w:color w:val="454B7C"/>
          <w:sz w:val="30"/>
        </w:rPr>
        <w:t>Project identity</w:t>
      </w:r>
    </w:p>
    <w:p>
      <w:pPr>
        <w:spacing w:after="120"/>
        <w:jc w:val="center"/>
      </w:pPr>
      <w:r>
        <w:drawing>
          <wp:inline xmlns:a="http://schemas.openxmlformats.org/drawingml/2006/main" xmlns:pic="http://schemas.openxmlformats.org/drawingml/2006/picture">
            <wp:extent cx="4069080" cy="6103620"/>
            <wp:docPr id="1" name="Picture 1" descr="Lumielle poster artwork" title="Lumielle poster"/>
            <wp:cNvGraphicFramePr>
              <a:graphicFrameLocks noChangeAspect="1"/>
            </wp:cNvGraphicFramePr>
            <a:graphic>
              <a:graphicData uri="http://schemas.openxmlformats.org/drawingml/2006/picture">
                <pic:pic>
                  <pic:nvPicPr>
                    <pic:cNvPr id="0" name="lumielle_poster.png"/>
                    <pic:cNvPicPr/>
                  </pic:nvPicPr>
                  <pic:blipFill>
                    <a:blip r:embed="rId10"/>
                    <a:stretch>
                      <a:fillRect/>
                    </a:stretch>
                  </pic:blipFill>
                  <pic:spPr>
                    <a:xfrm>
                      <a:off x="0" y="0"/>
                      <a:ext cx="4069080" cy="6103620"/>
                    </a:xfrm>
                    <a:prstGeom prst="rect"/>
                  </pic:spPr>
                </pic:pic>
              </a:graphicData>
            </a:graphic>
          </wp:inline>
        </w:drawing>
      </w:r>
    </w:p>
    <w:p>
      <w:pPr>
        <w:spacing w:before="40" w:after="0"/>
        <w:jc w:val="center"/>
      </w:pPr>
      <w:r>
        <w:rPr>
          <w:rFonts w:ascii="Hiragino Sans GB" w:hAnsi="Hiragino Sans GB" w:eastAsia="Hiragino Sans GB"/>
          <w:b/>
          <w:color w:val="617386"/>
          <w:sz w:val="19"/>
        </w:rPr>
        <w:t>Lumielle海报 · Lumielle Poster</w:t>
      </w:r>
    </w:p>
    <w:p>
      <w:r>
        <w:br w:type="page"/>
      </w:r>
    </w:p>
    <w:p>
      <w:pPr>
        <w:pStyle w:val="Heading1"/>
        <w:keepNext/>
      </w:pPr>
      <w:r>
        <w:rPr>
          <w:rFonts w:ascii="Arial" w:hAnsi="Arial" w:eastAsia="Hiragino Sans GB"/>
          <w:b/>
          <w:color w:val="454B7C"/>
          <w:sz w:val="30"/>
        </w:rPr>
        <w:t>Appendix A: Version History</w:t>
      </w:r>
    </w:p>
    <w:p>
      <w:pPr>
        <w:keepLines/>
      </w:pPr>
      <w:r>
        <w:rPr>
          <w:rFonts w:ascii="Arial" w:hAnsi="Arial" w:eastAsia="Hiragino Sans GB"/>
          <w:color w:val="25313B"/>
          <w:sz w:val="21"/>
        </w:rPr>
        <w:t>Current development version: v1.1.0 (Unreleased). This version is not a formal release yet.</w:t>
      </w:r>
    </w:p>
    <w:p>
      <w:pPr>
        <w:pStyle w:val="Heading2"/>
        <w:keepNext/>
      </w:pPr>
      <w:r>
        <w:rPr>
          <w:rFonts w:ascii="Arial" w:hAnsi="Arial" w:eastAsia="Hiragino Sans GB"/>
          <w:b/>
          <w:color w:val="173A56"/>
          <w:sz w:val="24"/>
        </w:rPr>
        <w:t>v1.1.0 — Unreleased</w:t>
      </w:r>
    </w:p>
    <w:p>
      <w:pPr>
        <w:pStyle w:val="Heading2"/>
        <w:keepNext/>
      </w:pPr>
      <w:r>
        <w:rPr>
          <w:rFonts w:ascii="Arial" w:hAnsi="Arial" w:eastAsia="Hiragino Sans GB"/>
          <w:b/>
          <w:color w:val="173A56"/>
          <w:sz w:val="24"/>
        </w:rPr>
        <w:t>Added</w:t>
      </w:r>
    </w:p>
    <w:p>
      <w:pPr>
        <w:keepLines/>
        <w:ind w:left="283" w:hanging="227"/>
      </w:pPr>
      <w:r>
        <w:rPr>
          <w:rFonts w:ascii="Arial" w:hAnsi="Arial" w:eastAsia="Hiragino Sans GB"/>
          <w:color w:val="25313B"/>
          <w:sz w:val="21"/>
        </w:rPr>
        <w:t>- Added an eight-section Research Fact Layer with ordered chunk extraction, editable Smart Inbox suggestions, source information, tags, and explicit chapter-grounding controls.</w:t>
      </w:r>
    </w:p>
    <w:p>
      <w:pPr>
        <w:keepLines/>
        <w:ind w:left="283" w:hanging="227"/>
      </w:pPr>
      <w:r>
        <w:rPr>
          <w:rFonts w:ascii="Arial" w:hAnsi="Arial" w:eastAsia="Hiragino Sans GB"/>
          <w:color w:val="25313B"/>
          <w:sz w:val="21"/>
        </w:rPr>
        <w:t>- Added a bounded Research Planning Digest across all fact sections, including sections disabled for chapter grounding.</w:t>
      </w:r>
    </w:p>
    <w:p>
      <w:pPr>
        <w:keepLines/>
        <w:ind w:left="283" w:hanging="227"/>
      </w:pPr>
      <w:r>
        <w:rPr>
          <w:rFonts w:ascii="Arial" w:hAnsi="Arial" w:eastAsia="Hiragino Sans GB"/>
          <w:color w:val="25313B"/>
          <w:sz w:val="21"/>
        </w:rPr>
        <w:t>- Added full-document literature analysis for PDF, DOCX, TXT, and pasted text, with structured profiles and source-linked evidence; chapter retrieval is limited to bound literature.</w:t>
      </w:r>
    </w:p>
    <w:p>
      <w:pPr>
        <w:keepLines/>
        <w:ind w:left="283" w:hanging="227"/>
      </w:pPr>
      <w:r>
        <w:rPr>
          <w:rFonts w:ascii="Arial" w:hAnsi="Arial" w:eastAsia="Hiragino Sans GB"/>
          <w:color w:val="25313B"/>
          <w:sz w:val="21"/>
        </w:rPr>
        <w:t>- Added topic- and planning-aware literature profile synthesis; relevance ratings are separate from source-quality assessments.</w:t>
      </w:r>
    </w:p>
    <w:p>
      <w:pPr>
        <w:keepLines/>
        <w:ind w:left="283" w:hanging="227"/>
      </w:pPr>
      <w:r>
        <w:rPr>
          <w:rFonts w:ascii="Arial" w:hAnsi="Arial" w:eastAsia="Hiragino Sans GB"/>
          <w:color w:val="25313B"/>
          <w:sz w:val="21"/>
        </w:rPr>
        <w:t>- Added FormatSpec v1 support for grid/three-line tables, page-number starts, heading pagination controls, figure width, and distinct General Academic and Legacy Compatible presets.</w:t>
      </w:r>
    </w:p>
    <w:p>
      <w:pPr>
        <w:keepLines/>
        <w:ind w:left="283" w:hanging="227"/>
      </w:pPr>
      <w:r>
        <w:rPr>
          <w:rFonts w:ascii="Arial" w:hAnsi="Arial" w:eastAsia="Hiragino Sans GB"/>
          <w:color w:val="25313B"/>
          <w:sz w:val="21"/>
        </w:rPr>
        <w:t>- Updated the Chinese and English PDF user guides and unified the application version to 1.1.0.</w:t>
      </w:r>
    </w:p>
    <w:p>
      <w:pPr>
        <w:pStyle w:val="Heading2"/>
        <w:keepNext/>
      </w:pPr>
      <w:r>
        <w:rPr>
          <w:rFonts w:ascii="Arial" w:hAnsi="Arial" w:eastAsia="Hiragino Sans GB"/>
          <w:b/>
          <w:color w:val="173A56"/>
          <w:sz w:val="24"/>
        </w:rPr>
        <w:t>Changed</w:t>
      </w:r>
    </w:p>
    <w:p>
      <w:pPr>
        <w:keepLines/>
        <w:ind w:left="283" w:hanging="227"/>
      </w:pPr>
      <w:r>
        <w:rPr>
          <w:rFonts w:ascii="Arial" w:hAnsi="Arial" w:eastAsia="Hiragino Sans GB"/>
          <w:color w:val="25313B"/>
          <w:sz w:val="21"/>
        </w:rPr>
        <w:t>- Chapter prompts can combine enabled research facts, bound literature evidence, the global outline, and surrounding chapter context.</w:t>
      </w:r>
    </w:p>
    <w:p>
      <w:pPr>
        <w:keepLines/>
        <w:ind w:left="283" w:hanging="227"/>
      </w:pPr>
      <w:r>
        <w:rPr>
          <w:rFonts w:ascii="Arial" w:hAnsi="Arial" w:eastAsia="Hiragino Sans GB"/>
          <w:color w:val="25313B"/>
          <w:sz w:val="21"/>
        </w:rPr>
        <w:t>- Planning digests cover facts across all sections; literature profiles use the current topic and planning context, and chapter evidence ranking supports Chinese and English terms.</w:t>
      </w:r>
    </w:p>
    <w:p>
      <w:pPr>
        <w:keepLines/>
        <w:ind w:left="283" w:hanging="227"/>
      </w:pPr>
      <w:r>
        <w:rPr>
          <w:rFonts w:ascii="Arial" w:hAnsi="Arial" w:eastAsia="Hiragino Sans GB"/>
          <w:color w:val="25313B"/>
          <w:sz w:val="21"/>
        </w:rPr>
        <w:t>- Large literature libraries are reviewed in ordered profile batches and hierarchically consolidated instead of being reduced to a fixed prefix.</w:t>
      </w:r>
    </w:p>
    <w:p>
      <w:pPr>
        <w:keepLines/>
        <w:ind w:left="283" w:hanging="227"/>
      </w:pPr>
      <w:r>
        <w:rPr>
          <w:rFonts w:ascii="Arial" w:hAnsi="Arial" w:eastAsia="Hiragino Sans GB"/>
          <w:color w:val="25313B"/>
          <w:sz w:val="21"/>
        </w:rPr>
        <w:t>- FormatSpec controls only strictly validated data fields; template behavior depends on the selected mode, and a natural-language format prompt must first produce a selected valid specification.</w:t>
      </w:r>
    </w:p>
    <w:p>
      <w:pPr>
        <w:keepLines/>
        <w:ind w:left="283" w:hanging="227"/>
      </w:pPr>
      <w:r>
        <w:rPr>
          <w:rFonts w:ascii="Arial" w:hAnsi="Arial" w:eastAsia="Hiragino Sans GB"/>
          <w:color w:val="25313B"/>
          <w:sz w:val="21"/>
        </w:rPr>
        <w:t>- README and manuals now describe complete-chapter memory extraction and compact-summary use without promising that models never forget or conflict.</w:t>
      </w:r>
    </w:p>
    <w:p>
      <w:pPr>
        <w:pStyle w:val="Heading2"/>
        <w:keepNext/>
      </w:pPr>
      <w:r>
        <w:rPr>
          <w:rFonts w:ascii="Arial" w:hAnsi="Arial" w:eastAsia="Hiragino Sans GB"/>
          <w:b/>
          <w:color w:val="173A56"/>
          <w:sz w:val="24"/>
        </w:rPr>
        <w:t>Fixed</w:t>
      </w:r>
    </w:p>
    <w:p>
      <w:pPr>
        <w:keepLines/>
        <w:ind w:left="283" w:hanging="227"/>
      </w:pPr>
      <w:r>
        <w:rPr>
          <w:rFonts w:ascii="Arial" w:hAnsi="Arial" w:eastAsia="Hiragino Sans GB"/>
          <w:color w:val="25313B"/>
          <w:sz w:val="21"/>
        </w:rPr>
        <w:t>- Chapter memory no longer analyzes only the first 3,000 characters: long chapters are processed in order before synthesis, and failures preserve the old memory.</w:t>
      </w:r>
    </w:p>
    <w:p>
      <w:pPr>
        <w:keepLines/>
        <w:ind w:left="283" w:hanging="227"/>
      </w:pPr>
      <w:r>
        <w:rPr>
          <w:rFonts w:ascii="Arial" w:hAnsi="Arial" w:eastAsia="Hiragino Sans GB"/>
          <w:color w:val="25313B"/>
          <w:sz w:val="21"/>
        </w:rPr>
        <w:t>- Clearing literature records is separated from deleting imported originals; deletion is constrained to managed raw_files/ paths and reports partial failures.</w:t>
      </w:r>
    </w:p>
    <w:p>
      <w:pPr>
        <w:keepLines/>
        <w:ind w:left="283" w:hanging="227"/>
      </w:pPr>
      <w:r>
        <w:rPr>
          <w:rFonts w:ascii="Arial" w:hAnsi="Arial" w:eastAsia="Hiragino Sans GB"/>
          <w:color w:val="25313B"/>
          <w:sz w:val="21"/>
        </w:rPr>
        <w:t>- Failed literature analysis does not replace the prior valid profile or evidence; legacy records can be re-analyzed when their source file exists.</w:t>
      </w:r>
    </w:p>
    <w:p>
      <w:pPr>
        <w:keepLines/>
        <w:ind w:left="283" w:hanging="227"/>
      </w:pPr>
      <w:r>
        <w:rPr>
          <w:rFonts w:ascii="Arial" w:hAnsi="Arial" w:eastAsia="Hiragino Sans GB"/>
          <w:color w:val="25313B"/>
          <w:sz w:val="21"/>
        </w:rPr>
        <w:t>- Accepted Smart Inbox facts now persist the user-editable role field.</w:t>
      </w:r>
    </w:p>
    <w:p>
      <w:pPr>
        <w:keepLines/>
        <w:ind w:left="283" w:hanging="227"/>
      </w:pPr>
      <w:r>
        <w:rPr>
          <w:rFonts w:ascii="Arial" w:hAnsi="Arial" w:eastAsia="Hiragino Sans GB"/>
          <w:color w:val="25313B"/>
          <w:sz w:val="21"/>
        </w:rPr>
        <w:t>- Restored the manual's document-flow layout and Lumielle poster asset after a visual regression.</w:t>
      </w:r>
    </w:p>
    <w:p>
      <w:pPr>
        <w:pStyle w:val="Heading2"/>
        <w:keepNext/>
      </w:pPr>
      <w:r>
        <w:rPr>
          <w:rFonts w:ascii="Arial" w:hAnsi="Arial" w:eastAsia="Hiragino Sans GB"/>
          <w:b/>
          <w:color w:val="173A56"/>
          <w:sz w:val="24"/>
        </w:rPr>
        <w:t>v1.0.1 — 2026-09-27 · Added / Changed / Fixed</w:t>
      </w:r>
    </w:p>
    <w:p>
      <w:pPr>
        <w:keepLines/>
        <w:ind w:left="283" w:hanging="227"/>
      </w:pPr>
      <w:r>
        <w:rPr>
          <w:rFonts w:ascii="Arial" w:hAnsi="Arial" w:eastAsia="Hiragino Sans GB"/>
          <w:color w:val="25313B"/>
          <w:sz w:val="21"/>
        </w:rPr>
        <w:t>- Added the canonical SemVer source version.py and displayed the application version in both locales.</w:t>
      </w:r>
    </w:p>
    <w:p>
      <w:pPr>
        <w:keepLines/>
        <w:ind w:left="283" w:hanging="227"/>
      </w:pPr>
      <w:r>
        <w:rPr>
          <w:rFonts w:ascii="Arial" w:hAnsi="Arial" w:eastAsia="Hiragino Sans GB"/>
          <w:color w:val="25313B"/>
          <w:sz w:val="21"/>
        </w:rPr>
        <w:t>- Added regression tests and Python 3.12 GitHub Actions CI.</w:t>
      </w:r>
    </w:p>
    <w:p>
      <w:pPr>
        <w:keepLines/>
        <w:ind w:left="283" w:hanging="227"/>
      </w:pPr>
      <w:r>
        <w:rPr>
          <w:rFonts w:ascii="Arial" w:hAnsi="Arial" w:eastAsia="Hiragino Sans GB"/>
          <w:color w:val="25313B"/>
          <w:sz w:val="21"/>
        </w:rPr>
        <w:t>- Drafts retain reference snapshots and mappings for citation export.</w:t>
      </w:r>
    </w:p>
    <w:p>
      <w:pPr>
        <w:keepLines/>
        <w:ind w:left="283" w:hanging="227"/>
      </w:pPr>
      <w:r>
        <w:rPr>
          <w:rFonts w:ascii="Arial" w:hAnsi="Arial" w:eastAsia="Hiragino Sans GB"/>
          <w:color w:val="25313B"/>
          <w:sz w:val="21"/>
        </w:rPr>
        <w:t>- Replaced model-generated chart code execution with validated chart specifications and trusted local rendering.</w:t>
      </w:r>
    </w:p>
    <w:p>
      <w:pPr>
        <w:keepLines/>
        <w:ind w:left="283" w:hanging="227"/>
      </w:pPr>
      <w:r>
        <w:rPr>
          <w:rFonts w:ascii="Arial" w:hAnsi="Arial" w:eastAsia="Hiragino Sans GB"/>
          <w:color w:val="25313B"/>
          <w:sz w:val="21"/>
        </w:rPr>
        <w:t>- Added ordered chunk parsing for complete Research Foundation documents and manuscript reverse engineering.</w:t>
      </w:r>
    </w:p>
    <w:p>
      <w:pPr>
        <w:keepLines/>
        <w:ind w:left="283" w:hanging="227"/>
      </w:pPr>
      <w:r>
        <w:rPr>
          <w:rFonts w:ascii="Arial" w:hAnsi="Arial" w:eastAsia="Hiragino Sans GB"/>
          <w:color w:val="25313B"/>
          <w:sz w:val="21"/>
        </w:rPr>
        <w:t>- Chapter prompts receive the global outline, upstream context, and downstream written content or boundaries.</w:t>
      </w:r>
    </w:p>
    <w:p>
      <w:pPr>
        <w:keepLines/>
        <w:ind w:left="283" w:hanging="227"/>
      </w:pPr>
      <w:r>
        <w:rPr>
          <w:rFonts w:ascii="Arial" w:hAnsi="Arial" w:eastAsia="Hiragino Sans GB"/>
          <w:color w:val="25313B"/>
          <w:sz w:val="21"/>
        </w:rPr>
        <w:t>- Saved custom style prompts are interpolated; English word counts use word tokens; English defaults initialize in prompts.json without replacing existing settings.</w:t>
      </w:r>
    </w:p>
    <w:p>
      <w:pPr>
        <w:keepLines/>
        <w:ind w:left="283" w:hanging="227"/>
      </w:pPr>
      <w:r>
        <w:rPr>
          <w:rFonts w:ascii="Arial" w:hAnsi="Arial" w:eastAsia="Hiragino Sans GB"/>
          <w:color w:val="25313B"/>
          <w:sz w:val="21"/>
        </w:rPr>
        <w:t>- Word export uses a global ordered citation registry and saved draft snapshots, with a legacy binding fallback.</w:t>
      </w:r>
    </w:p>
    <w:p>
      <w:pPr>
        <w:keepLines/>
        <w:ind w:left="283" w:hanging="227"/>
      </w:pPr>
      <w:r>
        <w:rPr>
          <w:rFonts w:ascii="Arial" w:hAnsi="Arial" w:eastAsia="Hiragino Sans GB"/>
          <w:color w:val="25313B"/>
          <w:sz w:val="21"/>
        </w:rPr>
        <w:t>- LLM failures, empty results, failed literature ratings, failed detection, and failed review blocks are kept out of normal saved content; prior valid outlines and reports are preserved on failure.</w:t>
      </w:r>
    </w:p>
    <w:p>
      <w:pPr>
        <w:keepLines/>
        <w:ind w:left="283" w:hanging="227"/>
      </w:pPr>
      <w:r>
        <w:rPr>
          <w:rFonts w:ascii="Arial" w:hAnsi="Arial" w:eastAsia="Hiragino Sans GB"/>
          <w:color w:val="25313B"/>
          <w:sz w:val="21"/>
        </w:rPr>
        <w:t>- Fixed macOS first-run environment creation using the bundled uv runtime and a pip-enabled environment.</w:t>
      </w:r>
    </w:p>
    <w:p>
      <w:pPr>
        <w:keepLines/>
        <w:ind w:left="283" w:hanging="227"/>
      </w:pPr>
      <w:r>
        <w:rPr>
          <w:rFonts w:ascii="Arial" w:hAnsi="Arial" w:eastAsia="Hiragino Sans GB"/>
          <w:color w:val="25313B"/>
          <w:sz w:val="21"/>
        </w:rPr>
        <w:t>- Removed non-commercial wording that conflicted with the MIT License; no core user workflow was removed.</w:t>
      </w:r>
    </w:p>
    <w:p>
      <w:pPr>
        <w:pStyle w:val="Heading2"/>
        <w:keepNext/>
      </w:pPr>
      <w:r>
        <w:rPr>
          <w:rFonts w:ascii="Arial" w:hAnsi="Arial" w:eastAsia="Hiragino Sans GB"/>
          <w:b/>
          <w:color w:val="173A56"/>
          <w:sz w:val="24"/>
        </w:rPr>
        <w:t>v1.0.0 — 2026-08-26</w:t>
      </w:r>
    </w:p>
    <w:p>
      <w:pPr>
        <w:keepLines/>
      </w:pPr>
      <w:r>
        <w:rPr>
          <w:rFonts w:ascii="Arial" w:hAnsi="Arial" w:eastAsia="Hiragino Sans GB"/>
          <w:color w:val="25313B"/>
          <w:sz w:val="21"/>
        </w:rPr>
        <w:t>Initial public release with Chinese and English desktop versions for macOS and Windows. Historical release dates are retained; v1.1.0 remains Unreleased until formally approved.</w:t>
      </w:r>
    </w:p>
    <w:sectPr w:rsidR="00FC693F" w:rsidRPr="0006063C" w:rsidSect="00034616">
      <w:footerReference w:type="default" r:id="rId9"/>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eastAsia="Hiragino Sans GB"/>
        <w:color w:val="617386"/>
        <w:sz w:val="16"/>
      </w:rPr>
      <w:t xml:space="preserve">Lumielle Academic Assistant · User Guide · Page </w:t>
    </w:r>
    <w:r>
      <w:fldChar w:fldCharType="begin"/>
      <w:instrText xml:space="preserve"> PAGE </w:instrText>
      <w:fldChar w:fldCharType="separate"/>
      <w:r>
        <w:t>1</w:t>
      </w:r>
      <w:fldChar w:fldCharType="end"/>
    </w:r>
    <w:r>
      <w:rPr>
        <w:rFonts w:ascii="Arial" w:hAnsi="Arial" w:eastAsia="Hiragino Sans GB"/>
        <w:color w:val="61738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6" w:line="305" w:lineRule="auto"/>
    </w:pPr>
    <w:rPr>
      <w:rFonts w:ascii="Arial" w:hAnsi="Arial" w:eastAsia="Hiragino Sans GB"/>
      <w:color w:val="2531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00"/>
      <w:outlineLvl w:val="0"/>
    </w:pPr>
    <w:rPr>
      <w:rFonts w:asciiTheme="majorHAnsi" w:eastAsiaTheme="majorEastAsia" w:hAnsiTheme="majorHAnsi" w:cstheme="majorBidi" w:ascii="Arial" w:hAnsi="Arial" w:eastAsia="Hiragino Sans GB"/>
      <w:b/>
      <w:bCs/>
      <w:color w:val="454B7C"/>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60"/>
      <w:outlineLvl w:val="1"/>
    </w:pPr>
    <w:rPr>
      <w:rFonts w:asciiTheme="majorHAnsi" w:eastAsiaTheme="majorEastAsia" w:hAnsiTheme="majorHAnsi" w:cstheme="majorBidi" w:ascii="Arial" w:hAnsi="Arial" w:eastAsia="Hiragino Sans GB"/>
      <w:b/>
      <w:bCs/>
      <w:color w:val="173A56"/>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40"/>
      <w:outlineLvl w:val="2"/>
    </w:pPr>
    <w:rPr>
      <w:rFonts w:asciiTheme="majorHAnsi" w:eastAsiaTheme="majorEastAsia" w:hAnsiTheme="majorHAnsi" w:cstheme="majorBidi" w:ascii="Arial" w:hAnsi="Arial" w:eastAsia="Hiragino Sans GB"/>
      <w:b/>
      <w:bCs/>
      <w:color w:val="167F8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jc w:val="center"/>
    </w:pPr>
    <w:rPr>
      <w:rFonts w:asciiTheme="majorHAnsi" w:eastAsiaTheme="majorEastAsia" w:hAnsiTheme="majorHAnsi" w:cstheme="majorBidi" w:ascii="Arial" w:hAnsi="Arial" w:eastAsia="Hiragino Sans GB"/>
      <w:b/>
      <w:color w:val="173A5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20"/>
      <w:jc w:val="center"/>
    </w:pPr>
    <w:rPr>
      <w:rFonts w:asciiTheme="majorHAnsi" w:eastAsiaTheme="majorEastAsia" w:hAnsiTheme="majorHAnsi" w:cstheme="majorBidi" w:ascii="Arial" w:hAnsi="Arial" w:eastAsia="Hiragino Sans GB"/>
      <w:i/>
      <w:iCs/>
      <w:color w:val="61738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Lumielle Academic Assistant User Guide</dc:title>
  <dc:subject>Lumielle Academic Assistant v1.1.0 English user guide</dc:subject>
  <dc:creator>Lumielle Academic Assistant</dc:creator>
  <cp:keywords>Lumielle, academic writing, user guide, v1.1.0</cp:keywords>
  <dc:description>generated by python-docx</dc:description>
  <cp:lastModifiedBy/>
  <cp:revision>1</cp:revision>
  <dcterms:created xsi:type="dcterms:W3CDTF">2013-12-23T23:15:00Z</dcterms:created>
  <dcterms:modified xsi:type="dcterms:W3CDTF">2013-12-23T23:15:00Z</dcterms:modified>
  <cp:category/>
</cp:coreProperties>
</file>