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900"/>
        <w:jc w:val="center"/>
      </w:pPr>
      <w:r>
        <w:drawing>
          <wp:inline distT="0" distB="0" distL="0" distR="0">
            <wp:extent cx="314325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color w:val="21C0DA"/>
          <w:sz w:val="20"/>
          <w:szCs w:val="20"/>
        </w:rPr>
        <w:t xml:space="preserve">AQF-02</w:t>
      </w:r>
    </w:p>
    <w:p>
      <w:pPr>
        <w:spacing w:after="120"/>
        <w:jc w:val="center"/>
      </w:pPr>
      <w:r>
        <w:rPr>
          <w:b/>
          <w:bCs/>
          <w:color w:val="0B2233"/>
          <w:sz w:val="40"/>
          <w:szCs w:val="40"/>
        </w:rPr>
        <w:t xml:space="preserve">Product Requirements Document</w:t>
      </w:r>
    </w:p>
    <w:p>
      <w:pPr>
        <w:spacing w:after="400"/>
        <w:jc w:val="center"/>
      </w:pPr>
      <w:r>
        <w:rPr>
          <w:color w:val="5A6672"/>
          <w:sz w:val="22"/>
          <w:szCs w:val="22"/>
        </w:rPr>
        <w:t xml:space="preserve">What AquaZeroFit is, who it serves, and what it must do</w:t>
      </w:r>
    </w:p>
    <w:p>
      <w:pPr>
        <w:jc w:val="center"/>
      </w:pPr>
      <w:r>
        <w:rPr>
          <w:b/>
          <w:bCs/>
          <w:color w:val="0A8CAB"/>
          <w:sz w:val="20"/>
          <w:szCs w:val="20"/>
        </w:rPr>
        <w:t xml:space="preserve">AquaZeroFit, an AquaZero product</w:t>
      </w:r>
    </w:p>
    <w:p>
      <w:pPr>
        <w:spacing w:after="60"/>
        <w:jc w:val="center"/>
      </w:pPr>
      <w:r>
        <w:rPr>
          <w:color w:val="5A6672"/>
          <w:sz w:val="19"/>
          <w:szCs w:val="19"/>
        </w:rPr>
        <w:t xml:space="preserve">NIT3003 IT Capstone Project, Project 5</w:t>
      </w:r>
    </w:p>
    <w:p>
      <w:pPr>
        <w:jc w:val="center"/>
      </w:pPr>
      <w:r>
        <w:rPr>
          <w:color w:val="5A6672"/>
          <w:sz w:val="19"/>
          <w:szCs w:val="19"/>
        </w:rPr>
        <w:t xml:space="preserve">Group 15, Victoria University, Melbourne, Australia</w:t>
      </w:r>
    </w:p>
    <w:p>
      <w:pPr>
        <w:spacing w:before="240"/>
        <w:jc w:val="center"/>
      </w:pPr>
      <w:r>
        <w:rPr>
          <w:color w:val="5A6672"/>
          <w:sz w:val="18"/>
          <w:szCs w:val="18"/>
        </w:rPr>
        <w:t xml:space="preserve">Version 2.0, July 2026</w:t>
      </w:r>
    </w:p>
    <w:p>
      <w:r>
        <w:br w:type="page"/>
      </w:r>
    </w:p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AQF-02 Product Requirements Document</w:t>
            </w:r>
          </w:p>
        </w:tc>
      </w:tr>
      <w:tr>
        <w:tc>
          <w:tcPr>
            <w:tcW w:type="dxa" w:w="21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 (AquaZeroFit rebrand, diagrams added)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Define the product from the user and business perspective. This is the parent document for the SRS, the architecture and every downstream design decision.</w:t>
            </w:r>
          </w:p>
        </w:tc>
      </w:tr>
      <w:tr>
        <w:tc>
          <w:tcPr>
            <w:tcW w:type="dxa" w:w="21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Babatundji Williams-Fulwood, Technical Lead and Software Architect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Contributors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Eric La (Frontend), Victor Hong (Data and Quality)</w:t>
            </w:r>
          </w:p>
        </w:tc>
      </w:tr>
      <w:tr>
        <w:tc>
          <w:tcPr>
            <w:tcW w:type="dxa" w:w="21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Supervisor</w:t>
            </w:r>
          </w:p>
        </w:tc>
        <w:tc>
          <w:tcPr>
            <w:tcW w:type="dxa" w:w="6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[To be completed by the team]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Draft for supervisor review</w:t>
            </w:r>
          </w:p>
        </w:tc>
      </w:tr>
      <w:tr>
        <w:tc>
          <w:tcPr>
            <w:tcW w:type="dxa" w:w="21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Change history</w:t>
            </w:r>
          </w:p>
        </w:tc>
        <w:tc>
          <w:tcPr>
            <w:tcW w:type="dxa" w:w="6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v1.0 initial draft as VitalAI. v2.0 rebranded to AquaZeroFit, diagrams added, roles assigned, sequencing applied</w:t>
            </w:r>
          </w:p>
        </w:tc>
      </w:tr>
    </w:tbl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1. Executive Summary</w:t>
      </w:r>
    </w:p>
    <w:p>
      <w:pPr>
        <w:spacing w:after="11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AquaZeroFit is an AI-powered wellness platform under the AquaZero brand. Users build a wellness profile, log meals manually or by photograph, and receive personalised calorie targets, meal suggestions and home training plans that adapt to their measured progress. A conversational assistant answers nutrition and fitness questions inside strict safety boundaries.</w:t>
      </w:r>
    </w:p>
    <w:p>
      <w:pPr>
        <w:spacing w:after="11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platform is delivered from one codebase to two targets: a responsive web application, which is the assessed and universally accessible surface, and a Telegram Mini App, which removes install friction and provides the distribution channel for the AquaZero brand.</w:t>
      </w:r>
    </w:p>
    <w:p>
      <w:pPr>
        <w:spacing w:after="110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AquaZeroFit provides general wellness and fitness support only. It does not provide medical diagnosis, treatment or professional healthcare advice. This boundary is a product requirement, not a disclaimer.</w:t>
      </w:r>
    </w:p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2. Problem and Vision</w:t>
      </w:r>
    </w:p>
    <w:p>
      <w:pPr>
        <w:pStyle w:val="Heading2"/>
        <w:spacing w:after="100" w:before="220"/>
      </w:pPr>
      <w:r>
        <w:rPr>
          <w:b/>
          <w:bCs/>
          <w:color w:val="0A8CAB"/>
          <w:sz w:val="25"/>
          <w:szCs w:val="25"/>
        </w:rPr>
        <w:t xml:space="preserve">2.1 Problem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Manual food logging is tedious, so users abandon it within days and lose the data that makes personalisation possible.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Generic plans do not adapt. A plan built in week one is wrong by week four because the user has changed.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Guidance is fragmented across separate apps for food, training and progress, so nothing reasons across all three.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Consumer wellness tools frequently drift into implied medical claims, which is both unsafe and a regulatory risk.</w:t>
      </w:r>
    </w:p>
    <w:p>
      <w:pPr>
        <w:pStyle w:val="Heading2"/>
        <w:spacing w:after="100" w:before="220"/>
      </w:pPr>
      <w:r>
        <w:rPr>
          <w:b/>
          <w:bCs/>
          <w:color w:val="0A8CAB"/>
          <w:sz w:val="25"/>
          <w:szCs w:val="25"/>
        </w:rPr>
        <w:t xml:space="preserve">2.2 Vision</w:t>
      </w:r>
    </w:p>
    <w:p>
      <w:pPr>
        <w:spacing w:after="11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One adaptive assistant that reduces logging to a photograph, personalises both nutrition and training from a single profile, keeps users motivated with visible progress, and refuses to cross the line into medical advice.</w:t>
      </w:r>
    </w:p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3. Users and Personas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300"/>
        <w:gridCol w:w="2526"/>
      </w:tblGrid>
      <w:tr>
        <w:trPr>
          <w:tblHeader/>
        </w:trPr>
        <w:tc>
          <w:tcPr>
            <w:tcW w:type="dxa" w:w="18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24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23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Primary need</w:t>
            </w:r>
          </w:p>
        </w:tc>
        <w:tc>
          <w:tcPr>
            <w:tcW w:type="dxa" w:w="25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Success looks like</w:t>
            </w:r>
          </w:p>
        </w:tc>
      </w:tr>
      <w:tr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Sedentary office worker (primary)</w:t>
            </w:r>
          </w:p>
        </w:tc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 to 45, wants to lose 5 to 15 kg, no gym access, limited time</w:t>
            </w:r>
          </w:p>
        </w:tc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Low-friction logging and short home workouts</w:t>
            </w:r>
          </w:p>
        </w:tc>
        <w:tc>
          <w:tcPr>
            <w:tcW w:type="dxa" w:w="2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Logs most days for four weeks and sees a downward weight trend</w:t>
            </w:r>
          </w:p>
        </w:tc>
      </w:tr>
      <w:tr>
        <w:tc>
          <w:tcPr>
            <w:tcW w:type="dxa" w:w="1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Beginner fitness starter</w:t>
            </w:r>
          </w:p>
        </w:tc>
        <w:tc>
          <w:tcPr>
            <w:tcW w:type="dxa" w:w="2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 to structured training, unsure what is safe</w:t>
            </w:r>
          </w:p>
        </w:tc>
        <w:tc>
          <w:tcPr>
            <w:tcW w:type="dxa" w:w="23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Guided plans with demonstrations and managed progression</w:t>
            </w:r>
          </w:p>
        </w:tc>
        <w:tc>
          <w:tcPr>
            <w:tcW w:type="dxa" w:w="25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Completes a full training week without injury or confusion</w:t>
            </w:r>
          </w:p>
        </w:tc>
      </w:tr>
      <w:tr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Busy parent</w:t>
            </w:r>
          </w:p>
        </w:tc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Fragmented 15 to 25 minute windows</w:t>
            </w:r>
          </w:p>
        </w:tc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 decisions: what to eat, what to do today</w:t>
            </w:r>
          </w:p>
        </w:tc>
        <w:tc>
          <w:tcPr>
            <w:tcW w:type="dxa" w:w="2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Uses the daily workout and one-tap meal suggestion</w:t>
            </w:r>
          </w:p>
        </w:tc>
      </w:tr>
      <w:tr>
        <w:tc>
          <w:tcPr>
            <w:tcW w:type="dxa" w:w="1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Health-conscious tracker</w:t>
            </w:r>
          </w:p>
        </w:tc>
        <w:tc>
          <w:tcPr>
            <w:tcW w:type="dxa" w:w="2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Already logs food, wants better insight</w:t>
            </w:r>
          </w:p>
        </w:tc>
        <w:tc>
          <w:tcPr>
            <w:tcW w:type="dxa" w:w="23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Macro targets, trends and analytics</w:t>
            </w:r>
          </w:p>
        </w:tc>
        <w:tc>
          <w:tcPr>
            <w:tcW w:type="dxa" w:w="25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Adopts the platform as their primary tracker</w:t>
            </w:r>
          </w:p>
        </w:tc>
      </w:tr>
    </w:tbl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4. Feature Map</w:t>
      </w:r>
    </w:p>
    <w:p>
      <w:pPr>
        <w:spacing w:after="40" w:before="140"/>
        <w:jc w:val="center"/>
      </w:pPr>
      <w:r>
        <w:drawing>
          <wp:inline distT="0" distB="0" distL="0" distR="0">
            <wp:extent cx="428625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6672"/>
          <w:sz w:val="17"/>
          <w:szCs w:val="17"/>
        </w:rPr>
        <w:t xml:space="preserve">Figure 2.1: AquaZeroFit capability map, grouped by user-facing domain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2000"/>
        <w:gridCol w:w="2126"/>
      </w:tblGrid>
      <w:tr>
        <w:trPr>
          <w:tblHeader/>
        </w:trPr>
        <w:tc>
          <w:tcPr>
            <w:tcW w:type="dxa" w:w="7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Brief requirement</w:t>
            </w:r>
          </w:p>
        </w:tc>
        <w:tc>
          <w:tcPr>
            <w:tcW w:type="dxa" w:w="21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4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Secure registration, authentication and profile management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1, 2</w:t>
            </w:r>
          </w:p>
        </w:tc>
        <w:tc>
          <w:tcPr>
            <w:tcW w:type="dxa" w:w="2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F2</w:t>
            </w:r>
          </w:p>
        </w:tc>
        <w:tc>
          <w:tcPr>
            <w:tcW w:type="dxa" w:w="4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Wellness profile: weight, height, age, goals, dietary preferences, activity level, experience</w:t>
            </w:r>
          </w:p>
        </w:tc>
        <w:tc>
          <w:tcPr>
            <w:tcW w:type="dxa" w:w="20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1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F3</w:t>
            </w:r>
          </w:p>
        </w:tc>
        <w:tc>
          <w:tcPr>
            <w:tcW w:type="dxa" w:w="4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Food logging with optional meal image recognition and calorie estimation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F4</w:t>
            </w:r>
          </w:p>
        </w:tc>
        <w:tc>
          <w:tcPr>
            <w:tcW w:type="dxa" w:w="4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Nutrition dashboard: calories, protein, carbohydrate, fat, water, weight</w:t>
            </w:r>
          </w:p>
        </w:tc>
        <w:tc>
          <w:tcPr>
            <w:tcW w:type="dxa" w:w="20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1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F5</w:t>
            </w:r>
          </w:p>
        </w:tc>
        <w:tc>
          <w:tcPr>
            <w:tcW w:type="dxa" w:w="4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 recommendation engine for meal plans and healthy recipes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F6</w:t>
            </w:r>
          </w:p>
        </w:tc>
        <w:tc>
          <w:tcPr>
            <w:tcW w:type="dxa" w:w="4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Home training and weight-loss planning: walking, running, cardio, strength</w:t>
            </w:r>
          </w:p>
        </w:tc>
        <w:tc>
          <w:tcPr>
            <w:tcW w:type="dxa" w:w="20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1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F7</w:t>
            </w:r>
          </w:p>
        </w:tc>
        <w:tc>
          <w:tcPr>
            <w:tcW w:type="dxa" w:w="4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 workout module with descriptions, images and demonstration videos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F8</w:t>
            </w:r>
          </w:p>
        </w:tc>
        <w:tc>
          <w:tcPr>
            <w:tcW w:type="dxa" w:w="4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Progress dashboard: weight change, calorie trends, training history, achievements</w:t>
            </w:r>
          </w:p>
        </w:tc>
        <w:tc>
          <w:tcPr>
            <w:tcW w:type="dxa" w:w="20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1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F9</w:t>
            </w:r>
          </w:p>
        </w:tc>
        <w:tc>
          <w:tcPr>
            <w:tcW w:type="dxa" w:w="4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Conversational AI assistant for nutrition, fitness and wellness guidance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F10</w:t>
            </w:r>
          </w:p>
        </w:tc>
        <w:tc>
          <w:tcPr>
            <w:tcW w:type="dxa" w:w="4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Safety, privacy and ethical design for sensitive wellness data</w:t>
            </w:r>
          </w:p>
        </w:tc>
        <w:tc>
          <w:tcPr>
            <w:tcW w:type="dxa" w:w="20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1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F11</w:t>
            </w:r>
          </w:p>
        </w:tc>
        <w:tc>
          <w:tcPr>
            <w:tcW w:type="dxa" w:w="4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Telegram Mini App delivery target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Extension</w:t>
            </w:r>
          </w:p>
        </w:tc>
        <w:tc>
          <w:tcPr>
            <w:tcW w:type="dxa" w:w="2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7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F12</w:t>
            </w:r>
          </w:p>
        </w:tc>
        <w:tc>
          <w:tcPr>
            <w:tcW w:type="dxa" w:w="4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Barcode food scanning and community recipes</w:t>
            </w:r>
          </w:p>
        </w:tc>
        <w:tc>
          <w:tcPr>
            <w:tcW w:type="dxa" w:w="20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Extension</w:t>
            </w:r>
          </w:p>
        </w:tc>
        <w:tc>
          <w:tcPr>
            <w:tcW w:type="dxa" w:w="21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Could</w:t>
            </w:r>
          </w:p>
        </w:tc>
      </w:tr>
    </w:tbl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5. Goals and Success Metrics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426"/>
      </w:tblGrid>
      <w:tr>
        <w:trPr>
          <w:tblHeader/>
        </w:trPr>
        <w:tc>
          <w:tcPr>
            <w:tcW w:type="dxa" w:w="22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44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4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Activation</w:t>
            </w:r>
          </w:p>
        </w:tc>
        <w:tc>
          <w:tcPr>
            <w:tcW w:type="dxa" w:w="4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Registered users completing the wellness profile</w:t>
            </w:r>
          </w:p>
        </w:tc>
        <w:tc>
          <w:tcPr>
            <w:tcW w:type="dxa" w:w="2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85 percent or more</w:t>
            </w:r>
          </w:p>
        </w:tc>
      </w:tr>
      <w:tr>
        <w:tc>
          <w:tcPr>
            <w:tcW w:type="dxa" w:w="2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Engagement</w:t>
            </w:r>
          </w:p>
        </w:tc>
        <w:tc>
          <w:tcPr>
            <w:tcW w:type="dxa" w:w="4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Meal logs per active user per day</w:t>
            </w:r>
          </w:p>
        </w:tc>
        <w:tc>
          <w:tcPr>
            <w:tcW w:type="dxa" w:w="24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 or more</w:t>
            </w:r>
          </w:p>
        </w:tc>
      </w:tr>
      <w:tr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Retention</w:t>
            </w:r>
          </w:p>
        </w:tc>
        <w:tc>
          <w:tcPr>
            <w:tcW w:type="dxa" w:w="4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Week-four weekly active retention</w:t>
            </w:r>
          </w:p>
        </w:tc>
        <w:tc>
          <w:tcPr>
            <w:tcW w:type="dxa" w:w="2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 percent or more</w:t>
            </w:r>
          </w:p>
        </w:tc>
      </w:tr>
      <w:tr>
        <w:tc>
          <w:tcPr>
            <w:tcW w:type="dxa" w:w="2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Outcome</w:t>
            </w:r>
          </w:p>
        </w:tc>
        <w:tc>
          <w:tcPr>
            <w:tcW w:type="dxa" w:w="4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Users logging weight at least weekly</w:t>
            </w:r>
          </w:p>
        </w:tc>
        <w:tc>
          <w:tcPr>
            <w:tcW w:type="dxa" w:w="24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 percent or more</w:t>
            </w:r>
          </w:p>
        </w:tc>
      </w:tr>
      <w:tr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 quality</w:t>
            </w:r>
          </w:p>
        </w:tc>
        <w:tc>
          <w:tcPr>
            <w:tcW w:type="dxa" w:w="4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Meal photo top-1 food identification accuracy</w:t>
            </w:r>
          </w:p>
        </w:tc>
        <w:tc>
          <w:tcPr>
            <w:tcW w:type="dxa" w:w="2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 percent or more on the held-out test set</w:t>
            </w:r>
          </w:p>
        </w:tc>
      </w:tr>
      <w:tr>
        <w:tc>
          <w:tcPr>
            <w:tcW w:type="dxa" w:w="2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 quality</w:t>
            </w:r>
          </w:p>
        </w:tc>
        <w:tc>
          <w:tcPr>
            <w:tcW w:type="dxa" w:w="4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Calorie estimate within 20 percent of ground truth</w:t>
            </w:r>
          </w:p>
        </w:tc>
        <w:tc>
          <w:tcPr>
            <w:tcW w:type="dxa" w:w="24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 percent or more of photographs</w:t>
            </w:r>
          </w:p>
        </w:tc>
      </w:tr>
      <w:tr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Safety</w:t>
            </w:r>
          </w:p>
        </w:tc>
        <w:tc>
          <w:tcPr>
            <w:tcW w:type="dxa" w:w="4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Unsafe recommendations in the adversarial evaluation set</w:t>
            </w:r>
          </w:p>
        </w:tc>
        <w:tc>
          <w:tcPr>
            <w:tcW w:type="dxa" w:w="2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Zero critical, under 1 percent minor</w:t>
            </w:r>
          </w:p>
        </w:tc>
      </w:tr>
      <w:tr>
        <w:tc>
          <w:tcPr>
            <w:tcW w:type="dxa" w:w="2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Dashboard load, 95th percentile</w:t>
            </w:r>
          </w:p>
        </w:tc>
        <w:tc>
          <w:tcPr>
            <w:tcW w:type="dxa" w:w="24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Under 2 seconds</w:t>
            </w:r>
          </w:p>
        </w:tc>
      </w:tr>
      <w:tr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Assistant first token, 95th percentile</w:t>
            </w:r>
          </w:p>
        </w:tc>
        <w:tc>
          <w:tcPr>
            <w:tcW w:type="dxa" w:w="2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Under 3 seconds</w:t>
            </w:r>
          </w:p>
        </w:tc>
      </w:tr>
    </w:tbl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6. Functional Requirements (summary)</w:t>
      </w:r>
    </w:p>
    <w:p>
      <w:pPr>
        <w:spacing w:after="11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Full numbering, validation rules and acceptance criteria are in AQF-03 Software Requirements Specification. Representative examples: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FR-001 The system shall allow registration with email and password, enforcing a minimum password strength of twelve characters with mixed character classes. (Must)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FR-012 The system shall accept meal photographs in JPEG, PNG or HEIC up to 10 MB and return identified foods, estimated portions and calorie and macro estimates within 8 seconds at the 95th percentile. (Must)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FR-013 The system shall require explicit user confirmation or correction of image recognition results before committing a meal log. (Must)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FR-024 The system shall recompute daily calorie and macro targets whenever weight, goal or activity level changes. (Must)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FR-031 The recommendation engine shall never propose a daily intake below the configured safety floor and shall attach an advisory when a target is clamped. (Must)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FR-045 The assistant shall refuse medical questions covering diagnosis, medication and eating disorder treatment, and shall respond with a signpost to professional support. (Must)</w:t>
      </w:r>
    </w:p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7.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3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3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CRUD API 95th percentile under 500 ms; vision inference under 8 s; assistant first token under 3 s</w:t>
            </w:r>
          </w:p>
        </w:tc>
      </w:tr>
      <w:tr>
        <w:tc>
          <w:tcPr>
            <w:tcW w:type="dxa" w:w="17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73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99.5 percent target for the assessed deployment; manual logging remains fully functional during any AI outage</w:t>
            </w:r>
          </w:p>
        </w:tc>
      </w:tr>
      <w:tr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73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OWASP Top Ten mitigations, TLS 1.2 or higher, Argon2 or bcrypt password hashing, rotating single-use refresh tokens, rate limiting, server-side validation of all input</w:t>
            </w:r>
          </w:p>
        </w:tc>
      </w:tr>
      <w:tr>
        <w:tc>
          <w:tcPr>
            <w:tcW w:type="dxa" w:w="17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Privacy</w:t>
            </w:r>
          </w:p>
        </w:tc>
        <w:tc>
          <w:tcPr>
            <w:tcW w:type="dxa" w:w="73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Australian Privacy Principles alignment, explicit consent capture, machine-readable data export, account deletion, minimum retention, anonymised analytics</w:t>
            </w:r>
          </w:p>
        </w:tc>
      </w:tr>
      <w:tr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73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WCAG 2.1 Level AA across all user-facing screens</w:t>
            </w:r>
          </w:p>
        </w:tc>
      </w:tr>
      <w:tr>
        <w:tc>
          <w:tcPr>
            <w:tcW w:type="dxa" w:w="17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73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Stateless API tier, queue-buffered inference, scale-to-zero compute</w:t>
            </w:r>
          </w:p>
        </w:tc>
      </w:tr>
      <w:tr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Usability</w:t>
            </w:r>
          </w:p>
        </w:tc>
        <w:tc>
          <w:tcPr>
            <w:tcW w:type="dxa" w:w="73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Meal logging within three interactions from the dashboard; onboarding completed in under three minutes</w:t>
            </w:r>
          </w:p>
        </w:tc>
      </w:tr>
      <w:tr>
        <w:tc>
          <w:tcPr>
            <w:tcW w:type="dxa" w:w="17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73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 percent unit coverage on services; 100 percent branch coverage on validators, target calculation, guardrails and the credit ledger</w:t>
            </w:r>
          </w:p>
        </w:tc>
      </w:tr>
    </w:tbl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8. Backend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rPr>
          <w:tblHeader/>
        </w:trPr>
        <w:tc>
          <w:tcPr>
            <w:tcW w:type="dxa" w:w="9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1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Backend capability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BE-01</w:t>
            </w:r>
          </w:p>
        </w:tc>
        <w:tc>
          <w:tcPr>
            <w:tcW w:type="dxa" w:w="8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 service: registration, login, email verification, password reset, access and rotating refresh tokens, session revocation, role-based access control</w:t>
            </w:r>
          </w:p>
        </w:tc>
      </w:tr>
      <w:tr>
        <w:tc>
          <w:tcPr>
            <w:tcW w:type="dxa" w:w="9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BE-02</w:t>
            </w:r>
          </w:p>
        </w:tc>
        <w:tc>
          <w:tcPr>
            <w:tcW w:type="dxa" w:w="81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Profile service: profile CRUD, unit handling, server-side derivation of BMR, TDEE and macro targets with safety bounds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BE-03</w:t>
            </w:r>
          </w:p>
        </w:tc>
        <w:tc>
          <w:tcPr>
            <w:tcW w:type="dxa" w:w="8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Food service: manual meal CRUD, food database search, portion and unit conversion, daily and weekly aggregation</w:t>
            </w:r>
          </w:p>
        </w:tc>
      </w:tr>
      <w:tr>
        <w:tc>
          <w:tcPr>
            <w:tcW w:type="dxa" w:w="9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BE-04</w:t>
            </w:r>
          </w:p>
        </w:tc>
        <w:tc>
          <w:tcPr>
            <w:tcW w:type="dxa" w:w="81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Vision pipeline: image upload to object storage, queued inference, food mapping, confidence scores, correction capture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BE-05</w:t>
            </w:r>
          </w:p>
        </w:tc>
        <w:tc>
          <w:tcPr>
            <w:tcW w:type="dxa" w:w="8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Nutrition analytics: daily totals, macro split, water intake, rolling trends, target versus actual</w:t>
            </w:r>
          </w:p>
        </w:tc>
      </w:tr>
      <w:tr>
        <w:tc>
          <w:tcPr>
            <w:tcW w:type="dxa" w:w="9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BE-06</w:t>
            </w:r>
          </w:p>
        </w:tc>
        <w:tc>
          <w:tcPr>
            <w:tcW w:type="dxa" w:w="81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Recommendation service: meal and recipe generation, training plan generation, adaptation from weight trend and adherence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BE-07</w:t>
            </w:r>
          </w:p>
        </w:tc>
        <w:tc>
          <w:tcPr>
            <w:tcW w:type="dxa" w:w="8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Training service: exercise library, plan scheduling, session logging, progressive overload, rest-day rules</w:t>
            </w:r>
          </w:p>
        </w:tc>
      </w:tr>
      <w:tr>
        <w:tc>
          <w:tcPr>
            <w:tcW w:type="dxa" w:w="9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BE-08</w:t>
            </w:r>
          </w:p>
        </w:tc>
        <w:tc>
          <w:tcPr>
            <w:tcW w:type="dxa" w:w="81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Progress service: weight logs, streaks, milestones, achievements, time-series queries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BE-09</w:t>
            </w:r>
          </w:p>
        </w:tc>
        <w:tc>
          <w:tcPr>
            <w:tcW w:type="dxa" w:w="8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Assistant service: chat sessions, tool calls into internal services, guardrails before and after every model call</w:t>
            </w:r>
          </w:p>
        </w:tc>
      </w:tr>
      <w:tr>
        <w:tc>
          <w:tcPr>
            <w:tcW w:type="dxa" w:w="9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BE-10</w:t>
            </w:r>
          </w:p>
        </w:tc>
        <w:tc>
          <w:tcPr>
            <w:tcW w:type="dxa" w:w="81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Notification service: meal, workout and weigh-in reminders (stretch)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BE-11</w:t>
            </w:r>
          </w:p>
        </w:tc>
        <w:tc>
          <w:tcPr>
            <w:tcW w:type="dxa" w:w="8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 and audit: audit logging of authentication and data access, content management endpoints</w:t>
            </w:r>
          </w:p>
        </w:tc>
      </w:tr>
      <w:tr>
        <w:tc>
          <w:tcPr>
            <w:tcW w:type="dxa" w:w="9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BE-12</w:t>
            </w:r>
          </w:p>
        </w:tc>
        <w:tc>
          <w:tcPr>
            <w:tcW w:type="dxa" w:w="81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Cross-cutting: centralised error handling, structured logging, tracing, rate limiting, configuration, secrets management, background job queue, storage abstraction</w:t>
            </w:r>
          </w:p>
        </w:tc>
      </w:tr>
    </w:tbl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9. Frontend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rPr>
          <w:tblHeader/>
        </w:trPr>
        <w:tc>
          <w:tcPr>
            <w:tcW w:type="dxa" w:w="9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1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Frontend capability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FE-01</w:t>
            </w:r>
          </w:p>
        </w:tc>
        <w:tc>
          <w:tcPr>
            <w:tcW w:type="dxa" w:w="8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Authentication screens with inline validation and error states</w:t>
            </w:r>
          </w:p>
        </w:tc>
      </w:tr>
      <w:tr>
        <w:tc>
          <w:tcPr>
            <w:tcW w:type="dxa" w:w="9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FE-02</w:t>
            </w:r>
          </w:p>
        </w:tc>
        <w:tc>
          <w:tcPr>
            <w:tcW w:type="dxa" w:w="81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Onboarding wizard capturing the full wellness profile with safe-range validation and progress indication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FE-03</w:t>
            </w:r>
          </w:p>
        </w:tc>
        <w:tc>
          <w:tcPr>
            <w:tcW w:type="dxa" w:w="8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Dashboard: greeting and streak, calorie and macro ring cards, next workout card, AI meal recommendation, weight trend, achievements</w:t>
            </w:r>
          </w:p>
        </w:tc>
      </w:tr>
      <w:tr>
        <w:tc>
          <w:tcPr>
            <w:tcW w:type="dxa" w:w="9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FE-04</w:t>
            </w:r>
          </w:p>
        </w:tc>
        <w:tc>
          <w:tcPr>
            <w:tcW w:type="dxa" w:w="81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Nutrition screen: calories remaining, goal, food, exercise and net breakdown, meals grouped by type, macro progress, scan entry point, AI suggestions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FE-05</w:t>
            </w:r>
          </w:p>
        </w:tc>
        <w:tc>
          <w:tcPr>
            <w:tcW w:type="dxa" w:w="8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Meal photo flow: capture, upload progress, editable review of recognition results, confirm or correct</w:t>
            </w:r>
          </w:p>
        </w:tc>
      </w:tr>
      <w:tr>
        <w:tc>
          <w:tcPr>
            <w:tcW w:type="dxa" w:w="9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FE-06</w:t>
            </w:r>
          </w:p>
        </w:tc>
        <w:tc>
          <w:tcPr>
            <w:tcW w:type="dxa" w:w="81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Training screen: weekly plan, recovery status, today's session with sets, reps, rest and media, guided session mode with timers, exercise library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FE-07</w:t>
            </w:r>
          </w:p>
        </w:tc>
        <w:tc>
          <w:tcPr>
            <w:tcW w:type="dxa" w:w="8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Progress screen: weight progress against goal, calorie trends, nutrition breakdown, achievement grid, date range, export</w:t>
            </w:r>
          </w:p>
        </w:tc>
      </w:tr>
      <w:tr>
        <w:tc>
          <w:tcPr>
            <w:tcW w:type="dxa" w:w="9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FE-08</w:t>
            </w:r>
          </w:p>
        </w:tc>
        <w:tc>
          <w:tcPr>
            <w:tcW w:type="dxa" w:w="81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Assistant screen: streaming chat, suggested prompts, tool-result cards, persistent wellness disclaimer, report-response control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FE-09</w:t>
            </w:r>
          </w:p>
        </w:tc>
        <w:tc>
          <w:tcPr>
            <w:tcW w:type="dxa" w:w="8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Settings: profile, units, dietary preferences, notifications, consent, data export, account deletion</w:t>
            </w:r>
          </w:p>
        </w:tc>
      </w:tr>
      <w:tr>
        <w:tc>
          <w:tcPr>
            <w:tcW w:type="dxa" w:w="9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FE-10</w:t>
            </w:r>
          </w:p>
        </w:tc>
        <w:tc>
          <w:tcPr>
            <w:tcW w:type="dxa" w:w="81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Cross-cutting: responsive layout, AquaZero design tokens, Telegram theme binding in the Mini App target, skeletons, empty and error states, optimistic logging, WCAG 2.1 AA, route guarding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FE-11</w:t>
            </w:r>
          </w:p>
        </w:tc>
        <w:tc>
          <w:tcPr>
            <w:tcW w:type="dxa" w:w="8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Typed API client generated from the OpenAPI specification, server-state caching with defined invalidation, shared validation schemas</w:t>
            </w:r>
          </w:p>
        </w:tc>
      </w:tr>
    </w:tbl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10. Constraints, Assumptions and Risks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500"/>
        <w:gridCol w:w="4226"/>
      </w:tblGrid>
      <w:tr>
        <w:trPr>
          <w:tblHeader/>
        </w:trPr>
        <w:tc>
          <w:tcPr>
            <w:tcW w:type="dxa" w:w="13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5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2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Zero cash budget; Azure for Students credit only</w:t>
            </w:r>
          </w:p>
        </w:tc>
        <w:tc>
          <w:tcPr>
            <w:tcW w:type="dxa" w:w="4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Free-tier and scale-to-zero services throughout; budget alerts configured</w:t>
            </w:r>
          </w:p>
        </w:tc>
      </w:tr>
      <w:tr>
        <w:tc>
          <w:tcPr>
            <w:tcW w:type="dxa" w:w="13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5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Semester timeline with three junior developers</w:t>
            </w:r>
          </w:p>
        </w:tc>
        <w:tc>
          <w:tcPr>
            <w:tcW w:type="dxa" w:w="42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Must-priority features first; extensions explicitly deferred</w:t>
            </w:r>
          </w:p>
        </w:tc>
      </w:tr>
      <w:tr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Assumption</w:t>
            </w:r>
          </w:p>
        </w:tc>
        <w:tc>
          <w:tcPr>
            <w:tcW w:type="dxa" w:w="3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Users self-report biometrics honestly</w:t>
            </w:r>
          </w:p>
        </w:tc>
        <w:tc>
          <w:tcPr>
            <w:tcW w:type="dxa" w:w="4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Safe-range validation and clamping rather than trust</w:t>
            </w:r>
          </w:p>
        </w:tc>
      </w:tr>
      <w:tr>
        <w:tc>
          <w:tcPr>
            <w:tcW w:type="dxa" w:w="13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Assumption</w:t>
            </w:r>
          </w:p>
        </w:tc>
        <w:tc>
          <w:tcPr>
            <w:tcW w:type="dxa" w:w="35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Food and exercise data licences permit our use</w:t>
            </w:r>
          </w:p>
        </w:tc>
        <w:tc>
          <w:tcPr>
            <w:tcW w:type="dxa" w:w="42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Verified and recorded in AQF-12 Licensing Register</w:t>
            </w:r>
          </w:p>
        </w:tc>
      </w:tr>
      <w:tr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</w:t>
            </w:r>
          </w:p>
        </w:tc>
        <w:tc>
          <w:tcPr>
            <w:tcW w:type="dxa" w:w="3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Image recognition accuracy on mixed dishes</w:t>
            </w:r>
          </w:p>
        </w:tc>
        <w:tc>
          <w:tcPr>
            <w:tcW w:type="dxa" w:w="4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 confirmation is mandatory before any log is committed</w:t>
            </w:r>
          </w:p>
        </w:tc>
      </w:tr>
      <w:tr>
        <w:tc>
          <w:tcPr>
            <w:tcW w:type="dxa" w:w="13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</w:t>
            </w:r>
          </w:p>
        </w:tc>
        <w:tc>
          <w:tcPr>
            <w:tcW w:type="dxa" w:w="35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 token spend exceeding credit</w:t>
            </w:r>
          </w:p>
        </w:tc>
        <w:tc>
          <w:tcPr>
            <w:tcW w:type="dxa" w:w="42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Caching, cheap-lane routing, per-tier budgets enforced at the gateway</w:t>
            </w:r>
          </w:p>
        </w:tc>
      </w:tr>
      <w:tr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</w:t>
            </w:r>
          </w:p>
        </w:tc>
        <w:tc>
          <w:tcPr>
            <w:tcW w:type="dxa" w:w="3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Exercise media licensing</w:t>
            </w:r>
          </w:p>
        </w:tc>
        <w:tc>
          <w:tcPr>
            <w:tcW w:type="dxa" w:w="4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 CC-licensed corpus with attribution, or self-record</w:t>
            </w:r>
          </w:p>
        </w:tc>
      </w:tr>
    </w:tbl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11. Release Criteria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All Must-priority functional requirements pass their acceptance tests.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The safety evaluation suite passes with zero critical failures.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Non-functional performance targets are met on the staging environment.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Consent capture, data export and account deletion are functional.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The document set is complete, versioned and traceable from requirement to test.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672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672"/>
        <w:sz w:val="15"/>
        <w:szCs w:val="15"/>
      </w:rPr>
      <w:t xml:space="preserve">AquaZeroFit  |  AquaZero  |  NIT3003 Group 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832369395cfd7c02229296103a36accede67334.png"/><Relationship Id="rId10" Type="http://schemas.openxmlformats.org/officeDocument/2006/relationships/image" Target="media/476da92b77809391ba280210f5bcb92bd40d6dc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2026-07-29T03:15:50.405Z</dcterms:created>
  <dcterms:modified xsi:type="dcterms:W3CDTF">2026-07-29T03:15:50.405Z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