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57425"/>
                    </a:xfrm>
                    <a:prstGeom prst="rect">
                      <a:avLst/>
                    </a:prstGeom>
                  </pic:spPr>
                </pic:pic>
              </a:graphicData>
            </a:graphic>
          </wp:inline>
        </w:drawing>
      </w:r>
    </w:p>
    <w:p>
      <w:pPr>
        <w:spacing w:after="80"/>
        <w:jc w:val="center"/>
      </w:pPr>
      <w:r>
        <w:rPr>
          <w:b/>
          <w:bCs/>
          <w:color w:val="21C0DA"/>
          <w:sz w:val="20"/>
          <w:szCs w:val="20"/>
        </w:rPr>
        <w:t xml:space="preserve">AQF-06</w:t>
      </w:r>
    </w:p>
    <w:p>
      <w:pPr>
        <w:spacing w:after="120"/>
        <w:jc w:val="center"/>
      </w:pPr>
      <w:r>
        <w:rPr>
          <w:b/>
          <w:bCs/>
          <w:color w:val="0B2233"/>
          <w:sz w:val="40"/>
          <w:szCs w:val="40"/>
        </w:rPr>
        <w:t xml:space="preserve">Data Model and Database Schema</w:t>
      </w:r>
    </w:p>
    <w:p>
      <w:pPr>
        <w:spacing w:after="400"/>
        <w:jc w:val="center"/>
      </w:pPr>
      <w:r>
        <w:rPr>
          <w:color w:val="5A6672"/>
          <w:sz w:val="22"/>
          <w:szCs w:val="22"/>
        </w:rPr>
        <w:t xml:space="preserve">Containers, partition keys, entities, constraints and lifecycle</w:t>
      </w:r>
    </w:p>
    <w:p>
      <w:pPr>
        <w:jc w:val="center"/>
      </w:pPr>
      <w:r>
        <w:rPr>
          <w:b/>
          <w:bCs/>
          <w:color w:val="0A8CAB"/>
          <w:sz w:val="20"/>
          <w:szCs w:val="20"/>
        </w:rPr>
        <w:t xml:space="preserve">AquaZeroFit, an AquaZero product</w:t>
      </w:r>
    </w:p>
    <w:p>
      <w:pPr>
        <w:spacing w:after="60"/>
        <w:jc w:val="center"/>
      </w:pPr>
      <w:r>
        <w:rPr>
          <w:color w:val="5A6672"/>
          <w:sz w:val="19"/>
          <w:szCs w:val="19"/>
        </w:rPr>
        <w:t xml:space="preserve">NIT3003 IT Capstone Project, Project 5</w:t>
      </w:r>
    </w:p>
    <w:p>
      <w:pPr>
        <w:jc w:val="center"/>
      </w:pPr>
      <w:r>
        <w:rPr>
          <w:color w:val="5A6672"/>
          <w:sz w:val="19"/>
          <w:szCs w:val="19"/>
        </w:rPr>
        <w:t xml:space="preserve">Group 15, Victoria University, Melbourne, Australia</w:t>
      </w:r>
    </w:p>
    <w:p>
      <w:pPr>
        <w:spacing w:before="240"/>
        <w:jc w:val="center"/>
      </w:pPr>
      <w:r>
        <w:rPr>
          <w:color w:val="5A6672"/>
          <w:sz w:val="18"/>
          <w:szCs w:val="18"/>
        </w:rPr>
        <w:t xml:space="preserve">Version 2.0, July 2026</w:t>
      </w:r>
    </w:p>
    <w:p>
      <w:r>
        <w:br w:type="page"/>
      </w:r>
    </w:p>
    <w:p>
      <w:pPr>
        <w:pStyle w:val="Heading1"/>
        <w:pBdr>
          <w:bottom w:val="single" w:color="21C0DA" w:sz="6"/>
        </w:pBdr>
        <w:spacing w:after="140" w:before="300"/>
      </w:pPr>
      <w:r>
        <w:rPr>
          <w:b/>
          <w:bCs/>
          <w:color w:val="0B2233"/>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Document</w:t>
            </w:r>
          </w:p>
        </w:tc>
        <w:tc>
          <w:tcPr>
            <w:tcW w:type="dxa" w:w="6926"/>
            <w:tcMar>
              <w:top w:type="dxa" w:w="55"/>
              <w:left w:type="dxa" w:w="90"/>
              <w:bottom w:type="dxa" w:w="55"/>
              <w:right w:type="dxa" w:w="90"/>
            </w:tcMar>
          </w:tcPr>
          <w:p>
            <w:r>
              <w:rPr>
                <w:b w:val="false"/>
                <w:bCs w:val="false"/>
                <w:color w:val="000000"/>
                <w:sz w:val="18"/>
                <w:szCs w:val="18"/>
              </w:rPr>
              <w:t xml:space="preserve">AQF-06 Data Model and Database Schema</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Version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2.0 (AquaZeroFit rebrand, diagrams added)</w:t>
            </w:r>
          </w:p>
        </w:tc>
      </w:tr>
      <w:tr>
        <w:tc>
          <w:tcPr>
            <w:tcW w:type="dxa" w:w="2100"/>
            <w:tcMar>
              <w:top w:type="dxa" w:w="55"/>
              <w:left w:type="dxa" w:w="90"/>
              <w:bottom w:type="dxa" w:w="55"/>
              <w:right w:type="dxa" w:w="90"/>
            </w:tcMar>
          </w:tcPr>
          <w:p>
            <w:r>
              <w:rPr>
                <w:b w:val="false"/>
                <w:bCs w:val="false"/>
                <w:color w:val="000000"/>
                <w:sz w:val="18"/>
                <w:szCs w:val="18"/>
              </w:rPr>
              <w:t xml:space="preserve">Purpose</w:t>
            </w:r>
          </w:p>
        </w:tc>
        <w:tc>
          <w:tcPr>
            <w:tcW w:type="dxa" w:w="6926"/>
            <w:tcMar>
              <w:top w:type="dxa" w:w="55"/>
              <w:left w:type="dxa" w:w="90"/>
              <w:bottom w:type="dxa" w:w="55"/>
              <w:right w:type="dxa" w:w="90"/>
            </w:tcMar>
          </w:tcPr>
          <w:p>
            <w:r>
              <w:rPr>
                <w:b w:val="false"/>
                <w:bCs w:val="false"/>
                <w:color w:val="000000"/>
                <w:sz w:val="18"/>
                <w:szCs w:val="18"/>
              </w:rPr>
              <w:t xml:space="preserve">Define the authoritative data structure so services, the API contract and the ingestion pipelines agree on one model.</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Document owner</w:t>
            </w:r>
          </w:p>
        </w:tc>
        <w:tc>
          <w:tcPr>
            <w:tcW w:type="dxa" w:w="6926"/>
            <w:shd w:fill="F4FAFC" w:val="clear"/>
            <w:tcMar>
              <w:top w:type="dxa" w:w="55"/>
              <w:left w:type="dxa" w:w="90"/>
              <w:bottom w:type="dxa" w:w="55"/>
              <w:right w:type="dxa" w:w="90"/>
            </w:tcMar>
          </w:tcPr>
          <w:p>
            <w:r>
              <w:rPr>
                <w:b w:val="false"/>
                <w:bCs w:val="false"/>
                <w:color w:val="000000"/>
                <w:sz w:val="18"/>
                <w:szCs w:val="18"/>
              </w:rPr>
              <w:t xml:space="preserve">Babatundji Williams-Fulwood, Technical Lead and Software Architect</w:t>
            </w:r>
          </w:p>
        </w:tc>
      </w:tr>
      <w:tr>
        <w:tc>
          <w:tcPr>
            <w:tcW w:type="dxa" w:w="2100"/>
            <w:tcMar>
              <w:top w:type="dxa" w:w="55"/>
              <w:left w:type="dxa" w:w="90"/>
              <w:bottom w:type="dxa" w:w="55"/>
              <w:right w:type="dxa" w:w="90"/>
            </w:tcMar>
          </w:tcPr>
          <w:p>
            <w:r>
              <w:rPr>
                <w:b w:val="false"/>
                <w:bCs w:val="false"/>
                <w:color w:val="000000"/>
                <w:sz w:val="18"/>
                <w:szCs w:val="18"/>
              </w:rPr>
              <w:t xml:space="preserve">Contributors</w:t>
            </w:r>
          </w:p>
        </w:tc>
        <w:tc>
          <w:tcPr>
            <w:tcW w:type="dxa" w:w="6926"/>
            <w:tcMar>
              <w:top w:type="dxa" w:w="55"/>
              <w:left w:type="dxa" w:w="90"/>
              <w:bottom w:type="dxa" w:w="55"/>
              <w:right w:type="dxa" w:w="90"/>
            </w:tcMar>
          </w:tcPr>
          <w:p>
            <w:r>
              <w:rPr>
                <w:b w:val="false"/>
                <w:bCs w:val="false"/>
                <w:color w:val="000000"/>
                <w:sz w:val="18"/>
                <w:szCs w:val="18"/>
              </w:rPr>
              <w:t xml:space="preserve">Eric La (Frontend), Victor Hong (Data and Quality)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[To be completed by the team]</w:t>
            </w:r>
          </w:p>
        </w:tc>
      </w:tr>
      <w:tr>
        <w:tc>
          <w:tcPr>
            <w:tcW w:type="dxa" w:w="2100"/>
            <w:tcMar>
              <w:top w:type="dxa" w:w="55"/>
              <w:left w:type="dxa" w:w="90"/>
              <w:bottom w:type="dxa" w:w="55"/>
              <w:right w:type="dxa" w:w="90"/>
            </w:tcMar>
          </w:tcPr>
          <w:p>
            <w:r>
              <w:rPr>
                <w:b w:val="false"/>
                <w:bCs w:val="false"/>
                <w:color w:val="000000"/>
                <w:sz w:val="18"/>
                <w:szCs w:val="18"/>
              </w:rPr>
              <w:t xml:space="preserve">Status</w:t>
            </w:r>
          </w:p>
        </w:tc>
        <w:tc>
          <w:tcPr>
            <w:tcW w:type="dxa" w:w="6926"/>
            <w:tcMar>
              <w:top w:type="dxa" w:w="55"/>
              <w:left w:type="dxa" w:w="90"/>
              <w:bottom w:type="dxa" w:w="55"/>
              <w:right w:type="dxa" w:w="90"/>
            </w:tcMar>
          </w:tcPr>
          <w:p>
            <w:r>
              <w:rPr>
                <w:b w:val="false"/>
                <w:bCs w:val="false"/>
                <w:color w:val="000000"/>
                <w:sz w:val="18"/>
                <w:szCs w:val="18"/>
              </w:rPr>
              <w:t xml:space="preserve">Draft for supervisor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Change history</w:t>
            </w:r>
          </w:p>
        </w:tc>
        <w:tc>
          <w:tcPr>
            <w:tcW w:type="dxa" w:w="6926"/>
            <w:shd w:fill="F4FAFC" w:val="clear"/>
            <w:tcMar>
              <w:top w:type="dxa" w:w="55"/>
              <w:left w:type="dxa" w:w="90"/>
              <w:bottom w:type="dxa" w:w="55"/>
              <w:right w:type="dxa" w:w="90"/>
            </w:tcMar>
          </w:tcPr>
          <w:p>
            <w:r>
              <w:rPr>
                <w:b w:val="false"/>
                <w:bCs w:val="false"/>
                <w:color w:val="000000"/>
                <w:sz w:val="18"/>
                <w:szCs w:val="18"/>
              </w:rPr>
              <w:t xml:space="preserve">v1.0 initial draft as VitalAI. v2.0 rebranded to AquaZeroFit, diagrams added, roles assigned, sequencing applied</w:t>
            </w:r>
          </w:p>
        </w:tc>
      </w:tr>
    </w:tbl>
    <w:p>
      <w:pPr>
        <w:pStyle w:val="Heading1"/>
        <w:pBdr>
          <w:bottom w:val="single" w:color="21C0DA" w:sz="6"/>
        </w:pBdr>
        <w:spacing w:after="140" w:before="300"/>
      </w:pPr>
      <w:r>
        <w:rPr>
          <w:b/>
          <w:bCs/>
          <w:color w:val="0B2233"/>
          <w:sz w:val="30"/>
          <w:szCs w:val="30"/>
        </w:rPr>
        <w:t xml:space="preserve">1. Storage Strategy</w:t>
      </w:r>
    </w:p>
    <w:p>
      <w:pPr>
        <w:spacing w:after="110"/>
      </w:pPr>
      <w:r>
        <w:rPr>
          <w:b w:val="false"/>
          <w:bCs w:val="false"/>
          <w:i w:val="false"/>
          <w:iCs w:val="false"/>
          <w:color w:val="000000"/>
          <w:sz w:val="21"/>
          <w:szCs w:val="21"/>
        </w:rPr>
        <w:t xml:space="preserve">AquaZeroFit stores operational data in Azure Cosmos DB on the lifetime free tier, meal photographs in Blob Storage, and job messages in Storage Queues. Partition keys are chosen so that the hot path, rendering one user's day, is always a single-partition read.</w:t>
      </w:r>
    </w:p>
    <w:p>
      <w:pPr>
        <w:spacing w:after="40" w:before="14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09850"/>
                    </a:xfrm>
                    <a:prstGeom prst="rect">
                      <a:avLst/>
                    </a:prstGeom>
                  </pic:spPr>
                </pic:pic>
              </a:graphicData>
            </a:graphic>
          </wp:inline>
        </w:drawing>
      </w:r>
    </w:p>
    <w:p>
      <w:pPr>
        <w:spacing w:after="160"/>
        <w:jc w:val="center"/>
      </w:pPr>
      <w:r>
        <w:rPr>
          <w:i/>
          <w:iCs/>
          <w:color w:val="5A6672"/>
          <w:sz w:val="17"/>
          <w:szCs w:val="17"/>
        </w:rPr>
        <w:t xml:space="preserve">Figure 6.1: Container map, key entities and partition strategy</w:t>
      </w:r>
    </w:p>
    <w:p>
      <w:pPr>
        <w:pStyle w:val="Heading1"/>
        <w:pBdr>
          <w:bottom w:val="single" w:color="21C0DA" w:sz="6"/>
        </w:pBdr>
        <w:spacing w:after="140" w:before="300"/>
      </w:pPr>
      <w:r>
        <w:rPr>
          <w:b/>
          <w:bCs/>
          <w:color w:val="0B2233"/>
          <w:sz w:val="30"/>
          <w:szCs w:val="30"/>
        </w:rPr>
        <w:t xml:space="preserve">2. Containers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400"/>
        <w:gridCol w:w="3026"/>
      </w:tblGrid>
      <w:tr>
        <w:trPr>
          <w:tblHeader/>
        </w:trPr>
        <w:tc>
          <w:tcPr>
            <w:tcW w:type="dxa" w:w="1300"/>
            <w:shd w:fill="0B2233" w:val="clear"/>
            <w:tcMar>
              <w:top w:type="dxa" w:w="55"/>
              <w:left w:type="dxa" w:w="90"/>
              <w:bottom w:type="dxa" w:w="55"/>
              <w:right w:type="dxa" w:w="90"/>
            </w:tcMar>
          </w:tcPr>
          <w:p>
            <w:r>
              <w:rPr>
                <w:b/>
                <w:bCs/>
                <w:color w:val="FFFFFF"/>
                <w:sz w:val="18"/>
                <w:szCs w:val="18"/>
              </w:rPr>
              <w:t xml:space="preserve">Container</w:t>
            </w:r>
          </w:p>
        </w:tc>
        <w:tc>
          <w:tcPr>
            <w:tcW w:type="dxa" w:w="1300"/>
            <w:shd w:fill="0B2233" w:val="clear"/>
            <w:tcMar>
              <w:top w:type="dxa" w:w="55"/>
              <w:left w:type="dxa" w:w="90"/>
              <w:bottom w:type="dxa" w:w="55"/>
              <w:right w:type="dxa" w:w="90"/>
            </w:tcMar>
          </w:tcPr>
          <w:p>
            <w:r>
              <w:rPr>
                <w:b/>
                <w:bCs/>
                <w:color w:val="FFFFFF"/>
                <w:sz w:val="18"/>
                <w:szCs w:val="18"/>
              </w:rPr>
              <w:t xml:space="preserve">Partition key</w:t>
            </w:r>
          </w:p>
        </w:tc>
        <w:tc>
          <w:tcPr>
            <w:tcW w:type="dxa" w:w="3400"/>
            <w:shd w:fill="0B2233" w:val="clear"/>
            <w:tcMar>
              <w:top w:type="dxa" w:w="55"/>
              <w:left w:type="dxa" w:w="90"/>
              <w:bottom w:type="dxa" w:w="55"/>
              <w:right w:type="dxa" w:w="90"/>
            </w:tcMar>
          </w:tcPr>
          <w:p>
            <w:r>
              <w:rPr>
                <w:b/>
                <w:bCs/>
                <w:color w:val="FFFFFF"/>
                <w:sz w:val="18"/>
                <w:szCs w:val="18"/>
              </w:rPr>
              <w:t xml:space="preserve">Document types</w:t>
            </w:r>
          </w:p>
        </w:tc>
        <w:tc>
          <w:tcPr>
            <w:tcW w:type="dxa" w:w="3026"/>
            <w:shd w:fill="0B2233" w:val="clear"/>
            <w:tcMar>
              <w:top w:type="dxa" w:w="55"/>
              <w:left w:type="dxa" w:w="90"/>
              <w:bottom w:type="dxa" w:w="55"/>
              <w:right w:type="dxa" w:w="90"/>
            </w:tcMar>
          </w:tcPr>
          <w:p>
            <w:r>
              <w:rPr>
                <w:b/>
                <w:bCs/>
                <w:color w:val="FFFFFF"/>
                <w:sz w:val="18"/>
                <w:szCs w:val="18"/>
              </w:rPr>
              <w:t xml:space="preserve">Access pattern</w:t>
            </w:r>
          </w:p>
        </w:tc>
      </w:tr>
      <w:tr>
        <w:tc>
          <w:tcPr>
            <w:tcW w:type="dxa" w:w="1300"/>
            <w:tcMar>
              <w:top w:type="dxa" w:w="55"/>
              <w:left w:type="dxa" w:w="90"/>
              <w:bottom w:type="dxa" w:w="55"/>
              <w:right w:type="dxa" w:w="90"/>
            </w:tcMar>
          </w:tcPr>
          <w:p>
            <w:r>
              <w:rPr>
                <w:b w:val="false"/>
                <w:bCs w:val="false"/>
                <w:color w:val="000000"/>
                <w:sz w:val="18"/>
                <w:szCs w:val="18"/>
              </w:rPr>
              <w:t xml:space="preserve">users</w:t>
            </w:r>
          </w:p>
        </w:tc>
        <w:tc>
          <w:tcPr>
            <w:tcW w:type="dxa" w:w="1300"/>
            <w:tcMar>
              <w:top w:type="dxa" w:w="55"/>
              <w:left w:type="dxa" w:w="90"/>
              <w:bottom w:type="dxa" w:w="55"/>
              <w:right w:type="dxa" w:w="90"/>
            </w:tcMar>
          </w:tcPr>
          <w:p>
            <w:r>
              <w:rPr>
                <w:b w:val="false"/>
                <w:bCs w:val="false"/>
                <w:color w:val="000000"/>
                <w:sz w:val="18"/>
                <w:szCs w:val="18"/>
              </w:rPr>
              <w:t xml:space="preserve">/id</w:t>
            </w:r>
          </w:p>
        </w:tc>
        <w:tc>
          <w:tcPr>
            <w:tcW w:type="dxa" w:w="3400"/>
            <w:tcMar>
              <w:top w:type="dxa" w:w="55"/>
              <w:left w:type="dxa" w:w="90"/>
              <w:bottom w:type="dxa" w:w="55"/>
              <w:right w:type="dxa" w:w="90"/>
            </w:tcMar>
          </w:tcPr>
          <w:p>
            <w:r>
              <w:rPr>
                <w:b w:val="false"/>
                <w:bCs w:val="false"/>
                <w:color w:val="000000"/>
                <w:sz w:val="18"/>
                <w:szCs w:val="18"/>
              </w:rPr>
              <w:t xml:space="preserve">user, credentials, consent record, telegram link</w:t>
            </w:r>
          </w:p>
        </w:tc>
        <w:tc>
          <w:tcPr>
            <w:tcW w:type="dxa" w:w="3026"/>
            <w:tcMar>
              <w:top w:type="dxa" w:w="55"/>
              <w:left w:type="dxa" w:w="90"/>
              <w:bottom w:type="dxa" w:w="55"/>
              <w:right w:type="dxa" w:w="90"/>
            </w:tcMar>
          </w:tcPr>
          <w:p>
            <w:r>
              <w:rPr>
                <w:b w:val="false"/>
                <w:bCs w:val="false"/>
                <w:color w:val="000000"/>
                <w:sz w:val="18"/>
                <w:szCs w:val="18"/>
              </w:rPr>
              <w:t xml:space="preserve">Point read by id; unique key policy on tg_id for launch lookups</w:t>
            </w:r>
          </w:p>
        </w:tc>
      </w:tr>
      <w:tr>
        <w:tc>
          <w:tcPr>
            <w:tcW w:type="dxa" w:w="1300"/>
            <w:shd w:fill="F4FAFC" w:val="clear"/>
            <w:tcMar>
              <w:top w:type="dxa" w:w="55"/>
              <w:left w:type="dxa" w:w="90"/>
              <w:bottom w:type="dxa" w:w="55"/>
              <w:right w:type="dxa" w:w="90"/>
            </w:tcMar>
          </w:tcPr>
          <w:p>
            <w:r>
              <w:rPr>
                <w:b w:val="false"/>
                <w:bCs w:val="false"/>
                <w:color w:val="000000"/>
                <w:sz w:val="18"/>
                <w:szCs w:val="18"/>
              </w:rPr>
              <w:t xml:space="preserve">profiles</w:t>
            </w:r>
          </w:p>
        </w:tc>
        <w:tc>
          <w:tcPr>
            <w:tcW w:type="dxa" w:w="1300"/>
            <w:shd w:fill="F4FAFC" w:val="clear"/>
            <w:tcMar>
              <w:top w:type="dxa" w:w="55"/>
              <w:left w:type="dxa" w:w="90"/>
              <w:bottom w:type="dxa" w:w="55"/>
              <w:right w:type="dxa" w:w="90"/>
            </w:tcMar>
          </w:tcPr>
          <w:p>
            <w:r>
              <w:rPr>
                <w:b w:val="false"/>
                <w:bCs w:val="false"/>
                <w:color w:val="000000"/>
                <w:sz w:val="18"/>
                <w:szCs w:val="18"/>
              </w:rPr>
              <w:t xml:space="preserve">/userId</w:t>
            </w:r>
          </w:p>
        </w:tc>
        <w:tc>
          <w:tcPr>
            <w:tcW w:type="dxa" w:w="3400"/>
            <w:shd w:fill="F4FAFC" w:val="clear"/>
            <w:tcMar>
              <w:top w:type="dxa" w:w="55"/>
              <w:left w:type="dxa" w:w="90"/>
              <w:bottom w:type="dxa" w:w="55"/>
              <w:right w:type="dxa" w:w="90"/>
            </w:tcMar>
          </w:tcPr>
          <w:p>
            <w:r>
              <w:rPr>
                <w:b w:val="false"/>
                <w:bCs w:val="false"/>
                <w:color w:val="000000"/>
                <w:sz w:val="18"/>
                <w:szCs w:val="18"/>
              </w:rPr>
              <w:t xml:space="preserve">wellnessProfile, derivedTargets</w:t>
            </w:r>
          </w:p>
        </w:tc>
        <w:tc>
          <w:tcPr>
            <w:tcW w:type="dxa" w:w="3026"/>
            <w:shd w:fill="F4FAFC" w:val="clear"/>
            <w:tcMar>
              <w:top w:type="dxa" w:w="55"/>
              <w:left w:type="dxa" w:w="90"/>
              <w:bottom w:type="dxa" w:w="55"/>
              <w:right w:type="dxa" w:w="90"/>
            </w:tcMar>
          </w:tcPr>
          <w:p>
            <w:r>
              <w:rPr>
                <w:b w:val="false"/>
                <w:bCs w:val="false"/>
                <w:color w:val="000000"/>
                <w:sz w:val="18"/>
                <w:szCs w:val="18"/>
              </w:rPr>
              <w:t xml:space="preserve">One read per session; targets denormalised so the dashboard needs no join</w:t>
            </w:r>
          </w:p>
        </w:tc>
      </w:tr>
      <w:tr>
        <w:tc>
          <w:tcPr>
            <w:tcW w:type="dxa" w:w="1300"/>
            <w:tcMar>
              <w:top w:type="dxa" w:w="55"/>
              <w:left w:type="dxa" w:w="90"/>
              <w:bottom w:type="dxa" w:w="55"/>
              <w:right w:type="dxa" w:w="90"/>
            </w:tcMar>
          </w:tcPr>
          <w:p>
            <w:r>
              <w:rPr>
                <w:b w:val="false"/>
                <w:bCs w:val="false"/>
                <w:color w:val="000000"/>
                <w:sz w:val="18"/>
                <w:szCs w:val="18"/>
              </w:rPr>
              <w:t xml:space="preserve">logs</w:t>
            </w:r>
          </w:p>
        </w:tc>
        <w:tc>
          <w:tcPr>
            <w:tcW w:type="dxa" w:w="1300"/>
            <w:tcMar>
              <w:top w:type="dxa" w:w="55"/>
              <w:left w:type="dxa" w:w="90"/>
              <w:bottom w:type="dxa" w:w="55"/>
              <w:right w:type="dxa" w:w="90"/>
            </w:tcMar>
          </w:tcPr>
          <w:p>
            <w:r>
              <w:rPr>
                <w:b w:val="false"/>
                <w:bCs w:val="false"/>
                <w:color w:val="000000"/>
                <w:sz w:val="18"/>
                <w:szCs w:val="18"/>
              </w:rPr>
              <w:t xml:space="preserve">/userId</w:t>
            </w:r>
          </w:p>
        </w:tc>
        <w:tc>
          <w:tcPr>
            <w:tcW w:type="dxa" w:w="3400"/>
            <w:tcMar>
              <w:top w:type="dxa" w:w="55"/>
              <w:left w:type="dxa" w:w="90"/>
              <w:bottom w:type="dxa" w:w="55"/>
              <w:right w:type="dxa" w:w="90"/>
            </w:tcMar>
          </w:tcPr>
          <w:p>
            <w:r>
              <w:rPr>
                <w:b w:val="false"/>
                <w:bCs w:val="false"/>
                <w:color w:val="000000"/>
                <w:sz w:val="18"/>
                <w:szCs w:val="18"/>
              </w:rPr>
              <w:t xml:space="preserve">mealLog, mealLogItem, waterLog, weightLog</w:t>
            </w:r>
          </w:p>
        </w:tc>
        <w:tc>
          <w:tcPr>
            <w:tcW w:type="dxa" w:w="3026"/>
            <w:tcMar>
              <w:top w:type="dxa" w:w="55"/>
              <w:left w:type="dxa" w:w="90"/>
              <w:bottom w:type="dxa" w:w="55"/>
              <w:right w:type="dxa" w:w="90"/>
            </w:tcMar>
          </w:tcPr>
          <w:p>
            <w:r>
              <w:rPr>
                <w:b w:val="false"/>
                <w:bCs w:val="false"/>
                <w:color w:val="000000"/>
                <w:sz w:val="18"/>
                <w:szCs w:val="18"/>
              </w:rPr>
              <w:t xml:space="preserve">Range query by userId and date; the highest volume container</w:t>
            </w:r>
          </w:p>
        </w:tc>
      </w:tr>
      <w:tr>
        <w:tc>
          <w:tcPr>
            <w:tcW w:type="dxa" w:w="1300"/>
            <w:shd w:fill="F4FAFC" w:val="clear"/>
            <w:tcMar>
              <w:top w:type="dxa" w:w="55"/>
              <w:left w:type="dxa" w:w="90"/>
              <w:bottom w:type="dxa" w:w="55"/>
              <w:right w:type="dxa" w:w="90"/>
            </w:tcMar>
          </w:tcPr>
          <w:p>
            <w:r>
              <w:rPr>
                <w:b w:val="false"/>
                <w:bCs w:val="false"/>
                <w:color w:val="000000"/>
                <w:sz w:val="18"/>
                <w:szCs w:val="18"/>
              </w:rPr>
              <w:t xml:space="preserve">plans</w:t>
            </w:r>
          </w:p>
        </w:tc>
        <w:tc>
          <w:tcPr>
            <w:tcW w:type="dxa" w:w="1300"/>
            <w:shd w:fill="F4FAFC" w:val="clear"/>
            <w:tcMar>
              <w:top w:type="dxa" w:w="55"/>
              <w:left w:type="dxa" w:w="90"/>
              <w:bottom w:type="dxa" w:w="55"/>
              <w:right w:type="dxa" w:w="90"/>
            </w:tcMar>
          </w:tcPr>
          <w:p>
            <w:r>
              <w:rPr>
                <w:b w:val="false"/>
                <w:bCs w:val="false"/>
                <w:color w:val="000000"/>
                <w:sz w:val="18"/>
                <w:szCs w:val="18"/>
              </w:rPr>
              <w:t xml:space="preserve">/userId</w:t>
            </w:r>
          </w:p>
        </w:tc>
        <w:tc>
          <w:tcPr>
            <w:tcW w:type="dxa" w:w="3400"/>
            <w:shd w:fill="F4FAFC" w:val="clear"/>
            <w:tcMar>
              <w:top w:type="dxa" w:w="55"/>
              <w:left w:type="dxa" w:w="90"/>
              <w:bottom w:type="dxa" w:w="55"/>
              <w:right w:type="dxa" w:w="90"/>
            </w:tcMar>
          </w:tcPr>
          <w:p>
            <w:r>
              <w:rPr>
                <w:b w:val="false"/>
                <w:bCs w:val="false"/>
                <w:color w:val="000000"/>
                <w:sz w:val="18"/>
                <w:szCs w:val="18"/>
              </w:rPr>
              <w:t xml:space="preserve">trainingPlan, planDay, slot, slotEntry, progressionRule, workoutSession, sessionExercise</w:t>
            </w:r>
          </w:p>
        </w:tc>
        <w:tc>
          <w:tcPr>
            <w:tcW w:type="dxa" w:w="3026"/>
            <w:shd w:fill="F4FAFC" w:val="clear"/>
            <w:tcMar>
              <w:top w:type="dxa" w:w="55"/>
              <w:left w:type="dxa" w:w="90"/>
              <w:bottom w:type="dxa" w:w="55"/>
              <w:right w:type="dxa" w:w="90"/>
            </w:tcMar>
          </w:tcPr>
          <w:p>
            <w:r>
              <w:rPr>
                <w:b w:val="false"/>
                <w:bCs w:val="false"/>
                <w:color w:val="000000"/>
                <w:sz w:val="18"/>
                <w:szCs w:val="18"/>
              </w:rPr>
              <w:t xml:space="preserve">Read current plan and today's session; append session history</w:t>
            </w:r>
          </w:p>
        </w:tc>
      </w:tr>
      <w:tr>
        <w:tc>
          <w:tcPr>
            <w:tcW w:type="dxa" w:w="1300"/>
            <w:tcMar>
              <w:top w:type="dxa" w:w="55"/>
              <w:left w:type="dxa" w:w="90"/>
              <w:bottom w:type="dxa" w:w="55"/>
              <w:right w:type="dxa" w:w="90"/>
            </w:tcMar>
          </w:tcPr>
          <w:p>
            <w:r>
              <w:rPr>
                <w:b w:val="false"/>
                <w:bCs w:val="false"/>
                <w:color w:val="000000"/>
                <w:sz w:val="18"/>
                <w:szCs w:val="18"/>
              </w:rPr>
              <w:t xml:space="preserve">content</w:t>
            </w:r>
          </w:p>
        </w:tc>
        <w:tc>
          <w:tcPr>
            <w:tcW w:type="dxa" w:w="1300"/>
            <w:tcMar>
              <w:top w:type="dxa" w:w="55"/>
              <w:left w:type="dxa" w:w="90"/>
              <w:bottom w:type="dxa" w:w="55"/>
              <w:right w:type="dxa" w:w="90"/>
            </w:tcMar>
          </w:tcPr>
          <w:p>
            <w:r>
              <w:rPr>
                <w:b w:val="false"/>
                <w:bCs w:val="false"/>
                <w:color w:val="000000"/>
                <w:sz w:val="18"/>
                <w:szCs w:val="18"/>
              </w:rPr>
              <w:t xml:space="preserve">/type</w:t>
            </w:r>
          </w:p>
        </w:tc>
        <w:tc>
          <w:tcPr>
            <w:tcW w:type="dxa" w:w="3400"/>
            <w:tcMar>
              <w:top w:type="dxa" w:w="55"/>
              <w:left w:type="dxa" w:w="90"/>
              <w:bottom w:type="dxa" w:w="55"/>
              <w:right w:type="dxa" w:w="90"/>
            </w:tcMar>
          </w:tcPr>
          <w:p>
            <w:r>
              <w:rPr>
                <w:b w:val="false"/>
                <w:bCs w:val="false"/>
                <w:color w:val="000000"/>
                <w:sz w:val="18"/>
                <w:szCs w:val="18"/>
              </w:rPr>
              <w:t xml:space="preserve">exercise, exerciseMedia, food, recipe, userRecipe, achievementDefinition</w:t>
            </w:r>
          </w:p>
        </w:tc>
        <w:tc>
          <w:tcPr>
            <w:tcW w:type="dxa" w:w="3026"/>
            <w:tcMar>
              <w:top w:type="dxa" w:w="55"/>
              <w:left w:type="dxa" w:w="90"/>
              <w:bottom w:type="dxa" w:w="55"/>
              <w:right w:type="dxa" w:w="90"/>
            </w:tcMar>
          </w:tcPr>
          <w:p>
            <w:r>
              <w:rPr>
                <w:b w:val="false"/>
                <w:bCs w:val="false"/>
                <w:color w:val="000000"/>
                <w:sz w:val="18"/>
                <w:szCs w:val="18"/>
              </w:rPr>
              <w:t xml:space="preserve">Read heavy, shared across users, aggressively cached</w:t>
            </w:r>
          </w:p>
        </w:tc>
      </w:tr>
      <w:tr>
        <w:tc>
          <w:tcPr>
            <w:tcW w:type="dxa" w:w="1300"/>
            <w:shd w:fill="F4FAFC" w:val="clear"/>
            <w:tcMar>
              <w:top w:type="dxa" w:w="55"/>
              <w:left w:type="dxa" w:w="90"/>
              <w:bottom w:type="dxa" w:w="55"/>
              <w:right w:type="dxa" w:w="90"/>
            </w:tcMar>
          </w:tcPr>
          <w:p>
            <w:r>
              <w:rPr>
                <w:b w:val="false"/>
                <w:bCs w:val="false"/>
                <w:color w:val="000000"/>
                <w:sz w:val="18"/>
                <w:szCs w:val="18"/>
              </w:rPr>
              <w:t xml:space="preserve">ai</w:t>
            </w:r>
          </w:p>
        </w:tc>
        <w:tc>
          <w:tcPr>
            <w:tcW w:type="dxa" w:w="1300"/>
            <w:shd w:fill="F4FAFC" w:val="clear"/>
            <w:tcMar>
              <w:top w:type="dxa" w:w="55"/>
              <w:left w:type="dxa" w:w="90"/>
              <w:bottom w:type="dxa" w:w="55"/>
              <w:right w:type="dxa" w:w="90"/>
            </w:tcMar>
          </w:tcPr>
          <w:p>
            <w:r>
              <w:rPr>
                <w:b w:val="false"/>
                <w:bCs w:val="false"/>
                <w:color w:val="000000"/>
                <w:sz w:val="18"/>
                <w:szCs w:val="18"/>
              </w:rPr>
              <w:t xml:space="preserve">/userId</w:t>
            </w:r>
          </w:p>
        </w:tc>
        <w:tc>
          <w:tcPr>
            <w:tcW w:type="dxa" w:w="3400"/>
            <w:shd w:fill="F4FAFC" w:val="clear"/>
            <w:tcMar>
              <w:top w:type="dxa" w:w="55"/>
              <w:left w:type="dxa" w:w="90"/>
              <w:bottom w:type="dxa" w:w="55"/>
              <w:right w:type="dxa" w:w="90"/>
            </w:tcMar>
          </w:tcPr>
          <w:p>
            <w:r>
              <w:rPr>
                <w:b w:val="false"/>
                <w:bCs w:val="false"/>
                <w:color w:val="000000"/>
                <w:sz w:val="18"/>
                <w:szCs w:val="18"/>
              </w:rPr>
              <w:t xml:space="preserve">chatSession, chatMessage, cvJob, recommendation</w:t>
            </w:r>
          </w:p>
        </w:tc>
        <w:tc>
          <w:tcPr>
            <w:tcW w:type="dxa" w:w="3026"/>
            <w:shd w:fill="F4FAFC" w:val="clear"/>
            <w:tcMar>
              <w:top w:type="dxa" w:w="55"/>
              <w:left w:type="dxa" w:w="90"/>
              <w:bottom w:type="dxa" w:w="55"/>
              <w:right w:type="dxa" w:w="90"/>
            </w:tcMar>
          </w:tcPr>
          <w:p>
            <w:r>
              <w:rPr>
                <w:b w:val="false"/>
                <w:bCs w:val="false"/>
                <w:color w:val="000000"/>
                <w:sz w:val="18"/>
                <w:szCs w:val="18"/>
              </w:rPr>
              <w:t xml:space="preserve">Append and read recent; time-to-live on completed vision jobs</w:t>
            </w:r>
          </w:p>
        </w:tc>
      </w:tr>
      <w:tr>
        <w:tc>
          <w:tcPr>
            <w:tcW w:type="dxa" w:w="1300"/>
            <w:tcMar>
              <w:top w:type="dxa" w:w="55"/>
              <w:left w:type="dxa" w:w="90"/>
              <w:bottom w:type="dxa" w:w="55"/>
              <w:right w:type="dxa" w:w="90"/>
            </w:tcMar>
          </w:tcPr>
          <w:p>
            <w:r>
              <w:rPr>
                <w:b w:val="false"/>
                <w:bCs w:val="false"/>
                <w:color w:val="000000"/>
                <w:sz w:val="18"/>
                <w:szCs w:val="18"/>
              </w:rPr>
              <w:t xml:space="preserve">ledger</w:t>
            </w:r>
          </w:p>
        </w:tc>
        <w:tc>
          <w:tcPr>
            <w:tcW w:type="dxa" w:w="1300"/>
            <w:tcMar>
              <w:top w:type="dxa" w:w="55"/>
              <w:left w:type="dxa" w:w="90"/>
              <w:bottom w:type="dxa" w:w="55"/>
              <w:right w:type="dxa" w:w="90"/>
            </w:tcMar>
          </w:tcPr>
          <w:p>
            <w:r>
              <w:rPr>
                <w:b w:val="false"/>
                <w:bCs w:val="false"/>
                <w:color w:val="000000"/>
                <w:sz w:val="18"/>
                <w:szCs w:val="18"/>
              </w:rPr>
              <w:t xml:space="preserve">/userId</w:t>
            </w:r>
          </w:p>
        </w:tc>
        <w:tc>
          <w:tcPr>
            <w:tcW w:type="dxa" w:w="3400"/>
            <w:tcMar>
              <w:top w:type="dxa" w:w="55"/>
              <w:left w:type="dxa" w:w="90"/>
              <w:bottom w:type="dxa" w:w="55"/>
              <w:right w:type="dxa" w:w="90"/>
            </w:tcMar>
          </w:tcPr>
          <w:p>
            <w:r>
              <w:rPr>
                <w:b w:val="false"/>
                <w:bCs w:val="false"/>
                <w:color w:val="000000"/>
                <w:sz w:val="18"/>
                <w:szCs w:val="18"/>
              </w:rPr>
              <w:t xml:space="preserve">creditTransaction (append only)</w:t>
            </w:r>
          </w:p>
        </w:tc>
        <w:tc>
          <w:tcPr>
            <w:tcW w:type="dxa" w:w="3026"/>
            <w:tcMar>
              <w:top w:type="dxa" w:w="55"/>
              <w:left w:type="dxa" w:w="90"/>
              <w:bottom w:type="dxa" w:w="55"/>
              <w:right w:type="dxa" w:w="90"/>
            </w:tcMar>
          </w:tcPr>
          <w:p>
            <w:r>
              <w:rPr>
                <w:b w:val="false"/>
                <w:bCs w:val="false"/>
                <w:color w:val="000000"/>
                <w:sz w:val="18"/>
                <w:szCs w:val="18"/>
              </w:rPr>
              <w:t xml:space="preserve">Balance derived by folding transactions; never updated in place</w:t>
            </w:r>
          </w:p>
        </w:tc>
      </w:tr>
      <w:tr>
        <w:tc>
          <w:tcPr>
            <w:tcW w:type="dxa" w:w="1300"/>
            <w:shd w:fill="F4FAFC" w:val="clear"/>
            <w:tcMar>
              <w:top w:type="dxa" w:w="55"/>
              <w:left w:type="dxa" w:w="90"/>
              <w:bottom w:type="dxa" w:w="55"/>
              <w:right w:type="dxa" w:w="90"/>
            </w:tcMar>
          </w:tcPr>
          <w:p>
            <w:r>
              <w:rPr>
                <w:b w:val="false"/>
                <w:bCs w:val="false"/>
                <w:color w:val="000000"/>
                <w:sz w:val="18"/>
                <w:szCs w:val="18"/>
              </w:rPr>
              <w:t xml:space="preserve">audit</w:t>
            </w:r>
          </w:p>
        </w:tc>
        <w:tc>
          <w:tcPr>
            <w:tcW w:type="dxa" w:w="1300"/>
            <w:shd w:fill="F4FAFC" w:val="clear"/>
            <w:tcMar>
              <w:top w:type="dxa" w:w="55"/>
              <w:left w:type="dxa" w:w="90"/>
              <w:bottom w:type="dxa" w:w="55"/>
              <w:right w:type="dxa" w:w="90"/>
            </w:tcMar>
          </w:tcPr>
          <w:p>
            <w:r>
              <w:rPr>
                <w:b w:val="false"/>
                <w:bCs w:val="false"/>
                <w:color w:val="000000"/>
                <w:sz w:val="18"/>
                <w:szCs w:val="18"/>
              </w:rPr>
              <w:t xml:space="preserve">/userId</w:t>
            </w:r>
          </w:p>
        </w:tc>
        <w:tc>
          <w:tcPr>
            <w:tcW w:type="dxa" w:w="3400"/>
            <w:shd w:fill="F4FAFC" w:val="clear"/>
            <w:tcMar>
              <w:top w:type="dxa" w:w="55"/>
              <w:left w:type="dxa" w:w="90"/>
              <w:bottom w:type="dxa" w:w="55"/>
              <w:right w:type="dxa" w:w="90"/>
            </w:tcMar>
          </w:tcPr>
          <w:p>
            <w:r>
              <w:rPr>
                <w:b w:val="false"/>
                <w:bCs w:val="false"/>
                <w:color w:val="000000"/>
                <w:sz w:val="18"/>
                <w:szCs w:val="18"/>
              </w:rPr>
              <w:t xml:space="preserve">authEvent, dataAccessEvent, guardrailTrigger</w:t>
            </w:r>
          </w:p>
        </w:tc>
        <w:tc>
          <w:tcPr>
            <w:tcW w:type="dxa" w:w="3026"/>
            <w:shd w:fill="F4FAFC" w:val="clear"/>
            <w:tcMar>
              <w:top w:type="dxa" w:w="55"/>
              <w:left w:type="dxa" w:w="90"/>
              <w:bottom w:type="dxa" w:w="55"/>
              <w:right w:type="dxa" w:w="90"/>
            </w:tcMar>
          </w:tcPr>
          <w:p>
            <w:r>
              <w:rPr>
                <w:b w:val="false"/>
                <w:bCs w:val="false"/>
                <w:color w:val="000000"/>
                <w:sz w:val="18"/>
                <w:szCs w:val="18"/>
              </w:rPr>
              <w:t xml:space="preserve">Write mostly; queried during incident review</w:t>
            </w:r>
          </w:p>
        </w:tc>
      </w:tr>
    </w:tbl>
    <w:p>
      <w:pPr>
        <w:pStyle w:val="Heading1"/>
        <w:pBdr>
          <w:bottom w:val="single" w:color="21C0DA" w:sz="6"/>
        </w:pBdr>
        <w:spacing w:after="140" w:before="300"/>
      </w:pPr>
      <w:r>
        <w:rPr>
          <w:b/>
          <w:bCs/>
          <w:color w:val="0B2233"/>
          <w:sz w:val="30"/>
          <w:szCs w:val="30"/>
        </w:rPr>
        <w:t xml:space="preserve">3. Key Entity Definitions</w:t>
      </w:r>
    </w:p>
    <w:p>
      <w:pPr>
        <w:pStyle w:val="Heading2"/>
        <w:spacing w:after="100" w:before="220"/>
      </w:pPr>
      <w:r>
        <w:rPr>
          <w:b/>
          <w:bCs/>
          <w:color w:val="0A8CAB"/>
          <w:sz w:val="25"/>
          <w:szCs w:val="25"/>
        </w:rPr>
        <w:t xml:space="preserve">3.1 wellnessProfile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1500"/>
            <w:shd w:fill="0B2233" w:val="clear"/>
            <w:tcMar>
              <w:top w:type="dxa" w:w="55"/>
              <w:left w:type="dxa" w:w="90"/>
              <w:bottom w:type="dxa" w:w="55"/>
              <w:right w:type="dxa" w:w="90"/>
            </w:tcMar>
          </w:tcPr>
          <w:p>
            <w:r>
              <w:rPr>
                <w:b/>
                <w:bCs/>
                <w:color w:val="FFFFFF"/>
                <w:sz w:val="18"/>
                <w:szCs w:val="18"/>
              </w:rPr>
              <w:t xml:space="preserve">Type</w:t>
            </w:r>
          </w:p>
        </w:tc>
        <w:tc>
          <w:tcPr>
            <w:tcW w:type="dxa" w:w="5426"/>
            <w:shd w:fill="0B2233" w:val="clear"/>
            <w:tcMar>
              <w:top w:type="dxa" w:w="55"/>
              <w:left w:type="dxa" w:w="90"/>
              <w:bottom w:type="dxa" w:w="55"/>
              <w:right w:type="dxa" w:w="90"/>
            </w:tcMar>
          </w:tcPr>
          <w:p>
            <w:r>
              <w:rPr>
                <w:b/>
                <w:bCs/>
                <w:color w:val="FFFFFF"/>
                <w:sz w:val="18"/>
                <w:szCs w:val="18"/>
              </w:rPr>
              <w:t xml:space="preserve">Constraint</w:t>
            </w:r>
          </w:p>
        </w:tc>
      </w:tr>
      <w:tr>
        <w:tc>
          <w:tcPr>
            <w:tcW w:type="dxa" w:w="2100"/>
            <w:tcMar>
              <w:top w:type="dxa" w:w="55"/>
              <w:left w:type="dxa" w:w="90"/>
              <w:bottom w:type="dxa" w:w="55"/>
              <w:right w:type="dxa" w:w="90"/>
            </w:tcMar>
          </w:tcPr>
          <w:p>
            <w:r>
              <w:rPr>
                <w:b w:val="false"/>
                <w:bCs w:val="false"/>
                <w:color w:val="000000"/>
                <w:sz w:val="18"/>
                <w:szCs w:val="18"/>
              </w:rPr>
              <w:t xml:space="preserve">weightKg</w:t>
            </w:r>
          </w:p>
        </w:tc>
        <w:tc>
          <w:tcPr>
            <w:tcW w:type="dxa" w:w="1500"/>
            <w:tcMar>
              <w:top w:type="dxa" w:w="55"/>
              <w:left w:type="dxa" w:w="90"/>
              <w:bottom w:type="dxa" w:w="55"/>
              <w:right w:type="dxa" w:w="90"/>
            </w:tcMar>
          </w:tcPr>
          <w:p>
            <w:r>
              <w:rPr>
                <w:b w:val="false"/>
                <w:bCs w:val="false"/>
                <w:color w:val="000000"/>
                <w:sz w:val="18"/>
                <w:szCs w:val="18"/>
              </w:rPr>
              <w:t xml:space="preserve">number</w:t>
            </w:r>
          </w:p>
        </w:tc>
        <w:tc>
          <w:tcPr>
            <w:tcW w:type="dxa" w:w="5426"/>
            <w:tcMar>
              <w:top w:type="dxa" w:w="55"/>
              <w:left w:type="dxa" w:w="90"/>
              <w:bottom w:type="dxa" w:w="55"/>
              <w:right w:type="dxa" w:w="90"/>
            </w:tcMar>
          </w:tcPr>
          <w:p>
            <w:r>
              <w:rPr>
                <w:b w:val="false"/>
                <w:bCs w:val="false"/>
                <w:color w:val="000000"/>
                <w:sz w:val="18"/>
                <w:szCs w:val="18"/>
              </w:rPr>
              <w:t xml:space="preserve">30 to 300, stored canonically in kilograms</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heightCm</w:t>
            </w:r>
          </w:p>
        </w:tc>
        <w:tc>
          <w:tcPr>
            <w:tcW w:type="dxa" w:w="1500"/>
            <w:shd w:fill="F4FAFC" w:val="clear"/>
            <w:tcMar>
              <w:top w:type="dxa" w:w="55"/>
              <w:left w:type="dxa" w:w="90"/>
              <w:bottom w:type="dxa" w:w="55"/>
              <w:right w:type="dxa" w:w="90"/>
            </w:tcMar>
          </w:tcPr>
          <w:p>
            <w:r>
              <w:rPr>
                <w:b w:val="false"/>
                <w:bCs w:val="false"/>
                <w:color w:val="000000"/>
                <w:sz w:val="18"/>
                <w:szCs w:val="18"/>
              </w:rPr>
              <w:t xml:space="preserve">number</w:t>
            </w:r>
          </w:p>
        </w:tc>
        <w:tc>
          <w:tcPr>
            <w:tcW w:type="dxa" w:w="5426"/>
            <w:shd w:fill="F4FAFC" w:val="clear"/>
            <w:tcMar>
              <w:top w:type="dxa" w:w="55"/>
              <w:left w:type="dxa" w:w="90"/>
              <w:bottom w:type="dxa" w:w="55"/>
              <w:right w:type="dxa" w:w="90"/>
            </w:tcMar>
          </w:tcPr>
          <w:p>
            <w:r>
              <w:rPr>
                <w:b w:val="false"/>
                <w:bCs w:val="false"/>
                <w:color w:val="000000"/>
                <w:sz w:val="18"/>
                <w:szCs w:val="18"/>
              </w:rPr>
              <w:t xml:space="preserve">100 to 250, stored canonically in centimetres</w:t>
            </w:r>
          </w:p>
        </w:tc>
      </w:tr>
      <w:tr>
        <w:tc>
          <w:tcPr>
            <w:tcW w:type="dxa" w:w="2100"/>
            <w:tcMar>
              <w:top w:type="dxa" w:w="55"/>
              <w:left w:type="dxa" w:w="90"/>
              <w:bottom w:type="dxa" w:w="55"/>
              <w:right w:type="dxa" w:w="90"/>
            </w:tcMar>
          </w:tcPr>
          <w:p>
            <w:r>
              <w:rPr>
                <w:b w:val="false"/>
                <w:bCs w:val="false"/>
                <w:color w:val="000000"/>
                <w:sz w:val="18"/>
                <w:szCs w:val="18"/>
              </w:rPr>
              <w:t xml:space="preserve">age</w:t>
            </w:r>
          </w:p>
        </w:tc>
        <w:tc>
          <w:tcPr>
            <w:tcW w:type="dxa" w:w="1500"/>
            <w:tcMar>
              <w:top w:type="dxa" w:w="55"/>
              <w:left w:type="dxa" w:w="90"/>
              <w:bottom w:type="dxa" w:w="55"/>
              <w:right w:type="dxa" w:w="90"/>
            </w:tcMar>
          </w:tcPr>
          <w:p>
            <w:r>
              <w:rPr>
                <w:b w:val="false"/>
                <w:bCs w:val="false"/>
                <w:color w:val="000000"/>
                <w:sz w:val="18"/>
                <w:szCs w:val="18"/>
              </w:rPr>
              <w:t xml:space="preserve">integer</w:t>
            </w:r>
          </w:p>
        </w:tc>
        <w:tc>
          <w:tcPr>
            <w:tcW w:type="dxa" w:w="5426"/>
            <w:tcMar>
              <w:top w:type="dxa" w:w="55"/>
              <w:left w:type="dxa" w:w="90"/>
              <w:bottom w:type="dxa" w:w="55"/>
              <w:right w:type="dxa" w:w="90"/>
            </w:tcMar>
          </w:tcPr>
          <w:p>
            <w:r>
              <w:rPr>
                <w:b w:val="false"/>
                <w:bCs w:val="false"/>
                <w:color w:val="000000"/>
                <w:sz w:val="18"/>
                <w:szCs w:val="18"/>
              </w:rPr>
              <w:t xml:space="preserve">16 to 100</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sex</w:t>
            </w:r>
          </w:p>
        </w:tc>
        <w:tc>
          <w:tcPr>
            <w:tcW w:type="dxa" w:w="1500"/>
            <w:shd w:fill="F4FAFC" w:val="clear"/>
            <w:tcMar>
              <w:top w:type="dxa" w:w="55"/>
              <w:left w:type="dxa" w:w="90"/>
              <w:bottom w:type="dxa" w:w="55"/>
              <w:right w:type="dxa" w:w="90"/>
            </w:tcMar>
          </w:tcPr>
          <w:p>
            <w:r>
              <w:rPr>
                <w:b w:val="false"/>
                <w:bCs w:val="false"/>
                <w:color w:val="000000"/>
                <w:sz w:val="18"/>
                <w:szCs w:val="18"/>
              </w:rPr>
              <w:t xml:space="preserve">enum</w:t>
            </w:r>
          </w:p>
        </w:tc>
        <w:tc>
          <w:tcPr>
            <w:tcW w:type="dxa" w:w="5426"/>
            <w:shd w:fill="F4FAFC" w:val="clear"/>
            <w:tcMar>
              <w:top w:type="dxa" w:w="55"/>
              <w:left w:type="dxa" w:w="90"/>
              <w:bottom w:type="dxa" w:w="55"/>
              <w:right w:type="dxa" w:w="90"/>
            </w:tcMar>
          </w:tcPr>
          <w:p>
            <w:r>
              <w:rPr>
                <w:b w:val="false"/>
                <w:bCs w:val="false"/>
                <w:color w:val="000000"/>
                <w:sz w:val="18"/>
                <w:szCs w:val="18"/>
              </w:rPr>
              <w:t xml:space="preserve">Used only for the metabolic formula; optional with a documented default</w:t>
            </w:r>
          </w:p>
        </w:tc>
      </w:tr>
      <w:tr>
        <w:tc>
          <w:tcPr>
            <w:tcW w:type="dxa" w:w="2100"/>
            <w:tcMar>
              <w:top w:type="dxa" w:w="55"/>
              <w:left w:type="dxa" w:w="90"/>
              <w:bottom w:type="dxa" w:w="55"/>
              <w:right w:type="dxa" w:w="90"/>
            </w:tcMar>
          </w:tcPr>
          <w:p>
            <w:r>
              <w:rPr>
                <w:b w:val="false"/>
                <w:bCs w:val="false"/>
                <w:color w:val="000000"/>
                <w:sz w:val="18"/>
                <w:szCs w:val="18"/>
              </w:rPr>
              <w:t xml:space="preserve">goal</w:t>
            </w:r>
          </w:p>
        </w:tc>
        <w:tc>
          <w:tcPr>
            <w:tcW w:type="dxa" w:w="1500"/>
            <w:tcMar>
              <w:top w:type="dxa" w:w="55"/>
              <w:left w:type="dxa" w:w="90"/>
              <w:bottom w:type="dxa" w:w="55"/>
              <w:right w:type="dxa" w:w="90"/>
            </w:tcMar>
          </w:tcPr>
          <w:p>
            <w:r>
              <w:rPr>
                <w:b w:val="false"/>
                <w:bCs w:val="false"/>
                <w:color w:val="000000"/>
                <w:sz w:val="18"/>
                <w:szCs w:val="18"/>
              </w:rPr>
              <w:t xml:space="preserve">enum</w:t>
            </w:r>
          </w:p>
        </w:tc>
        <w:tc>
          <w:tcPr>
            <w:tcW w:type="dxa" w:w="5426"/>
            <w:tcMar>
              <w:top w:type="dxa" w:w="55"/>
              <w:left w:type="dxa" w:w="90"/>
              <w:bottom w:type="dxa" w:w="55"/>
              <w:right w:type="dxa" w:w="90"/>
            </w:tcMar>
          </w:tcPr>
          <w:p>
            <w:r>
              <w:rPr>
                <w:b w:val="false"/>
                <w:bCs w:val="false"/>
                <w:color w:val="000000"/>
                <w:sz w:val="18"/>
                <w:szCs w:val="18"/>
              </w:rPr>
              <w:t xml:space="preserve">lose, maintain, gain</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activityLevel</w:t>
            </w:r>
          </w:p>
        </w:tc>
        <w:tc>
          <w:tcPr>
            <w:tcW w:type="dxa" w:w="1500"/>
            <w:shd w:fill="F4FAFC" w:val="clear"/>
            <w:tcMar>
              <w:top w:type="dxa" w:w="55"/>
              <w:left w:type="dxa" w:w="90"/>
              <w:bottom w:type="dxa" w:w="55"/>
              <w:right w:type="dxa" w:w="90"/>
            </w:tcMar>
          </w:tcPr>
          <w:p>
            <w:r>
              <w:rPr>
                <w:b w:val="false"/>
                <w:bCs w:val="false"/>
                <w:color w:val="000000"/>
                <w:sz w:val="18"/>
                <w:szCs w:val="18"/>
              </w:rPr>
              <w:t xml:space="preserve">enum</w:t>
            </w:r>
          </w:p>
        </w:tc>
        <w:tc>
          <w:tcPr>
            <w:tcW w:type="dxa" w:w="5426"/>
            <w:shd w:fill="F4FAFC" w:val="clear"/>
            <w:tcMar>
              <w:top w:type="dxa" w:w="55"/>
              <w:left w:type="dxa" w:w="90"/>
              <w:bottom w:type="dxa" w:w="55"/>
              <w:right w:type="dxa" w:w="90"/>
            </w:tcMar>
          </w:tcPr>
          <w:p>
            <w:r>
              <w:rPr>
                <w:b w:val="false"/>
                <w:bCs w:val="false"/>
                <w:color w:val="000000"/>
                <w:sz w:val="18"/>
                <w:szCs w:val="18"/>
              </w:rPr>
              <w:t xml:space="preserve">sedentary, light, moderate, active, veryActive</w:t>
            </w:r>
          </w:p>
        </w:tc>
      </w:tr>
      <w:tr>
        <w:tc>
          <w:tcPr>
            <w:tcW w:type="dxa" w:w="2100"/>
            <w:tcMar>
              <w:top w:type="dxa" w:w="55"/>
              <w:left w:type="dxa" w:w="90"/>
              <w:bottom w:type="dxa" w:w="55"/>
              <w:right w:type="dxa" w:w="90"/>
            </w:tcMar>
          </w:tcPr>
          <w:p>
            <w:r>
              <w:rPr>
                <w:b w:val="false"/>
                <w:bCs w:val="false"/>
                <w:color w:val="000000"/>
                <w:sz w:val="18"/>
                <w:szCs w:val="18"/>
              </w:rPr>
              <w:t xml:space="preserve">exerciseExperience</w:t>
            </w:r>
          </w:p>
        </w:tc>
        <w:tc>
          <w:tcPr>
            <w:tcW w:type="dxa" w:w="1500"/>
            <w:tcMar>
              <w:top w:type="dxa" w:w="55"/>
              <w:left w:type="dxa" w:w="90"/>
              <w:bottom w:type="dxa" w:w="55"/>
              <w:right w:type="dxa" w:w="90"/>
            </w:tcMar>
          </w:tcPr>
          <w:p>
            <w:r>
              <w:rPr>
                <w:b w:val="false"/>
                <w:bCs w:val="false"/>
                <w:color w:val="000000"/>
                <w:sz w:val="18"/>
                <w:szCs w:val="18"/>
              </w:rPr>
              <w:t xml:space="preserve">enum</w:t>
            </w:r>
          </w:p>
        </w:tc>
        <w:tc>
          <w:tcPr>
            <w:tcW w:type="dxa" w:w="5426"/>
            <w:tcMar>
              <w:top w:type="dxa" w:w="55"/>
              <w:left w:type="dxa" w:w="90"/>
              <w:bottom w:type="dxa" w:w="55"/>
              <w:right w:type="dxa" w:w="90"/>
            </w:tcMar>
          </w:tcPr>
          <w:p>
            <w:r>
              <w:rPr>
                <w:b w:val="false"/>
                <w:bCs w:val="false"/>
                <w:color w:val="000000"/>
                <w:sz w:val="18"/>
                <w:szCs w:val="18"/>
              </w:rPr>
              <w:t xml:space="preserve">beginner, intermediate, advanced</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dietaryPreferences</w:t>
            </w:r>
          </w:p>
        </w:tc>
        <w:tc>
          <w:tcPr>
            <w:tcW w:type="dxa" w:w="1500"/>
            <w:shd w:fill="F4FAFC" w:val="clear"/>
            <w:tcMar>
              <w:top w:type="dxa" w:w="55"/>
              <w:left w:type="dxa" w:w="90"/>
              <w:bottom w:type="dxa" w:w="55"/>
              <w:right w:type="dxa" w:w="90"/>
            </w:tcMar>
          </w:tcPr>
          <w:p>
            <w:r>
              <w:rPr>
                <w:b w:val="false"/>
                <w:bCs w:val="false"/>
                <w:color w:val="000000"/>
                <w:sz w:val="18"/>
                <w:szCs w:val="18"/>
              </w:rPr>
              <w:t xml:space="preserve">string array</w:t>
            </w:r>
          </w:p>
        </w:tc>
        <w:tc>
          <w:tcPr>
            <w:tcW w:type="dxa" w:w="5426"/>
            <w:shd w:fill="F4FAFC" w:val="clear"/>
            <w:tcMar>
              <w:top w:type="dxa" w:w="55"/>
              <w:left w:type="dxa" w:w="90"/>
              <w:bottom w:type="dxa" w:w="55"/>
              <w:right w:type="dxa" w:w="90"/>
            </w:tcMar>
          </w:tcPr>
          <w:p>
            <w:r>
              <w:rPr>
                <w:b w:val="false"/>
                <w:bCs w:val="false"/>
                <w:color w:val="000000"/>
                <w:sz w:val="18"/>
                <w:szCs w:val="18"/>
              </w:rPr>
              <w:t xml:space="preserve">Controlled vocabulary</w:t>
            </w:r>
          </w:p>
        </w:tc>
      </w:tr>
      <w:tr>
        <w:tc>
          <w:tcPr>
            <w:tcW w:type="dxa" w:w="2100"/>
            <w:tcMar>
              <w:top w:type="dxa" w:w="55"/>
              <w:left w:type="dxa" w:w="90"/>
              <w:bottom w:type="dxa" w:w="55"/>
              <w:right w:type="dxa" w:w="90"/>
            </w:tcMar>
          </w:tcPr>
          <w:p>
            <w:r>
              <w:rPr>
                <w:b w:val="false"/>
                <w:bCs w:val="false"/>
                <w:color w:val="000000"/>
                <w:sz w:val="18"/>
                <w:szCs w:val="18"/>
              </w:rPr>
              <w:t xml:space="preserve">allergies</w:t>
            </w:r>
          </w:p>
        </w:tc>
        <w:tc>
          <w:tcPr>
            <w:tcW w:type="dxa" w:w="1500"/>
            <w:tcMar>
              <w:top w:type="dxa" w:w="55"/>
              <w:left w:type="dxa" w:w="90"/>
              <w:bottom w:type="dxa" w:w="55"/>
              <w:right w:type="dxa" w:w="90"/>
            </w:tcMar>
          </w:tcPr>
          <w:p>
            <w:r>
              <w:rPr>
                <w:b w:val="false"/>
                <w:bCs w:val="false"/>
                <w:color w:val="000000"/>
                <w:sz w:val="18"/>
                <w:szCs w:val="18"/>
              </w:rPr>
              <w:t xml:space="preserve">string array</w:t>
            </w:r>
          </w:p>
        </w:tc>
        <w:tc>
          <w:tcPr>
            <w:tcW w:type="dxa" w:w="5426"/>
            <w:tcMar>
              <w:top w:type="dxa" w:w="55"/>
              <w:left w:type="dxa" w:w="90"/>
              <w:bottom w:type="dxa" w:w="55"/>
              <w:right w:type="dxa" w:w="90"/>
            </w:tcMar>
          </w:tcPr>
          <w:p>
            <w:r>
              <w:rPr>
                <w:b w:val="false"/>
                <w:bCs w:val="false"/>
                <w:color w:val="000000"/>
                <w:sz w:val="18"/>
                <w:szCs w:val="18"/>
              </w:rPr>
              <w:t xml:space="preserve">Drives deterministic exclusion, treated as safety critical</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equipment</w:t>
            </w:r>
          </w:p>
        </w:tc>
        <w:tc>
          <w:tcPr>
            <w:tcW w:type="dxa" w:w="1500"/>
            <w:shd w:fill="F4FAFC" w:val="clear"/>
            <w:tcMar>
              <w:top w:type="dxa" w:w="55"/>
              <w:left w:type="dxa" w:w="90"/>
              <w:bottom w:type="dxa" w:w="55"/>
              <w:right w:type="dxa" w:w="90"/>
            </w:tcMar>
          </w:tcPr>
          <w:p>
            <w:r>
              <w:rPr>
                <w:b w:val="false"/>
                <w:bCs w:val="false"/>
                <w:color w:val="000000"/>
                <w:sz w:val="18"/>
                <w:szCs w:val="18"/>
              </w:rPr>
              <w:t xml:space="preserve">string array</w:t>
            </w:r>
          </w:p>
        </w:tc>
        <w:tc>
          <w:tcPr>
            <w:tcW w:type="dxa" w:w="5426"/>
            <w:shd w:fill="F4FAFC" w:val="clear"/>
            <w:tcMar>
              <w:top w:type="dxa" w:w="55"/>
              <w:left w:type="dxa" w:w="90"/>
              <w:bottom w:type="dxa" w:w="55"/>
              <w:right w:type="dxa" w:w="90"/>
            </w:tcMar>
          </w:tcPr>
          <w:p>
            <w:r>
              <w:rPr>
                <w:b w:val="false"/>
                <w:bCs w:val="false"/>
                <w:color w:val="000000"/>
                <w:sz w:val="18"/>
                <w:szCs w:val="18"/>
              </w:rPr>
              <w:t xml:space="preserve">Constrains exercise selection</w:t>
            </w:r>
          </w:p>
        </w:tc>
      </w:tr>
      <w:tr>
        <w:tc>
          <w:tcPr>
            <w:tcW w:type="dxa" w:w="2100"/>
            <w:tcMar>
              <w:top w:type="dxa" w:w="55"/>
              <w:left w:type="dxa" w:w="90"/>
              <w:bottom w:type="dxa" w:w="55"/>
              <w:right w:type="dxa" w:w="90"/>
            </w:tcMar>
          </w:tcPr>
          <w:p>
            <w:r>
              <w:rPr>
                <w:b w:val="false"/>
                <w:bCs w:val="false"/>
                <w:color w:val="000000"/>
                <w:sz w:val="18"/>
                <w:szCs w:val="18"/>
              </w:rPr>
              <w:t xml:space="preserve">unitPreference</w:t>
            </w:r>
          </w:p>
        </w:tc>
        <w:tc>
          <w:tcPr>
            <w:tcW w:type="dxa" w:w="1500"/>
            <w:tcMar>
              <w:top w:type="dxa" w:w="55"/>
              <w:left w:type="dxa" w:w="90"/>
              <w:bottom w:type="dxa" w:w="55"/>
              <w:right w:type="dxa" w:w="90"/>
            </w:tcMar>
          </w:tcPr>
          <w:p>
            <w:r>
              <w:rPr>
                <w:b w:val="false"/>
                <w:bCs w:val="false"/>
                <w:color w:val="000000"/>
                <w:sz w:val="18"/>
                <w:szCs w:val="18"/>
              </w:rPr>
              <w:t xml:space="preserve">enum</w:t>
            </w:r>
          </w:p>
        </w:tc>
        <w:tc>
          <w:tcPr>
            <w:tcW w:type="dxa" w:w="5426"/>
            <w:tcMar>
              <w:top w:type="dxa" w:w="55"/>
              <w:left w:type="dxa" w:w="90"/>
              <w:bottom w:type="dxa" w:w="55"/>
              <w:right w:type="dxa" w:w="90"/>
            </w:tcMar>
          </w:tcPr>
          <w:p>
            <w:r>
              <w:rPr>
                <w:b w:val="false"/>
                <w:bCs w:val="false"/>
                <w:color w:val="000000"/>
                <w:sz w:val="18"/>
                <w:szCs w:val="18"/>
              </w:rPr>
              <w:t xml:space="preserve">metric or imperial; conversion happens at the edge only</w:t>
            </w:r>
          </w:p>
        </w:tc>
      </w:tr>
    </w:tbl>
    <w:p>
      <w:pPr>
        <w:pStyle w:val="Heading2"/>
        <w:spacing w:after="100" w:before="220"/>
      </w:pPr>
      <w:r>
        <w:rPr>
          <w:b/>
          <w:bCs/>
          <w:color w:val="0A8CAB"/>
          <w:sz w:val="25"/>
          <w:szCs w:val="25"/>
        </w:rPr>
        <w:t xml:space="preserve">3.2 derivedTargets</w:t>
      </w:r>
    </w:p>
    <w:p>
      <w:pPr>
        <w:shd w:fill="F2F6F8" w:val="clear"/>
        <w:spacing w:after="20"/>
      </w:pPr>
      <w:r>
        <w:rPr>
          <w:rFonts w:ascii="Consolas" w:cs="Consolas" w:eastAsia="Consolas" w:hAnsi="Consolas"/>
          <w:sz w:val="17"/>
          <w:szCs w:val="17"/>
        </w:rPr>
        <w:t xml:space="preserve">bmr, tdee, kcalTarget, proteinG, carbsG, fatG, waterMl,</w:t>
      </w:r>
    </w:p>
    <w:p>
      <w:pPr>
        <w:shd w:fill="F2F6F8" w:val="clear"/>
        <w:spacing w:after="20"/>
      </w:pPr>
      <w:r>
        <w:rPr>
          <w:rFonts w:ascii="Consolas" w:cs="Consolas" w:eastAsia="Consolas" w:hAnsi="Consolas"/>
          <w:sz w:val="17"/>
          <w:szCs w:val="17"/>
        </w:rPr>
        <w:t xml:space="preserve">clamped: boolean, clampReason: string|null, computedAt, formulaVersion</w:t>
      </w:r>
    </w:p>
    <w:p>
      <w:pPr>
        <w:spacing w:after="110"/>
      </w:pPr>
      <w:r>
        <w:rPr>
          <w:b w:val="false"/>
          <w:bCs w:val="false"/>
          <w:i w:val="false"/>
          <w:iCs w:val="false"/>
          <w:color w:val="000000"/>
          <w:sz w:val="21"/>
          <w:szCs w:val="21"/>
        </w:rPr>
        <w:t xml:space="preserve">Targets are always computed server-side and stored with the formula version so a change in method is traceable in historical records.</w:t>
      </w:r>
    </w:p>
    <w:p>
      <w:pPr>
        <w:pStyle w:val="Heading2"/>
        <w:spacing w:after="100" w:before="220"/>
      </w:pPr>
      <w:r>
        <w:rPr>
          <w:b/>
          <w:bCs/>
          <w:color w:val="0A8CAB"/>
          <w:sz w:val="25"/>
          <w:szCs w:val="25"/>
        </w:rPr>
        <w:t xml:space="preserve">3.3 exercise (from the licensed corpus)</w:t>
      </w:r>
    </w:p>
    <w:p>
      <w:pPr>
        <w:shd w:fill="F2F6F8" w:val="clear"/>
        <w:spacing w:after="20"/>
      </w:pPr>
      <w:r>
        <w:rPr>
          <w:rFonts w:ascii="Consolas" w:cs="Consolas" w:eastAsia="Consolas" w:hAnsi="Consolas"/>
          <w:sz w:val="17"/>
          <w:szCs w:val="17"/>
        </w:rPr>
        <w:t xml:space="preserve">id, name, description, category, primaryMuscles[], secondaryMuscles[],</w:t>
      </w:r>
    </w:p>
    <w:p>
      <w:pPr>
        <w:shd w:fill="F2F6F8" w:val="clear"/>
        <w:spacing w:after="20"/>
      </w:pPr>
      <w:r>
        <w:rPr>
          <w:rFonts w:ascii="Consolas" w:cs="Consolas" w:eastAsia="Consolas" w:hAnsi="Consolas"/>
          <w:sz w:val="17"/>
          <w:szCs w:val="17"/>
        </w:rPr>
        <w:t xml:space="preserve">equipment[], difficulty, media[], licence, licenceAuthor, sourceId</w:t>
      </w:r>
    </w:p>
    <w:p>
      <w:pPr>
        <w:spacing w:after="110"/>
      </w:pPr>
      <w:r>
        <w:rPr>
          <w:b/>
          <w:bCs/>
          <w:i w:val="false"/>
          <w:iCs w:val="false"/>
          <w:color w:val="000000"/>
          <w:sz w:val="21"/>
          <w:szCs w:val="21"/>
        </w:rPr>
        <w:t xml:space="preserve">The licence and licenceAuthor fields are never stripped. They are required to satisfy the attribution obligation recorded in AQF-12.</w:t>
      </w:r>
    </w:p>
    <w:p>
      <w:pPr>
        <w:pStyle w:val="Heading2"/>
        <w:spacing w:after="100" w:before="220"/>
      </w:pPr>
      <w:r>
        <w:rPr>
          <w:b/>
          <w:bCs/>
          <w:color w:val="0A8CAB"/>
          <w:sz w:val="25"/>
          <w:szCs w:val="25"/>
        </w:rPr>
        <w:t xml:space="preserve">3.4 trainingPlan and progression</w:t>
      </w:r>
    </w:p>
    <w:p>
      <w:pPr>
        <w:shd w:fill="F2F6F8" w:val="clear"/>
        <w:spacing w:after="20"/>
      </w:pPr>
      <w:r>
        <w:rPr>
          <w:rFonts w:ascii="Consolas" w:cs="Consolas" w:eastAsia="Consolas" w:hAnsi="Consolas"/>
          <w:sz w:val="17"/>
          <w:szCs w:val="17"/>
        </w:rPr>
        <w:t xml:space="preserve">trainingPlan { id, userId, startDate, endDate, currentIteration, days[] }</w:t>
      </w:r>
    </w:p>
    <w:p>
      <w:pPr>
        <w:shd w:fill="F2F6F8" w:val="clear"/>
        <w:spacing w:after="20"/>
      </w:pPr>
      <w:r>
        <w:rPr>
          <w:rFonts w:ascii="Consolas" w:cs="Consolas" w:eastAsia="Consolas" w:hAnsi="Consolas"/>
          <w:sz w:val="17"/>
          <w:szCs w:val="17"/>
        </w:rPr>
        <w:t xml:space="preserve">planDay      { order, focus, slots[] }</w:t>
      </w:r>
    </w:p>
    <w:p>
      <w:pPr>
        <w:shd w:fill="F2F6F8" w:val="clear"/>
        <w:spacing w:after="20"/>
      </w:pPr>
      <w:r>
        <w:rPr>
          <w:rFonts w:ascii="Consolas" w:cs="Consolas" w:eastAsia="Consolas" w:hAnsi="Consolas"/>
          <w:sz w:val="17"/>
          <w:szCs w:val="17"/>
        </w:rPr>
        <w:t xml:space="preserve">slot         { order, entries[] }</w:t>
      </w:r>
    </w:p>
    <w:p>
      <w:pPr>
        <w:shd w:fill="F2F6F8" w:val="clear"/>
        <w:spacing w:after="20"/>
      </w:pPr>
      <w:r>
        <w:rPr>
          <w:rFonts w:ascii="Consolas" w:cs="Consolas" w:eastAsia="Consolas" w:hAnsi="Consolas"/>
          <w:sz w:val="17"/>
          <w:szCs w:val="17"/>
        </w:rPr>
        <w:t xml:space="preserve">slotEntry    { exerciseId, notes }</w:t>
      </w:r>
    </w:p>
    <w:p>
      <w:pPr>
        <w:shd w:fill="F2F6F8" w:val="clear"/>
        <w:spacing w:after="20"/>
      </w:pPr>
      <w:r>
        <w:rPr>
          <w:rFonts w:ascii="Consolas" w:cs="Consolas" w:eastAsia="Consolas" w:hAnsi="Consolas"/>
          <w:sz w:val="17"/>
          <w:szCs w:val="17"/>
        </w:rPr>
        <w:t xml:space="preserve">progressionRule { slotEntryId, kind: weight|reps|sets|rest|rir, iteration, value }</w:t>
      </w:r>
    </w:p>
    <w:p>
      <w:pPr>
        <w:spacing w:after="110"/>
      </w:pPr>
      <w:r>
        <w:rPr>
          <w:b w:val="false"/>
          <w:bCs w:val="false"/>
          <w:i w:val="false"/>
          <w:iCs w:val="false"/>
          <w:color w:val="000000"/>
          <w:sz w:val="21"/>
          <w:szCs w:val="21"/>
        </w:rPr>
        <w:t xml:space="preserve">An iteration is one complete pass through all days of a plan. Progression rules are keyed by iteration number, so progression is inspectable data rather than branching code. This makes generated plans testable and auditable, which matters because they are partly AI generated.</w:t>
      </w:r>
    </w:p>
    <w:p>
      <w:pPr>
        <w:pStyle w:val="Heading1"/>
        <w:pBdr>
          <w:bottom w:val="single" w:color="21C0DA" w:sz="6"/>
        </w:pBdr>
        <w:spacing w:after="140" w:before="300"/>
      </w:pPr>
      <w:r>
        <w:rPr>
          <w:b/>
          <w:bCs/>
          <w:color w:val="0B2233"/>
          <w:sz w:val="30"/>
          <w:szCs w:val="30"/>
        </w:rPr>
        <w:t xml:space="preserve">4. Constraints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0B2233" w:val="clear"/>
            <w:tcMar>
              <w:top w:type="dxa" w:w="55"/>
              <w:left w:type="dxa" w:w="90"/>
              <w:bottom w:type="dxa" w:w="55"/>
              <w:right w:type="dxa" w:w="90"/>
            </w:tcMar>
          </w:tcPr>
          <w:p>
            <w:r>
              <w:rPr>
                <w:b/>
                <w:bCs/>
                <w:color w:val="FFFFFF"/>
                <w:sz w:val="18"/>
                <w:szCs w:val="18"/>
              </w:rPr>
              <w:t xml:space="preserve">Rule</w:t>
            </w:r>
          </w:p>
        </w:tc>
        <w:tc>
          <w:tcPr>
            <w:tcW w:type="dxa" w:w="5626"/>
            <w:shd w:fill="0B2233" w:val="clear"/>
            <w:tcMar>
              <w:top w:type="dxa" w:w="55"/>
              <w:left w:type="dxa" w:w="90"/>
              <w:bottom w:type="dxa" w:w="55"/>
              <w:right w:type="dxa" w:w="90"/>
            </w:tcMar>
          </w:tcPr>
          <w:p>
            <w:r>
              <w:rPr>
                <w:b/>
                <w:bCs/>
                <w:color w:val="FFFFFF"/>
                <w:sz w:val="18"/>
                <w:szCs w:val="18"/>
              </w:rPr>
              <w:t xml:space="preserve">Enforcement point</w:t>
            </w:r>
          </w:p>
        </w:tc>
      </w:tr>
      <w:tr>
        <w:tc>
          <w:tcPr>
            <w:tcW w:type="dxa" w:w="3400"/>
            <w:tcMar>
              <w:top w:type="dxa" w:w="55"/>
              <w:left w:type="dxa" w:w="90"/>
              <w:bottom w:type="dxa" w:w="55"/>
              <w:right w:type="dxa" w:w="90"/>
            </w:tcMar>
          </w:tcPr>
          <w:p>
            <w:r>
              <w:rPr>
                <w:b w:val="false"/>
                <w:bCs w:val="false"/>
                <w:color w:val="000000"/>
                <w:sz w:val="18"/>
                <w:szCs w:val="18"/>
              </w:rPr>
              <w:t xml:space="preserve">Numeric ranges on all biometric fields</w:t>
            </w:r>
          </w:p>
        </w:tc>
        <w:tc>
          <w:tcPr>
            <w:tcW w:type="dxa" w:w="5626"/>
            <w:tcMar>
              <w:top w:type="dxa" w:w="55"/>
              <w:left w:type="dxa" w:w="90"/>
              <w:bottom w:type="dxa" w:w="55"/>
              <w:right w:type="dxa" w:w="90"/>
            </w:tcMar>
          </w:tcPr>
          <w:p>
            <w:r>
              <w:rPr>
                <w:b w:val="false"/>
                <w:bCs w:val="false"/>
                <w:color w:val="000000"/>
                <w:sz w:val="18"/>
                <w:szCs w:val="18"/>
              </w:rPr>
              <w:t xml:space="preserve">Schema validation at the API edge and again in the service layer</w:t>
            </w:r>
          </w:p>
        </w:tc>
      </w:tr>
      <w:tr>
        <w:tc>
          <w:tcPr>
            <w:tcW w:type="dxa" w:w="3400"/>
            <w:shd w:fill="F4FAFC" w:val="clear"/>
            <w:tcMar>
              <w:top w:type="dxa" w:w="55"/>
              <w:left w:type="dxa" w:w="90"/>
              <w:bottom w:type="dxa" w:w="55"/>
              <w:right w:type="dxa" w:w="90"/>
            </w:tcMar>
          </w:tcPr>
          <w:p>
            <w:r>
              <w:rPr>
                <w:b w:val="false"/>
                <w:bCs w:val="false"/>
                <w:color w:val="000000"/>
                <w:sz w:val="18"/>
                <w:szCs w:val="18"/>
              </w:rPr>
              <w:t xml:space="preserve">kcalTarget never below the configured floor</w:t>
            </w:r>
          </w:p>
        </w:tc>
        <w:tc>
          <w:tcPr>
            <w:tcW w:type="dxa" w:w="5626"/>
            <w:shd w:fill="F4FAFC" w:val="clear"/>
            <w:tcMar>
              <w:top w:type="dxa" w:w="55"/>
              <w:left w:type="dxa" w:w="90"/>
              <w:bottom w:type="dxa" w:w="55"/>
              <w:right w:type="dxa" w:w="90"/>
            </w:tcMar>
          </w:tcPr>
          <w:p>
            <w:r>
              <w:rPr>
                <w:b w:val="false"/>
                <w:bCs w:val="false"/>
                <w:color w:val="000000"/>
                <w:sz w:val="18"/>
                <w:szCs w:val="18"/>
              </w:rPr>
              <w:t xml:space="preserve">Target calculator clamp, unit tested to 100 percent branch coverage</w:t>
            </w:r>
          </w:p>
        </w:tc>
      </w:tr>
      <w:tr>
        <w:tc>
          <w:tcPr>
            <w:tcW w:type="dxa" w:w="3400"/>
            <w:tcMar>
              <w:top w:type="dxa" w:w="55"/>
              <w:left w:type="dxa" w:w="90"/>
              <w:bottom w:type="dxa" w:w="55"/>
              <w:right w:type="dxa" w:w="90"/>
            </w:tcMar>
          </w:tcPr>
          <w:p>
            <w:r>
              <w:rPr>
                <w:b w:val="false"/>
                <w:bCs w:val="false"/>
                <w:color w:val="000000"/>
                <w:sz w:val="18"/>
                <w:szCs w:val="18"/>
              </w:rPr>
              <w:t xml:space="preserve">One canonical weight entry per user per day</w:t>
            </w:r>
          </w:p>
        </w:tc>
        <w:tc>
          <w:tcPr>
            <w:tcW w:type="dxa" w:w="5626"/>
            <w:tcMar>
              <w:top w:type="dxa" w:w="55"/>
              <w:left w:type="dxa" w:w="90"/>
              <w:bottom w:type="dxa" w:w="55"/>
              <w:right w:type="dxa" w:w="90"/>
            </w:tcMar>
          </w:tcPr>
          <w:p>
            <w:r>
              <w:rPr>
                <w:b w:val="false"/>
                <w:bCs w:val="false"/>
                <w:color w:val="000000"/>
                <w:sz w:val="18"/>
                <w:szCs w:val="18"/>
              </w:rPr>
              <w:t xml:space="preserve">Upsert keyed on userId and local date</w:t>
            </w:r>
          </w:p>
        </w:tc>
      </w:tr>
      <w:tr>
        <w:tc>
          <w:tcPr>
            <w:tcW w:type="dxa" w:w="3400"/>
            <w:shd w:fill="F4FAFC" w:val="clear"/>
            <w:tcMar>
              <w:top w:type="dxa" w:w="55"/>
              <w:left w:type="dxa" w:w="90"/>
              <w:bottom w:type="dxa" w:w="55"/>
              <w:right w:type="dxa" w:w="90"/>
            </w:tcMar>
          </w:tcPr>
          <w:p>
            <w:r>
              <w:rPr>
                <w:b w:val="false"/>
                <w:bCs w:val="false"/>
                <w:color w:val="000000"/>
                <w:sz w:val="18"/>
                <w:szCs w:val="18"/>
              </w:rPr>
              <w:t xml:space="preserve">No meal log committed from unconfirmed recognition</w:t>
            </w:r>
          </w:p>
        </w:tc>
        <w:tc>
          <w:tcPr>
            <w:tcW w:type="dxa" w:w="5626"/>
            <w:shd w:fill="F4FAFC" w:val="clear"/>
            <w:tcMar>
              <w:top w:type="dxa" w:w="55"/>
              <w:left w:type="dxa" w:w="90"/>
              <w:bottom w:type="dxa" w:w="55"/>
              <w:right w:type="dxa" w:w="90"/>
            </w:tcMar>
          </w:tcPr>
          <w:p>
            <w:r>
              <w:rPr>
                <w:b w:val="false"/>
                <w:bCs w:val="false"/>
                <w:color w:val="000000"/>
                <w:sz w:val="18"/>
                <w:szCs w:val="18"/>
              </w:rPr>
              <w:t xml:space="preserve">Vision job state must be confirmed before write</w:t>
            </w:r>
          </w:p>
        </w:tc>
      </w:tr>
      <w:tr>
        <w:tc>
          <w:tcPr>
            <w:tcW w:type="dxa" w:w="3400"/>
            <w:tcMar>
              <w:top w:type="dxa" w:w="55"/>
              <w:left w:type="dxa" w:w="90"/>
              <w:bottom w:type="dxa" w:w="55"/>
              <w:right w:type="dxa" w:w="90"/>
            </w:tcMar>
          </w:tcPr>
          <w:p>
            <w:r>
              <w:rPr>
                <w:b w:val="false"/>
                <w:bCs w:val="false"/>
                <w:color w:val="000000"/>
                <w:sz w:val="18"/>
                <w:szCs w:val="18"/>
              </w:rPr>
              <w:t xml:space="preserve">Allergen exclusion</w:t>
            </w:r>
          </w:p>
        </w:tc>
        <w:tc>
          <w:tcPr>
            <w:tcW w:type="dxa" w:w="5626"/>
            <w:tcMar>
              <w:top w:type="dxa" w:w="55"/>
              <w:left w:type="dxa" w:w="90"/>
              <w:bottom w:type="dxa" w:w="55"/>
              <w:right w:type="dxa" w:w="90"/>
            </w:tcMar>
          </w:tcPr>
          <w:p>
            <w:r>
              <w:rPr>
                <w:b w:val="false"/>
                <w:bCs w:val="false"/>
                <w:color w:val="000000"/>
                <w:sz w:val="18"/>
                <w:szCs w:val="18"/>
              </w:rPr>
              <w:t xml:space="preserve">Deterministic filter with zero tolerance for false negatives</w:t>
            </w:r>
          </w:p>
        </w:tc>
      </w:tr>
      <w:tr>
        <w:tc>
          <w:tcPr>
            <w:tcW w:type="dxa" w:w="3400"/>
            <w:shd w:fill="F4FAFC" w:val="clear"/>
            <w:tcMar>
              <w:top w:type="dxa" w:w="55"/>
              <w:left w:type="dxa" w:w="90"/>
              <w:bottom w:type="dxa" w:w="55"/>
              <w:right w:type="dxa" w:w="90"/>
            </w:tcMar>
          </w:tcPr>
          <w:p>
            <w:r>
              <w:rPr>
                <w:b w:val="false"/>
                <w:bCs w:val="false"/>
                <w:color w:val="000000"/>
                <w:sz w:val="18"/>
                <w:szCs w:val="18"/>
              </w:rPr>
              <w:t xml:space="preserve">Credit ledger is append only</w:t>
            </w:r>
          </w:p>
        </w:tc>
        <w:tc>
          <w:tcPr>
            <w:tcW w:type="dxa" w:w="5626"/>
            <w:shd w:fill="F4FAFC" w:val="clear"/>
            <w:tcMar>
              <w:top w:type="dxa" w:w="55"/>
              <w:left w:type="dxa" w:w="90"/>
              <w:bottom w:type="dxa" w:w="55"/>
              <w:right w:type="dxa" w:w="90"/>
            </w:tcMar>
          </w:tcPr>
          <w:p>
            <w:r>
              <w:rPr>
                <w:b w:val="false"/>
                <w:bCs w:val="false"/>
                <w:color w:val="000000"/>
                <w:sz w:val="18"/>
                <w:szCs w:val="18"/>
              </w:rPr>
              <w:t xml:space="preserve">No update or delete operation exists on the container</w:t>
            </w:r>
          </w:p>
        </w:tc>
      </w:tr>
    </w:tbl>
    <w:p>
      <w:pPr>
        <w:pStyle w:val="Heading1"/>
        <w:pBdr>
          <w:bottom w:val="single" w:color="21C0DA" w:sz="6"/>
        </w:pBdr>
        <w:spacing w:after="140" w:before="300"/>
      </w:pPr>
      <w:r>
        <w:rPr>
          <w:b/>
          <w:bCs/>
          <w:color w:val="0B2233"/>
          <w:sz w:val="30"/>
          <w:szCs w:val="30"/>
        </w:rPr>
        <w:t xml:space="preserve">5. Indexing and Performance</w:t>
      </w:r>
    </w:p>
    <w:p>
      <w:pPr>
        <w:pStyle w:val="ListParagraph"/>
        <w:numPr>
          <w:ilvl w:val="0"/>
          <w:numId w:val="2"/>
        </w:numPr>
        <w:spacing w:after="55"/>
      </w:pPr>
      <w:r>
        <w:rPr>
          <w:sz w:val="21"/>
          <w:szCs w:val="21"/>
        </w:rPr>
        <w:t xml:space="preserve">Composite index on userId and loggedAt for the logs container, supporting day and range queries.</w:t>
      </w:r>
    </w:p>
    <w:p>
      <w:pPr>
        <w:pStyle w:val="ListParagraph"/>
        <w:numPr>
          <w:ilvl w:val="0"/>
          <w:numId w:val="2"/>
        </w:numPr>
        <w:spacing w:after="55"/>
      </w:pPr>
      <w:r>
        <w:rPr>
          <w:sz w:val="21"/>
          <w:szCs w:val="21"/>
        </w:rPr>
        <w:t xml:space="preserve">Unique key policy on tg_id within the users container for constant-time Telegram lookup.</w:t>
      </w:r>
    </w:p>
    <w:p>
      <w:pPr>
        <w:pStyle w:val="ListParagraph"/>
        <w:numPr>
          <w:ilvl w:val="0"/>
          <w:numId w:val="2"/>
        </w:numPr>
        <w:spacing w:after="55"/>
      </w:pPr>
      <w:r>
        <w:rPr>
          <w:sz w:val="21"/>
          <w:szCs w:val="21"/>
        </w:rPr>
        <w:t xml:space="preserve">Selective indexing on the content container: index searchable fields, exclude large media and description bodies from the index to control request units.</w:t>
      </w:r>
    </w:p>
    <w:p>
      <w:pPr>
        <w:pStyle w:val="ListParagraph"/>
        <w:numPr>
          <w:ilvl w:val="0"/>
          <w:numId w:val="2"/>
        </w:numPr>
        <w:spacing w:after="55"/>
      </w:pPr>
      <w:r>
        <w:rPr>
          <w:sz w:val="21"/>
          <w:szCs w:val="21"/>
        </w:rPr>
        <w:t xml:space="preserve">Time-to-live on completed vision jobs so raw prediction payloads do not accumulate.</w:t>
      </w:r>
    </w:p>
    <w:p>
      <w:pPr>
        <w:pStyle w:val="ListParagraph"/>
        <w:numPr>
          <w:ilvl w:val="0"/>
          <w:numId w:val="2"/>
        </w:numPr>
        <w:spacing w:after="55"/>
      </w:pPr>
      <w:r>
        <w:rPr>
          <w:sz w:val="21"/>
          <w:szCs w:val="21"/>
        </w:rPr>
        <w:t xml:space="preserve">Cached read-through for food search and the exercise library, invalidated on content publication only.</w:t>
      </w:r>
    </w:p>
    <w:p>
      <w:pPr>
        <w:pStyle w:val="Heading1"/>
        <w:pBdr>
          <w:bottom w:val="single" w:color="21C0DA" w:sz="6"/>
        </w:pBdr>
        <w:spacing w:after="140" w:before="300"/>
      </w:pPr>
      <w:r>
        <w:rPr>
          <w:b/>
          <w:bCs/>
          <w:color w:val="0B2233"/>
          <w:sz w:val="30"/>
          <w:szCs w:val="30"/>
        </w:rPr>
        <w:t xml:space="preserve">6. Data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shd w:fill="0B2233" w:val="clear"/>
            <w:tcMar>
              <w:top w:type="dxa" w:w="55"/>
              <w:left w:type="dxa" w:w="90"/>
              <w:bottom w:type="dxa" w:w="55"/>
              <w:right w:type="dxa" w:w="90"/>
            </w:tcMar>
          </w:tcPr>
          <w:p>
            <w:r>
              <w:rPr>
                <w:b/>
                <w:bCs/>
                <w:color w:val="FFFFFF"/>
                <w:sz w:val="18"/>
                <w:szCs w:val="18"/>
              </w:rPr>
              <w:t xml:space="preserve">Data</w:t>
            </w:r>
          </w:p>
        </w:tc>
        <w:tc>
          <w:tcPr>
            <w:tcW w:type="dxa" w:w="3200"/>
            <w:shd w:fill="0B2233" w:val="clear"/>
            <w:tcMar>
              <w:top w:type="dxa" w:w="55"/>
              <w:left w:type="dxa" w:w="90"/>
              <w:bottom w:type="dxa" w:w="55"/>
              <w:right w:type="dxa" w:w="90"/>
            </w:tcMar>
          </w:tcPr>
          <w:p>
            <w:r>
              <w:rPr>
                <w:b/>
                <w:bCs/>
                <w:color w:val="FFFFFF"/>
                <w:sz w:val="18"/>
                <w:szCs w:val="18"/>
              </w:rPr>
              <w:t xml:space="preserve">Retention</w:t>
            </w:r>
          </w:p>
        </w:tc>
        <w:tc>
          <w:tcPr>
            <w:tcW w:type="dxa" w:w="3626"/>
            <w:shd w:fill="0B2233" w:val="clear"/>
            <w:tcMar>
              <w:top w:type="dxa" w:w="55"/>
              <w:left w:type="dxa" w:w="90"/>
              <w:bottom w:type="dxa" w:w="55"/>
              <w:right w:type="dxa" w:w="90"/>
            </w:tcMar>
          </w:tcPr>
          <w:p>
            <w:r>
              <w:rPr>
                <w:b/>
                <w:bCs/>
                <w:color w:val="FFFFFF"/>
                <w:sz w:val="18"/>
                <w:szCs w:val="18"/>
              </w:rPr>
              <w:t xml:space="preserve">On account deletion</w:t>
            </w:r>
          </w:p>
        </w:tc>
      </w:tr>
      <w:tr>
        <w:tc>
          <w:tcPr>
            <w:tcW w:type="dxa" w:w="2200"/>
            <w:tcMar>
              <w:top w:type="dxa" w:w="55"/>
              <w:left w:type="dxa" w:w="90"/>
              <w:bottom w:type="dxa" w:w="55"/>
              <w:right w:type="dxa" w:w="90"/>
            </w:tcMar>
          </w:tcPr>
          <w:p>
            <w:r>
              <w:rPr>
                <w:b w:val="false"/>
                <w:bCs w:val="false"/>
                <w:color w:val="000000"/>
                <w:sz w:val="18"/>
                <w:szCs w:val="18"/>
              </w:rPr>
              <w:t xml:space="preserve">Profile and biometrics</w:t>
            </w:r>
          </w:p>
        </w:tc>
        <w:tc>
          <w:tcPr>
            <w:tcW w:type="dxa" w:w="3200"/>
            <w:tcMar>
              <w:top w:type="dxa" w:w="55"/>
              <w:left w:type="dxa" w:w="90"/>
              <w:bottom w:type="dxa" w:w="55"/>
              <w:right w:type="dxa" w:w="90"/>
            </w:tcMar>
          </w:tcPr>
          <w:p>
            <w:r>
              <w:rPr>
                <w:b w:val="false"/>
                <w:bCs w:val="false"/>
                <w:color w:val="000000"/>
                <w:sz w:val="18"/>
                <w:szCs w:val="18"/>
              </w:rPr>
              <w:t xml:space="preserve">Life of the account</w:t>
            </w:r>
          </w:p>
        </w:tc>
        <w:tc>
          <w:tcPr>
            <w:tcW w:type="dxa" w:w="3626"/>
            <w:tcMar>
              <w:top w:type="dxa" w:w="55"/>
              <w:left w:type="dxa" w:w="90"/>
              <w:bottom w:type="dxa" w:w="55"/>
              <w:right w:type="dxa" w:w="90"/>
            </w:tcMar>
          </w:tcPr>
          <w:p>
            <w:r>
              <w:rPr>
                <w:b w:val="false"/>
                <w:bCs w:val="false"/>
                <w:color w:val="000000"/>
                <w:sz w:val="18"/>
                <w:szCs w:val="18"/>
              </w:rPr>
              <w:t xml:space="preserve">Erased</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Meal, water and weight logs</w:t>
            </w:r>
          </w:p>
        </w:tc>
        <w:tc>
          <w:tcPr>
            <w:tcW w:type="dxa" w:w="3200"/>
            <w:shd w:fill="F4FAFC" w:val="clear"/>
            <w:tcMar>
              <w:top w:type="dxa" w:w="55"/>
              <w:left w:type="dxa" w:w="90"/>
              <w:bottom w:type="dxa" w:w="55"/>
              <w:right w:type="dxa" w:w="90"/>
            </w:tcMar>
          </w:tcPr>
          <w:p>
            <w:r>
              <w:rPr>
                <w:b w:val="false"/>
                <w:bCs w:val="false"/>
                <w:color w:val="000000"/>
                <w:sz w:val="18"/>
                <w:szCs w:val="18"/>
              </w:rPr>
              <w:t xml:space="preserve">Life of the account</w:t>
            </w:r>
          </w:p>
        </w:tc>
        <w:tc>
          <w:tcPr>
            <w:tcW w:type="dxa" w:w="3626"/>
            <w:shd w:fill="F4FAFC" w:val="clear"/>
            <w:tcMar>
              <w:top w:type="dxa" w:w="55"/>
              <w:left w:type="dxa" w:w="90"/>
              <w:bottom w:type="dxa" w:w="55"/>
              <w:right w:type="dxa" w:w="90"/>
            </w:tcMar>
          </w:tcPr>
          <w:p>
            <w:r>
              <w:rPr>
                <w:b w:val="false"/>
                <w:bCs w:val="false"/>
                <w:color w:val="000000"/>
                <w:sz w:val="18"/>
                <w:szCs w:val="18"/>
              </w:rPr>
              <w:t xml:space="preserve">Erased</w:t>
            </w:r>
          </w:p>
        </w:tc>
      </w:tr>
      <w:tr>
        <w:tc>
          <w:tcPr>
            <w:tcW w:type="dxa" w:w="2200"/>
            <w:tcMar>
              <w:top w:type="dxa" w:w="55"/>
              <w:left w:type="dxa" w:w="90"/>
              <w:bottom w:type="dxa" w:w="55"/>
              <w:right w:type="dxa" w:w="90"/>
            </w:tcMar>
          </w:tcPr>
          <w:p>
            <w:r>
              <w:rPr>
                <w:b w:val="false"/>
                <w:bCs w:val="false"/>
                <w:color w:val="000000"/>
                <w:sz w:val="18"/>
                <w:szCs w:val="18"/>
              </w:rPr>
              <w:t xml:space="preserve">Meal photographs</w:t>
            </w:r>
          </w:p>
        </w:tc>
        <w:tc>
          <w:tcPr>
            <w:tcW w:type="dxa" w:w="3200"/>
            <w:tcMar>
              <w:top w:type="dxa" w:w="55"/>
              <w:left w:type="dxa" w:w="90"/>
              <w:bottom w:type="dxa" w:w="55"/>
              <w:right w:type="dxa" w:w="90"/>
            </w:tcMar>
          </w:tcPr>
          <w:p>
            <w:r>
              <w:rPr>
                <w:b w:val="false"/>
                <w:bCs w:val="false"/>
                <w:color w:val="000000"/>
                <w:sz w:val="18"/>
                <w:szCs w:val="18"/>
              </w:rPr>
              <w:t xml:space="preserve">Deleted after confirmation plus a short grace window</w:t>
            </w:r>
          </w:p>
        </w:tc>
        <w:tc>
          <w:tcPr>
            <w:tcW w:type="dxa" w:w="3626"/>
            <w:tcMar>
              <w:top w:type="dxa" w:w="55"/>
              <w:left w:type="dxa" w:w="90"/>
              <w:bottom w:type="dxa" w:w="55"/>
              <w:right w:type="dxa" w:w="90"/>
            </w:tcMar>
          </w:tcPr>
          <w:p>
            <w:r>
              <w:rPr>
                <w:b w:val="false"/>
                <w:bCs w:val="false"/>
                <w:color w:val="000000"/>
                <w:sz w:val="18"/>
                <w:szCs w:val="18"/>
              </w:rPr>
              <w:t xml:space="preserve">Erased, blob soft delete then purge</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Chat transcripts</w:t>
            </w:r>
          </w:p>
        </w:tc>
        <w:tc>
          <w:tcPr>
            <w:tcW w:type="dxa" w:w="3200"/>
            <w:shd w:fill="F4FAFC" w:val="clear"/>
            <w:tcMar>
              <w:top w:type="dxa" w:w="55"/>
              <w:left w:type="dxa" w:w="90"/>
              <w:bottom w:type="dxa" w:w="55"/>
              <w:right w:type="dxa" w:w="90"/>
            </w:tcMar>
          </w:tcPr>
          <w:p>
            <w:r>
              <w:rPr>
                <w:b w:val="false"/>
                <w:bCs w:val="false"/>
                <w:color w:val="000000"/>
                <w:sz w:val="18"/>
                <w:szCs w:val="18"/>
              </w:rPr>
              <w:t xml:space="preserve">Rolling window, user clearable</w:t>
            </w:r>
          </w:p>
        </w:tc>
        <w:tc>
          <w:tcPr>
            <w:tcW w:type="dxa" w:w="3626"/>
            <w:shd w:fill="F4FAFC" w:val="clear"/>
            <w:tcMar>
              <w:top w:type="dxa" w:w="55"/>
              <w:left w:type="dxa" w:w="90"/>
              <w:bottom w:type="dxa" w:w="55"/>
              <w:right w:type="dxa" w:w="90"/>
            </w:tcMar>
          </w:tcPr>
          <w:p>
            <w:r>
              <w:rPr>
                <w:b w:val="false"/>
                <w:bCs w:val="false"/>
                <w:color w:val="000000"/>
                <w:sz w:val="18"/>
                <w:szCs w:val="18"/>
              </w:rPr>
              <w:t xml:space="preserve">Erased</w:t>
            </w:r>
          </w:p>
        </w:tc>
      </w:tr>
      <w:tr>
        <w:tc>
          <w:tcPr>
            <w:tcW w:type="dxa" w:w="2200"/>
            <w:tcMar>
              <w:top w:type="dxa" w:w="55"/>
              <w:left w:type="dxa" w:w="90"/>
              <w:bottom w:type="dxa" w:w="55"/>
              <w:right w:type="dxa" w:w="90"/>
            </w:tcMar>
          </w:tcPr>
          <w:p>
            <w:r>
              <w:rPr>
                <w:b w:val="false"/>
                <w:bCs w:val="false"/>
                <w:color w:val="000000"/>
                <w:sz w:val="18"/>
                <w:szCs w:val="18"/>
              </w:rPr>
              <w:t xml:space="preserve">Credit ledger</w:t>
            </w:r>
          </w:p>
        </w:tc>
        <w:tc>
          <w:tcPr>
            <w:tcW w:type="dxa" w:w="3200"/>
            <w:tcMar>
              <w:top w:type="dxa" w:w="55"/>
              <w:left w:type="dxa" w:w="90"/>
              <w:bottom w:type="dxa" w:w="55"/>
              <w:right w:type="dxa" w:w="90"/>
            </w:tcMar>
          </w:tcPr>
          <w:p>
            <w:r>
              <w:rPr>
                <w:b w:val="false"/>
                <w:bCs w:val="false"/>
                <w:color w:val="000000"/>
                <w:sz w:val="18"/>
                <w:szCs w:val="18"/>
              </w:rPr>
              <w:t xml:space="preserve">Retained in anonymised form for financial integrity</w:t>
            </w:r>
          </w:p>
        </w:tc>
        <w:tc>
          <w:tcPr>
            <w:tcW w:type="dxa" w:w="3626"/>
            <w:tcMar>
              <w:top w:type="dxa" w:w="55"/>
              <w:left w:type="dxa" w:w="90"/>
              <w:bottom w:type="dxa" w:w="55"/>
              <w:right w:type="dxa" w:w="90"/>
            </w:tcMar>
          </w:tcPr>
          <w:p>
            <w:r>
              <w:rPr>
                <w:b w:val="false"/>
                <w:bCs w:val="false"/>
                <w:color w:val="000000"/>
                <w:sz w:val="18"/>
                <w:szCs w:val="18"/>
              </w:rPr>
              <w:t xml:space="preserve">Anonymised, user reference removed</w:t>
            </w:r>
          </w:p>
        </w:tc>
      </w:tr>
      <w:tr>
        <w:tc>
          <w:tcPr>
            <w:tcW w:type="dxa" w:w="2200"/>
            <w:shd w:fill="F4FAFC" w:val="clear"/>
            <w:tcMar>
              <w:top w:type="dxa" w:w="55"/>
              <w:left w:type="dxa" w:w="90"/>
              <w:bottom w:type="dxa" w:w="55"/>
              <w:right w:type="dxa" w:w="90"/>
            </w:tcMar>
          </w:tcPr>
          <w:p>
            <w:r>
              <w:rPr>
                <w:b w:val="false"/>
                <w:bCs w:val="false"/>
                <w:color w:val="000000"/>
                <w:sz w:val="18"/>
                <w:szCs w:val="18"/>
              </w:rPr>
              <w:t xml:space="preserve">Audit events</w:t>
            </w:r>
          </w:p>
        </w:tc>
        <w:tc>
          <w:tcPr>
            <w:tcW w:type="dxa" w:w="3200"/>
            <w:shd w:fill="F4FAFC" w:val="clear"/>
            <w:tcMar>
              <w:top w:type="dxa" w:w="55"/>
              <w:left w:type="dxa" w:w="90"/>
              <w:bottom w:type="dxa" w:w="55"/>
              <w:right w:type="dxa" w:w="90"/>
            </w:tcMar>
          </w:tcPr>
          <w:p>
            <w:r>
              <w:rPr>
                <w:b w:val="false"/>
                <w:bCs w:val="false"/>
                <w:color w:val="000000"/>
                <w:sz w:val="18"/>
                <w:szCs w:val="18"/>
              </w:rPr>
              <w:t xml:space="preserve">Retained for the published security window</w:t>
            </w:r>
          </w:p>
        </w:tc>
        <w:tc>
          <w:tcPr>
            <w:tcW w:type="dxa" w:w="3626"/>
            <w:shd w:fill="F4FAFC" w:val="clear"/>
            <w:tcMar>
              <w:top w:type="dxa" w:w="55"/>
              <w:left w:type="dxa" w:w="90"/>
              <w:bottom w:type="dxa" w:w="55"/>
              <w:right w:type="dxa" w:w="90"/>
            </w:tcMar>
          </w:tcPr>
          <w:p>
            <w:r>
              <w:rPr>
                <w:b w:val="false"/>
                <w:bCs w:val="false"/>
                <w:color w:val="000000"/>
                <w:sz w:val="18"/>
                <w:szCs w:val="18"/>
              </w:rPr>
              <w:t xml:space="preserve">Anonymised, not erased, and the reason is documented in AQF-11</w:t>
            </w:r>
          </w:p>
        </w:tc>
      </w:tr>
      <w:tr>
        <w:tc>
          <w:tcPr>
            <w:tcW w:type="dxa" w:w="2200"/>
            <w:tcMar>
              <w:top w:type="dxa" w:w="55"/>
              <w:left w:type="dxa" w:w="90"/>
              <w:bottom w:type="dxa" w:w="55"/>
              <w:right w:type="dxa" w:w="90"/>
            </w:tcMar>
          </w:tcPr>
          <w:p>
            <w:r>
              <w:rPr>
                <w:b w:val="false"/>
                <w:bCs w:val="false"/>
                <w:color w:val="000000"/>
                <w:sz w:val="18"/>
                <w:szCs w:val="18"/>
              </w:rPr>
              <w:t xml:space="preserve">Aggregate analytics</w:t>
            </w:r>
          </w:p>
        </w:tc>
        <w:tc>
          <w:tcPr>
            <w:tcW w:type="dxa" w:w="3200"/>
            <w:tcMar>
              <w:top w:type="dxa" w:w="55"/>
              <w:left w:type="dxa" w:w="90"/>
              <w:bottom w:type="dxa" w:w="55"/>
              <w:right w:type="dxa" w:w="90"/>
            </w:tcMar>
          </w:tcPr>
          <w:p>
            <w:r>
              <w:rPr>
                <w:b w:val="false"/>
                <w:bCs w:val="false"/>
                <w:color w:val="000000"/>
                <w:sz w:val="18"/>
                <w:szCs w:val="18"/>
              </w:rPr>
              <w:t xml:space="preserve">Indefinite</w:t>
            </w:r>
          </w:p>
        </w:tc>
        <w:tc>
          <w:tcPr>
            <w:tcW w:type="dxa" w:w="3626"/>
            <w:tcMar>
              <w:top w:type="dxa" w:w="55"/>
              <w:left w:type="dxa" w:w="90"/>
              <w:bottom w:type="dxa" w:w="55"/>
              <w:right w:type="dxa" w:w="90"/>
            </w:tcMar>
          </w:tcPr>
          <w:p>
            <w:r>
              <w:rPr>
                <w:b w:val="false"/>
                <w:bCs w:val="false"/>
                <w:color w:val="000000"/>
                <w:sz w:val="18"/>
                <w:szCs w:val="18"/>
              </w:rPr>
              <w:t xml:space="preserve">Already anonymous, no user reference exists</w:t>
            </w:r>
          </w:p>
        </w:tc>
      </w:tr>
    </w:tbl>
    <w:p>
      <w:pPr>
        <w:pStyle w:val="Heading1"/>
        <w:pBdr>
          <w:bottom w:val="single" w:color="21C0DA" w:sz="6"/>
        </w:pBdr>
        <w:spacing w:after="140" w:before="300"/>
      </w:pPr>
      <w:r>
        <w:rPr>
          <w:b/>
          <w:bCs/>
          <w:color w:val="0B2233"/>
          <w:sz w:val="30"/>
          <w:szCs w:val="30"/>
        </w:rPr>
        <w:t xml:space="preserve">7. Migrations and Seeding</w:t>
      </w:r>
    </w:p>
    <w:p>
      <w:pPr>
        <w:pStyle w:val="ListParagraph"/>
        <w:numPr>
          <w:ilvl w:val="0"/>
          <w:numId w:val="2"/>
        </w:numPr>
        <w:spacing w:after="55"/>
      </w:pPr>
      <w:r>
        <w:rPr>
          <w:sz w:val="21"/>
          <w:szCs w:val="21"/>
        </w:rPr>
        <w:t xml:space="preserve">Documents carry a schema version field. A migration function upgrades lazily on read, with a batch sweep for consistency.</w:t>
      </w:r>
    </w:p>
    <w:p>
      <w:pPr>
        <w:pStyle w:val="ListParagraph"/>
        <w:numPr>
          <w:ilvl w:val="0"/>
          <w:numId w:val="2"/>
        </w:numPr>
        <w:spacing w:after="55"/>
      </w:pPr>
      <w:r>
        <w:rPr>
          <w:sz w:val="21"/>
          <w:szCs w:val="21"/>
        </w:rPr>
        <w:t xml:space="preserve">Every migration pull request includes a rollback note and is reviewed by the technical lead.</w:t>
      </w:r>
    </w:p>
    <w:p>
      <w:pPr>
        <w:pStyle w:val="ListParagraph"/>
        <w:numPr>
          <w:ilvl w:val="0"/>
          <w:numId w:val="2"/>
        </w:numPr>
        <w:spacing w:after="55"/>
      </w:pPr>
      <w:r>
        <w:rPr>
          <w:sz w:val="21"/>
          <w:szCs w:val="21"/>
        </w:rPr>
        <w:t xml:space="preserve">Seeding is scripted and repeatable: the exercise corpus and the food composition data are ingested by named scripts owned by Victor Hong, with record counts logged as evidence.</w:t>
      </w:r>
    </w:p>
    <w:p>
      <w:pPr>
        <w:pStyle w:val="ListParagraph"/>
        <w:numPr>
          <w:ilvl w:val="0"/>
          <w:numId w:val="2"/>
        </w:numPr>
        <w:spacing w:after="55"/>
      </w:pPr>
      <w:r>
        <w:rPr>
          <w:sz w:val="21"/>
          <w:szCs w:val="21"/>
        </w:rPr>
        <w:t xml:space="preserve">A seeded demonstration account exists in every environment so a marker can open the product and see a populated experience immediately.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5"/>
        <w:szCs w:val="15"/>
      </w:rPr>
      <w:t xml:space="preserve">AquaZeroFit  |  AquaZero  |  NIT3003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32369395cfd7c02229296103a36accede67334.png"/><Relationship Id="rId10" Type="http://schemas.openxmlformats.org/officeDocument/2006/relationships/image" Target="media/2bc2160d3876f81ebcd52749c042bca8984e2a5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2026-07-29T03:18:26.153Z</dcterms:created>
  <dcterms:modified xsi:type="dcterms:W3CDTF">2026-07-29T03:18:26.168Z</dcterms:modified>
</cp:coreProperties>
</file>

<file path=docProps/custom.xml><?xml version="1.0" encoding="utf-8"?>
<Properties xmlns="http://schemas.openxmlformats.org/officeDocument/2006/custom-properties" xmlns:vt="http://schemas.openxmlformats.org/officeDocument/2006/docPropsVTypes"/>
</file>