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03196E">
      <w:pPr>
        <w:spacing w:before="100" w:beforeAutospacing="1" w:after="100" w:afterAutospacing="1" w:line="255" w:lineRule="atLeast"/>
        <w:jc w:val="center"/>
        <w:rPr>
          <w:rFonts w:hint="eastAsia" w:ascii="宋体" w:hAnsi="宋体"/>
          <w:b/>
          <w:bCs/>
          <w:sz w:val="52"/>
          <w:szCs w:val="52"/>
        </w:rPr>
      </w:pPr>
      <w:r>
        <w:drawing>
          <wp:inline distT="0" distB="0" distL="114300" distR="114300">
            <wp:extent cx="4638040" cy="1190625"/>
            <wp:effectExtent l="0" t="0" r="10160" b="13335"/>
            <wp:docPr id="1" name="图片 2" descr="wps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wps11C"/>
                    <pic:cNvPicPr>
                      <a:picLocks noChangeAspect="1"/>
                    </pic:cNvPicPr>
                  </pic:nvPicPr>
                  <pic:blipFill>
                    <a:blip r:embed="rId7"/>
                    <a:stretch>
                      <a:fillRect/>
                    </a:stretch>
                  </pic:blipFill>
                  <pic:spPr>
                    <a:xfrm>
                      <a:off x="0" y="0"/>
                      <a:ext cx="4638040" cy="1190625"/>
                    </a:xfrm>
                    <a:prstGeom prst="rect">
                      <a:avLst/>
                    </a:prstGeom>
                    <a:noFill/>
                    <a:ln>
                      <a:noFill/>
                    </a:ln>
                  </pic:spPr>
                </pic:pic>
              </a:graphicData>
            </a:graphic>
          </wp:inline>
        </w:drawing>
      </w:r>
      <w:r>
        <w:rPr>
          <w:rFonts w:hint="eastAsia" w:ascii="宋体" w:hAnsi="宋体"/>
          <w:b/>
          <w:bCs/>
          <w:sz w:val="52"/>
          <w:szCs w:val="52"/>
        </w:rPr>
        <w:t xml:space="preserve"> </w:t>
      </w:r>
    </w:p>
    <w:p w14:paraId="56F339A5">
      <w:pPr>
        <w:widowControl/>
        <w:spacing w:line="400" w:lineRule="exact"/>
        <w:jc w:val="left"/>
        <w:rPr>
          <w:rFonts w:ascii="华文新魏" w:hAnsi="Calibri" w:eastAsia="华文新魏"/>
          <w:b/>
          <w:bCs/>
          <w:sz w:val="44"/>
          <w:szCs w:val="44"/>
        </w:rPr>
      </w:pPr>
      <w:r>
        <w:rPr>
          <w:rFonts w:hint="eastAsia" w:ascii="华文新魏" w:eastAsia="华文新魏"/>
          <w:b/>
          <w:bCs/>
          <w:sz w:val="44"/>
          <w:szCs w:val="44"/>
        </w:rPr>
        <w:t xml:space="preserve"> </w:t>
      </w:r>
    </w:p>
    <w:p w14:paraId="4BF760FB">
      <w:pPr>
        <w:jc w:val="center"/>
        <w:rPr>
          <w:rFonts w:hint="eastAsia" w:ascii="宋体" w:hAnsi="宋体"/>
          <w:b/>
          <w:bCs/>
          <w:sz w:val="72"/>
          <w:szCs w:val="72"/>
        </w:rPr>
      </w:pPr>
      <w:r>
        <w:rPr>
          <w:rFonts w:hint="eastAsia" w:ascii="宋体" w:hAnsi="宋体"/>
          <w:b/>
          <w:bCs/>
          <w:sz w:val="72"/>
          <w:szCs w:val="72"/>
        </w:rPr>
        <w:t>本科学生设计性实验报告</w:t>
      </w:r>
    </w:p>
    <w:p w14:paraId="6C50688E">
      <w:pPr>
        <w:jc w:val="center"/>
        <w:rPr>
          <w:rFonts w:hint="eastAsia" w:ascii="宋体" w:hAnsi="宋体"/>
          <w:szCs w:val="21"/>
        </w:rPr>
      </w:pPr>
      <w:r>
        <w:rPr>
          <w:rFonts w:hint="eastAsia" w:ascii="宋体" w:hAnsi="宋体"/>
        </w:rPr>
        <w:t xml:space="preserve"> </w:t>
      </w:r>
    </w:p>
    <w:p w14:paraId="63C7F496">
      <w:pPr>
        <w:spacing w:line="480" w:lineRule="auto"/>
        <w:rPr>
          <w:rFonts w:hint="eastAsia" w:ascii="宋体" w:hAnsi="宋体"/>
          <w:sz w:val="28"/>
          <w:szCs w:val="28"/>
        </w:rPr>
      </w:pPr>
      <w:r>
        <w:rPr>
          <w:rFonts w:hint="eastAsia" w:ascii="宋体" w:hAnsi="宋体"/>
          <w:sz w:val="28"/>
          <w:szCs w:val="28"/>
        </w:rPr>
        <w:t xml:space="preserve"> </w:t>
      </w:r>
    </w:p>
    <w:p w14:paraId="08FF1901">
      <w:pPr>
        <w:spacing w:line="480" w:lineRule="auto"/>
        <w:ind w:left="-1" w:leftChars="-1" w:hanging="1"/>
        <w:jc w:val="center"/>
        <w:rPr>
          <w:rFonts w:hint="eastAsia" w:ascii="宋体" w:hAnsi="宋体"/>
          <w:sz w:val="28"/>
          <w:szCs w:val="28"/>
        </w:rPr>
      </w:pPr>
      <w:r>
        <w:rPr>
          <w:rFonts w:hint="eastAsia" w:ascii="宋体" w:hAnsi="宋体"/>
          <w:sz w:val="28"/>
          <w:szCs w:val="28"/>
        </w:rPr>
        <w:t xml:space="preserve"> </w:t>
      </w:r>
    </w:p>
    <w:p w14:paraId="3D6EEE2A">
      <w:pPr>
        <w:spacing w:line="480" w:lineRule="auto"/>
        <w:ind w:left="-2" w:leftChars="-1" w:firstLine="1960" w:firstLineChars="700"/>
        <w:rPr>
          <w:rFonts w:hint="eastAsia" w:ascii="宋体" w:hAnsi="宋体"/>
          <w:sz w:val="28"/>
          <w:szCs w:val="28"/>
        </w:rPr>
      </w:pPr>
      <w:r>
        <w:rPr>
          <w:rFonts w:hint="eastAsia" w:ascii="宋体" w:hAnsi="宋体"/>
          <w:sz w:val="28"/>
          <w:szCs w:val="28"/>
        </w:rPr>
        <w:t>项目组长</w:t>
      </w:r>
      <w:r>
        <w:rPr>
          <w:rFonts w:hint="eastAsia" w:ascii="宋体" w:hAnsi="宋体"/>
          <w:sz w:val="28"/>
          <w:szCs w:val="28"/>
          <w:u w:val="single"/>
        </w:rPr>
        <w:t xml:space="preserve">  </w:t>
      </w:r>
      <w:r>
        <w:rPr>
          <w:rFonts w:hint="eastAsia" w:ascii="宋体" w:hAnsi="宋体"/>
          <w:sz w:val="28"/>
          <w:szCs w:val="28"/>
          <w:u w:val="single"/>
          <w:lang w:val="en-US" w:eastAsia="zh-CN"/>
        </w:rPr>
        <w:t>张艺怀</w:t>
      </w:r>
      <w:r>
        <w:rPr>
          <w:rFonts w:hint="eastAsia" w:ascii="宋体" w:hAnsi="宋体"/>
          <w:sz w:val="28"/>
          <w:szCs w:val="28"/>
          <w:u w:val="single"/>
        </w:rPr>
        <w:t xml:space="preserve">   </w:t>
      </w:r>
      <w:r>
        <w:rPr>
          <w:rFonts w:hint="eastAsia" w:ascii="宋体" w:hAnsi="宋体"/>
          <w:sz w:val="28"/>
          <w:szCs w:val="28"/>
        </w:rPr>
        <w:t xml:space="preserve">  学号</w:t>
      </w:r>
      <w:r>
        <w:rPr>
          <w:rFonts w:hint="eastAsia" w:ascii="宋体" w:hAnsi="宋体"/>
          <w:sz w:val="28"/>
          <w:szCs w:val="28"/>
          <w:u w:val="single"/>
        </w:rPr>
        <w:t xml:space="preserve">   </w:t>
      </w:r>
      <w:r>
        <w:rPr>
          <w:rFonts w:hint="eastAsia" w:ascii="宋体" w:hAnsi="宋体"/>
          <w:sz w:val="28"/>
          <w:szCs w:val="28"/>
          <w:u w:val="single"/>
          <w:lang w:val="en-US" w:eastAsia="zh-CN"/>
        </w:rPr>
        <w:t>0242297</w:t>
      </w:r>
      <w:r>
        <w:rPr>
          <w:rFonts w:hint="eastAsia" w:ascii="宋体" w:hAnsi="宋体"/>
          <w:sz w:val="28"/>
          <w:szCs w:val="28"/>
          <w:u w:val="single"/>
        </w:rPr>
        <w:t xml:space="preserve">  </w:t>
      </w:r>
    </w:p>
    <w:p w14:paraId="63B3A0F0">
      <w:pPr>
        <w:spacing w:line="480" w:lineRule="auto"/>
        <w:ind w:left="-2" w:leftChars="-1" w:firstLine="1960" w:firstLineChars="700"/>
        <w:rPr>
          <w:rFonts w:hint="eastAsia" w:ascii="宋体" w:hAnsi="宋体"/>
          <w:sz w:val="28"/>
          <w:szCs w:val="28"/>
          <w:u w:val="single"/>
        </w:rPr>
      </w:pPr>
      <w:r>
        <w:rPr>
          <w:rFonts w:hint="eastAsia" w:ascii="宋体" w:hAnsi="宋体"/>
          <w:sz w:val="28"/>
          <w:szCs w:val="28"/>
        </w:rPr>
        <w:t>成    员</w:t>
      </w:r>
      <w:r>
        <w:rPr>
          <w:rFonts w:hint="eastAsia" w:ascii="宋体" w:hAnsi="宋体"/>
          <w:sz w:val="28"/>
          <w:szCs w:val="28"/>
          <w:u w:val="single"/>
        </w:rPr>
        <w:t xml:space="preserve">  </w:t>
      </w:r>
      <w:r>
        <w:rPr>
          <w:rFonts w:hint="eastAsia" w:ascii="宋体" w:hAnsi="宋体"/>
          <w:sz w:val="28"/>
          <w:szCs w:val="28"/>
          <w:u w:val="single"/>
          <w:lang w:val="en-US" w:eastAsia="zh-CN"/>
        </w:rPr>
        <w:t>刘婉欣、徐俪珊、贺彤昕</w:t>
      </w:r>
      <w:r>
        <w:rPr>
          <w:rFonts w:hint="eastAsia" w:ascii="宋体" w:hAnsi="宋体"/>
          <w:sz w:val="28"/>
          <w:szCs w:val="28"/>
          <w:u w:val="single"/>
        </w:rPr>
        <w:t xml:space="preserve">     </w:t>
      </w:r>
    </w:p>
    <w:p w14:paraId="7D3215AA">
      <w:pPr>
        <w:spacing w:line="480" w:lineRule="auto"/>
        <w:ind w:left="-2" w:leftChars="-1" w:firstLine="1960" w:firstLineChars="700"/>
        <w:rPr>
          <w:rFonts w:hint="eastAsia" w:ascii="宋体" w:hAnsi="宋体"/>
          <w:b/>
          <w:bCs/>
          <w:sz w:val="28"/>
          <w:szCs w:val="28"/>
          <w:u w:val="single"/>
        </w:rPr>
      </w:pPr>
      <w:r>
        <w:rPr>
          <w:rFonts w:hint="eastAsia" w:ascii="宋体" w:hAnsi="宋体"/>
          <w:sz w:val="28"/>
          <w:szCs w:val="28"/>
        </w:rPr>
        <w:t>专    业</w:t>
      </w:r>
      <w:r>
        <w:rPr>
          <w:rFonts w:hint="eastAsia" w:ascii="宋体" w:hAnsi="宋体"/>
          <w:sz w:val="28"/>
          <w:szCs w:val="28"/>
          <w:u w:val="single"/>
        </w:rPr>
        <w:t xml:space="preserve"> 软件工程 </w:t>
      </w:r>
      <w:r>
        <w:rPr>
          <w:rFonts w:hint="eastAsia" w:ascii="宋体" w:hAnsi="宋体"/>
          <w:sz w:val="28"/>
          <w:szCs w:val="28"/>
        </w:rPr>
        <w:t xml:space="preserve">  班级</w:t>
      </w:r>
      <w:r>
        <w:rPr>
          <w:rFonts w:hint="eastAsia" w:ascii="宋体" w:hAnsi="宋体"/>
          <w:sz w:val="28"/>
          <w:szCs w:val="28"/>
          <w:u w:val="single"/>
        </w:rPr>
        <w:t xml:space="preserve">   003班    </w:t>
      </w:r>
    </w:p>
    <w:p w14:paraId="05760BFA">
      <w:pPr>
        <w:spacing w:line="480" w:lineRule="auto"/>
        <w:ind w:left="-2" w:leftChars="-1" w:firstLine="1960" w:firstLineChars="700"/>
        <w:rPr>
          <w:rFonts w:hint="eastAsia" w:ascii="宋体" w:hAnsi="宋体"/>
          <w:b/>
          <w:bCs/>
          <w:sz w:val="28"/>
          <w:szCs w:val="28"/>
        </w:rPr>
      </w:pPr>
      <w:r>
        <w:rPr>
          <w:rFonts w:hint="eastAsia" w:ascii="宋体" w:hAnsi="宋体"/>
          <w:sz w:val="28"/>
          <w:szCs w:val="28"/>
        </w:rPr>
        <w:t>实验项目名称</w:t>
      </w:r>
      <w:r>
        <w:rPr>
          <w:rFonts w:hint="eastAsia" w:ascii="宋体" w:hAnsi="宋体"/>
          <w:sz w:val="28"/>
          <w:szCs w:val="28"/>
          <w:u w:val="single"/>
        </w:rPr>
        <w:t xml:space="preserve">    医院门诊管理系统     </w:t>
      </w:r>
    </w:p>
    <w:p w14:paraId="1CB63AFB">
      <w:pPr>
        <w:spacing w:line="480" w:lineRule="auto"/>
        <w:ind w:left="-2" w:leftChars="-1" w:firstLine="1960" w:firstLineChars="700"/>
        <w:rPr>
          <w:rFonts w:hint="eastAsia" w:ascii="宋体" w:hAnsi="宋体"/>
          <w:sz w:val="28"/>
          <w:szCs w:val="28"/>
        </w:rPr>
      </w:pPr>
      <w:r>
        <w:rPr>
          <w:rFonts w:hint="eastAsia" w:ascii="宋体" w:hAnsi="宋体"/>
          <w:sz w:val="28"/>
          <w:szCs w:val="28"/>
        </w:rPr>
        <w:t>指导教师及职称</w:t>
      </w:r>
      <w:r>
        <w:rPr>
          <w:rFonts w:hint="eastAsia" w:ascii="宋体" w:hAnsi="宋体"/>
          <w:sz w:val="28"/>
          <w:szCs w:val="28"/>
          <w:u w:val="single"/>
        </w:rPr>
        <w:t xml:space="preserve">  熊碧舟  讲师         </w:t>
      </w:r>
    </w:p>
    <w:p w14:paraId="16017BC3">
      <w:pPr>
        <w:spacing w:line="480" w:lineRule="auto"/>
        <w:ind w:left="-2" w:leftChars="-1" w:firstLine="1960" w:firstLineChars="700"/>
        <w:rPr>
          <w:rFonts w:hint="eastAsia" w:ascii="宋体" w:hAnsi="宋体"/>
          <w:sz w:val="28"/>
          <w:szCs w:val="28"/>
        </w:rPr>
      </w:pPr>
      <w:r>
        <w:rPr>
          <w:rFonts w:hint="eastAsia" w:ascii="宋体" w:hAnsi="宋体"/>
          <w:sz w:val="28"/>
          <w:szCs w:val="28"/>
        </w:rPr>
        <w:t xml:space="preserve">开课学期 </w:t>
      </w:r>
      <w:r>
        <w:rPr>
          <w:rFonts w:hint="eastAsia" w:ascii="宋体" w:hAnsi="宋体"/>
          <w:sz w:val="28"/>
          <w:szCs w:val="28"/>
          <w:u w:val="single"/>
        </w:rPr>
        <w:t xml:space="preserve">2025 </w:t>
      </w:r>
      <w:r>
        <w:rPr>
          <w:rFonts w:hint="eastAsia" w:ascii="宋体" w:hAnsi="宋体"/>
          <w:sz w:val="28"/>
          <w:szCs w:val="28"/>
        </w:rPr>
        <w:t>至</w:t>
      </w:r>
      <w:r>
        <w:rPr>
          <w:rFonts w:hint="eastAsia" w:ascii="宋体" w:hAnsi="宋体"/>
          <w:sz w:val="28"/>
          <w:szCs w:val="28"/>
          <w:u w:val="single"/>
        </w:rPr>
        <w:t>2026</w:t>
      </w:r>
      <w:r>
        <w:rPr>
          <w:rFonts w:hint="eastAsia" w:ascii="宋体" w:hAnsi="宋体"/>
          <w:sz w:val="28"/>
          <w:szCs w:val="28"/>
        </w:rPr>
        <w:t>学年</w:t>
      </w:r>
      <w:r>
        <w:rPr>
          <w:rFonts w:hint="eastAsia" w:ascii="宋体" w:hAnsi="宋体"/>
          <w:sz w:val="28"/>
          <w:szCs w:val="28"/>
          <w:u w:val="single"/>
        </w:rPr>
        <w:t>第二阶段</w:t>
      </w:r>
      <w:r>
        <w:rPr>
          <w:rFonts w:hint="eastAsia" w:ascii="宋体" w:hAnsi="宋体"/>
          <w:sz w:val="28"/>
          <w:szCs w:val="28"/>
        </w:rPr>
        <w:t>学期</w:t>
      </w:r>
    </w:p>
    <w:p w14:paraId="51F5B3BE">
      <w:pPr>
        <w:spacing w:line="480" w:lineRule="auto"/>
        <w:ind w:left="-2" w:leftChars="-1" w:firstLine="1960" w:firstLineChars="700"/>
        <w:rPr>
          <w:rFonts w:hint="eastAsia" w:ascii="宋体" w:hAnsi="宋体"/>
          <w:sz w:val="28"/>
          <w:szCs w:val="28"/>
          <w:u w:val="single"/>
        </w:rPr>
      </w:pPr>
      <w:r>
        <w:rPr>
          <w:rFonts w:hint="eastAsia" w:ascii="宋体" w:hAnsi="宋体"/>
          <w:sz w:val="28"/>
          <w:szCs w:val="28"/>
        </w:rPr>
        <w:t xml:space="preserve">上课时间 </w:t>
      </w:r>
      <w:r>
        <w:rPr>
          <w:rFonts w:hint="eastAsia" w:ascii="宋体" w:hAnsi="宋体"/>
          <w:sz w:val="28"/>
          <w:szCs w:val="28"/>
          <w:u w:val="single"/>
        </w:rPr>
        <w:t xml:space="preserve"> 2026  </w:t>
      </w:r>
      <w:r>
        <w:rPr>
          <w:rFonts w:hint="eastAsia" w:ascii="宋体" w:hAnsi="宋体"/>
          <w:sz w:val="28"/>
          <w:szCs w:val="28"/>
        </w:rPr>
        <w:t>年</w:t>
      </w:r>
      <w:r>
        <w:rPr>
          <w:rFonts w:hint="eastAsia" w:ascii="宋体" w:hAnsi="宋体"/>
          <w:sz w:val="28"/>
          <w:szCs w:val="28"/>
          <w:u w:val="single"/>
        </w:rPr>
        <w:t xml:space="preserve"> 6</w:t>
      </w:r>
      <w:r>
        <w:rPr>
          <w:rFonts w:hint="eastAsia" w:ascii="宋体" w:hAnsi="宋体"/>
          <w:sz w:val="28"/>
          <w:szCs w:val="28"/>
        </w:rPr>
        <w:t>月</w:t>
      </w:r>
      <w:r>
        <w:rPr>
          <w:rFonts w:hint="eastAsia" w:ascii="宋体" w:hAnsi="宋体"/>
          <w:sz w:val="28"/>
          <w:szCs w:val="28"/>
          <w:u w:val="single"/>
        </w:rPr>
        <w:t>6</w:t>
      </w:r>
      <w:r>
        <w:rPr>
          <w:rFonts w:hint="eastAsia" w:ascii="宋体" w:hAnsi="宋体"/>
          <w:sz w:val="28"/>
          <w:szCs w:val="28"/>
        </w:rPr>
        <w:t xml:space="preserve">日 至 </w:t>
      </w:r>
      <w:r>
        <w:rPr>
          <w:rFonts w:hint="eastAsia" w:ascii="宋体" w:hAnsi="宋体"/>
          <w:sz w:val="28"/>
          <w:szCs w:val="28"/>
          <w:u w:val="single"/>
        </w:rPr>
        <w:t>7</w:t>
      </w:r>
      <w:r>
        <w:rPr>
          <w:rFonts w:hint="eastAsia" w:ascii="宋体" w:hAnsi="宋体"/>
          <w:sz w:val="28"/>
          <w:szCs w:val="28"/>
        </w:rPr>
        <w:t>月</w:t>
      </w:r>
      <w:r>
        <w:rPr>
          <w:rFonts w:hint="eastAsia" w:ascii="宋体" w:hAnsi="宋体"/>
          <w:sz w:val="28"/>
          <w:szCs w:val="28"/>
          <w:u w:val="single"/>
        </w:rPr>
        <w:t>5</w:t>
      </w:r>
      <w:r>
        <w:rPr>
          <w:rFonts w:hint="eastAsia" w:ascii="宋体" w:hAnsi="宋体"/>
          <w:sz w:val="28"/>
          <w:szCs w:val="28"/>
        </w:rPr>
        <w:t>日</w:t>
      </w:r>
    </w:p>
    <w:p w14:paraId="59FD59F0">
      <w:pPr>
        <w:spacing w:line="360" w:lineRule="auto"/>
        <w:jc w:val="center"/>
        <w:rPr>
          <w:rFonts w:hint="eastAsia" w:ascii="宋体" w:hAnsi="宋体"/>
          <w:b/>
          <w:bCs/>
          <w:sz w:val="28"/>
          <w:szCs w:val="28"/>
        </w:rPr>
      </w:pPr>
      <w:r>
        <w:rPr>
          <w:rFonts w:hint="eastAsia" w:ascii="宋体" w:hAnsi="宋体"/>
          <w:b/>
          <w:bCs/>
          <w:sz w:val="28"/>
          <w:szCs w:val="28"/>
        </w:rPr>
        <w:t xml:space="preserve"> </w:t>
      </w:r>
    </w:p>
    <w:p w14:paraId="677024D3">
      <w:pPr>
        <w:spacing w:line="360" w:lineRule="auto"/>
        <w:jc w:val="center"/>
        <w:rPr>
          <w:rFonts w:hint="eastAsia" w:ascii="宋体" w:hAnsi="宋体"/>
          <w:b/>
          <w:bCs/>
          <w:sz w:val="28"/>
          <w:szCs w:val="28"/>
        </w:rPr>
      </w:pPr>
      <w:r>
        <w:rPr>
          <w:rFonts w:hint="eastAsia" w:ascii="宋体" w:hAnsi="宋体"/>
          <w:b/>
          <w:bCs/>
          <w:sz w:val="28"/>
          <w:szCs w:val="28"/>
        </w:rPr>
        <w:t xml:space="preserve"> </w:t>
      </w:r>
    </w:p>
    <w:p w14:paraId="5441AE48">
      <w:pPr>
        <w:spacing w:line="280" w:lineRule="exact"/>
        <w:jc w:val="center"/>
        <w:rPr>
          <w:rFonts w:hint="default" w:ascii="黑体" w:eastAsia="黑体"/>
          <w:sz w:val="28"/>
          <w:szCs w:val="28"/>
          <w:lang w:val="en-US"/>
        </w:rPr>
      </w:pPr>
      <w:r>
        <w:rPr>
          <w:b/>
          <w:bCs/>
          <w:sz w:val="24"/>
        </w:rPr>
        <w:br w:type="page"/>
      </w:r>
      <w:r>
        <w:rPr>
          <w:rFonts w:hint="eastAsia" w:ascii="黑体" w:eastAsia="黑体"/>
          <w:sz w:val="28"/>
          <w:szCs w:val="28"/>
          <w:lang w:val="en-US" w:eastAsia="zh-CN"/>
        </w:rPr>
        <w:t>医院门诊管理系统</w:t>
      </w:r>
    </w:p>
    <w:p w14:paraId="76C7F51E">
      <w:pPr>
        <w:spacing w:line="360" w:lineRule="auto"/>
        <w:rPr>
          <w:rFonts w:ascii="黑体" w:eastAsia="黑体"/>
          <w:sz w:val="24"/>
        </w:rPr>
      </w:pPr>
      <w:r>
        <w:rPr>
          <w:rFonts w:hint="eastAsia" w:ascii="黑体" w:eastAsia="黑体"/>
          <w:sz w:val="24"/>
        </w:rPr>
        <w:t>一、摘要</w:t>
      </w:r>
    </w:p>
    <w:p w14:paraId="2607F690">
      <w:pPr>
        <w:widowControl/>
        <w:spacing w:line="360" w:lineRule="auto"/>
        <w:ind w:firstLine="420" w:firstLineChars="175"/>
        <w:jc w:val="left"/>
        <w:textAlignment w:val="top"/>
        <w:rPr>
          <w:rFonts w:hint="eastAsia" w:ascii="仿宋" w:hAnsi="仿宋" w:eastAsia="仿宋"/>
          <w:color w:val="000000"/>
          <w:kern w:val="0"/>
          <w:sz w:val="24"/>
        </w:rPr>
      </w:pPr>
      <w:r>
        <w:rPr>
          <w:rFonts w:hint="eastAsia" w:ascii="仿宋" w:hAnsi="仿宋" w:eastAsia="仿宋"/>
          <w:color w:val="000000"/>
          <w:kern w:val="0"/>
          <w:sz w:val="24"/>
        </w:rPr>
        <w:t>本实验旨在通过数据库系统的设计，使学生了解数据库系统的详细设计过程，掌握数据库系统的设计方法.</w:t>
      </w:r>
    </w:p>
    <w:p w14:paraId="70136E7D">
      <w:pPr>
        <w:adjustRightInd w:val="0"/>
        <w:snapToGrid w:val="0"/>
        <w:spacing w:line="360" w:lineRule="auto"/>
        <w:rPr>
          <w:rFonts w:ascii="黑体" w:eastAsia="黑体"/>
          <w:sz w:val="24"/>
        </w:rPr>
      </w:pPr>
      <w:r>
        <w:rPr>
          <w:rFonts w:hint="eastAsia" w:ascii="黑体" w:eastAsia="黑体"/>
          <w:sz w:val="24"/>
        </w:rPr>
        <w:t>二、实验目的及要求</w:t>
      </w:r>
    </w:p>
    <w:p w14:paraId="27D8F1E7">
      <w:pPr>
        <w:adjustRightInd w:val="0"/>
        <w:snapToGrid w:val="0"/>
        <w:spacing w:line="360" w:lineRule="auto"/>
        <w:ind w:firstLine="480" w:firstLineChars="200"/>
        <w:rPr>
          <w:rFonts w:hint="eastAsia" w:ascii="宋体" w:hAnsi="宋体"/>
          <w:sz w:val="24"/>
        </w:rPr>
      </w:pPr>
      <w:r>
        <w:rPr>
          <w:rFonts w:hint="eastAsia" w:ascii="宋体" w:hAnsi="宋体"/>
          <w:sz w:val="24"/>
        </w:rPr>
        <w:t>（1）实验目的</w:t>
      </w:r>
    </w:p>
    <w:p w14:paraId="48C4FD90">
      <w:pPr>
        <w:adjustRightInd w:val="0"/>
        <w:snapToGrid w:val="0"/>
        <w:spacing w:line="360" w:lineRule="auto"/>
        <w:ind w:firstLine="480" w:firstLineChars="200"/>
        <w:rPr>
          <w:rFonts w:hint="eastAsia" w:ascii="宋体" w:hAnsi="宋体"/>
          <w:sz w:val="24"/>
        </w:rPr>
      </w:pPr>
      <w:r>
        <w:rPr>
          <w:rFonts w:hint="eastAsia" w:ascii="宋体" w:hAnsi="宋体"/>
          <w:sz w:val="24"/>
        </w:rPr>
        <w:t>基于已学课程知识，设计并开发一个管理信息系统，重点考查学生系统分析与设计能力、面向对象开发绘图能力、数据库设计与编程能力，培养学生软件工程相关知识的综合运用能力和独立的开发能力，促进学生形成全栈工程师能力。</w:t>
      </w:r>
    </w:p>
    <w:p w14:paraId="48406490">
      <w:pPr>
        <w:adjustRightInd w:val="0"/>
        <w:snapToGrid w:val="0"/>
        <w:spacing w:line="360" w:lineRule="auto"/>
        <w:ind w:firstLine="480" w:firstLineChars="200"/>
        <w:rPr>
          <w:rFonts w:hint="eastAsia" w:ascii="宋体" w:hAnsi="宋体"/>
          <w:sz w:val="24"/>
        </w:rPr>
      </w:pPr>
      <w:r>
        <w:rPr>
          <w:rFonts w:hint="eastAsia" w:ascii="宋体" w:hAnsi="宋体"/>
          <w:sz w:val="24"/>
        </w:rPr>
        <w:t>（2）实验要求</w:t>
      </w:r>
    </w:p>
    <w:p w14:paraId="695ECDB0">
      <w:pPr>
        <w:adjustRightInd w:val="0"/>
        <w:snapToGrid w:val="0"/>
        <w:spacing w:line="360" w:lineRule="auto"/>
        <w:ind w:firstLine="480" w:firstLineChars="200"/>
        <w:rPr>
          <w:rFonts w:hint="eastAsia" w:ascii="宋体" w:hAnsi="宋体"/>
          <w:sz w:val="24"/>
        </w:rPr>
      </w:pPr>
      <w:r>
        <w:rPr>
          <w:rFonts w:hint="eastAsia" w:ascii="宋体" w:hAnsi="宋体"/>
          <w:sz w:val="24"/>
        </w:rPr>
        <w:t>学生根据自己兴趣，自选一个具有一定应用价值的开发项目，完成从需求分析、系统设计到最后编码实现的完整过程。要求能够按照软件工程开发流程的基本规范，完成项目的分析与设计，并编程实现其中涉及数据库增删查改等操作的相关功能，提交一个可交互的系统原型。实验完成后提交规范的软件开发项目文档（包括：软件开发计划、需求分析、系统设计、数据库设计等内容），并进行项目展示，演示软件相关功能。</w:t>
      </w:r>
    </w:p>
    <w:p w14:paraId="157A1F0F">
      <w:pPr>
        <w:adjustRightInd w:val="0"/>
        <w:snapToGrid w:val="0"/>
        <w:spacing w:line="360" w:lineRule="auto"/>
        <w:rPr>
          <w:rFonts w:ascii="黑体" w:eastAsia="黑体"/>
          <w:sz w:val="24"/>
        </w:rPr>
      </w:pPr>
      <w:r>
        <w:rPr>
          <w:rFonts w:hint="eastAsia" w:ascii="黑体" w:eastAsia="黑体"/>
          <w:sz w:val="24"/>
        </w:rPr>
        <w:t>三、实验仪器设备</w:t>
      </w:r>
    </w:p>
    <w:p w14:paraId="59F9E076">
      <w:pPr>
        <w:adjustRightInd w:val="0"/>
        <w:snapToGrid w:val="0"/>
        <w:spacing w:line="360" w:lineRule="auto"/>
        <w:ind w:left="420"/>
        <w:rPr>
          <w:rFonts w:hint="eastAsia" w:ascii="宋体" w:hAnsi="宋体"/>
          <w:sz w:val="24"/>
        </w:rPr>
      </w:pPr>
      <w:r>
        <w:rPr>
          <w:rFonts w:hint="eastAsia" w:ascii="宋体" w:hAnsi="宋体"/>
          <w:sz w:val="24"/>
        </w:rPr>
        <w:t>硬件环境：计算机、宽带网络、路由器</w:t>
      </w:r>
    </w:p>
    <w:p w14:paraId="6224FFEF">
      <w:pPr>
        <w:adjustRightInd w:val="0"/>
        <w:snapToGrid w:val="0"/>
        <w:spacing w:line="360" w:lineRule="auto"/>
        <w:ind w:firstLine="480" w:firstLineChars="200"/>
        <w:rPr>
          <w:rFonts w:hint="eastAsia" w:ascii="宋体" w:hAnsi="宋体"/>
          <w:sz w:val="24"/>
        </w:rPr>
      </w:pPr>
      <w:r>
        <w:rPr>
          <w:rFonts w:hint="eastAsia" w:ascii="宋体" w:hAnsi="宋体"/>
          <w:sz w:val="24"/>
        </w:rPr>
        <w:t>软件环境：Windows 7以上操作系统，MySQL，Navicat for MySQL，前台界面由JAVA或VC或C#完成</w:t>
      </w:r>
    </w:p>
    <w:p w14:paraId="51AB101A">
      <w:pPr>
        <w:adjustRightInd w:val="0"/>
        <w:snapToGrid w:val="0"/>
        <w:spacing w:line="360" w:lineRule="auto"/>
        <w:rPr>
          <w:rFonts w:ascii="黑体" w:eastAsia="黑体"/>
          <w:sz w:val="28"/>
          <w:szCs w:val="28"/>
        </w:rPr>
      </w:pPr>
      <w:r>
        <w:rPr>
          <w:rFonts w:hint="eastAsia" w:ascii="黑体" w:eastAsia="黑体"/>
          <w:sz w:val="24"/>
        </w:rPr>
        <w:t>四、实验方案设计</w:t>
      </w:r>
    </w:p>
    <w:p w14:paraId="43227CED">
      <w:pPr>
        <w:adjustRightInd w:val="0"/>
        <w:snapToGrid w:val="0"/>
        <w:spacing w:line="360" w:lineRule="auto"/>
        <w:ind w:firstLine="480" w:firstLineChars="200"/>
        <w:rPr>
          <w:rFonts w:hint="eastAsia" w:ascii="宋体" w:hAnsi="宋体"/>
          <w:sz w:val="24"/>
        </w:rPr>
      </w:pPr>
      <w:r>
        <w:rPr>
          <w:rFonts w:hint="eastAsia" w:ascii="宋体" w:hAnsi="宋体"/>
          <w:sz w:val="24"/>
        </w:rPr>
        <w:t>以小组合作的形式，通过对给定项目进行需求分析与设计，完成数据库设计过程，运用某一种语言进行嵌入式SQL程序设计，最终实现一个能够演示的系统实现，并提交设计性实验报告。步骤：</w:t>
      </w:r>
    </w:p>
    <w:p w14:paraId="4C8F4F5C">
      <w:pPr>
        <w:adjustRightInd w:val="0"/>
        <w:snapToGrid w:val="0"/>
        <w:spacing w:line="360" w:lineRule="auto"/>
        <w:ind w:left="420"/>
        <w:rPr>
          <w:rFonts w:hint="eastAsia" w:ascii="宋体" w:hAnsi="宋体"/>
          <w:sz w:val="24"/>
        </w:rPr>
      </w:pPr>
      <w:r>
        <w:rPr>
          <w:rFonts w:hint="eastAsia" w:ascii="宋体" w:hAnsi="宋体"/>
          <w:sz w:val="24"/>
        </w:rPr>
        <w:t>（1）系统项目选择与需求分析</w:t>
      </w:r>
    </w:p>
    <w:p w14:paraId="30E468C5">
      <w:pPr>
        <w:adjustRightInd w:val="0"/>
        <w:snapToGrid w:val="0"/>
        <w:spacing w:line="360" w:lineRule="auto"/>
        <w:ind w:left="420"/>
        <w:rPr>
          <w:rFonts w:hint="eastAsia" w:ascii="宋体" w:hAnsi="宋体"/>
          <w:sz w:val="24"/>
        </w:rPr>
      </w:pPr>
      <w:r>
        <w:rPr>
          <w:rFonts w:hint="eastAsia" w:ascii="宋体" w:hAnsi="宋体"/>
          <w:sz w:val="24"/>
        </w:rPr>
        <w:t>（2）系统设计</w:t>
      </w:r>
    </w:p>
    <w:p w14:paraId="45941A11">
      <w:pPr>
        <w:adjustRightInd w:val="0"/>
        <w:snapToGrid w:val="0"/>
        <w:spacing w:line="360" w:lineRule="auto"/>
        <w:ind w:left="420"/>
        <w:rPr>
          <w:rFonts w:hint="eastAsia" w:ascii="宋体" w:hAnsi="宋体"/>
          <w:sz w:val="24"/>
        </w:rPr>
      </w:pPr>
      <w:r>
        <w:rPr>
          <w:rFonts w:hint="eastAsia" w:ascii="宋体" w:hAnsi="宋体"/>
          <w:sz w:val="24"/>
        </w:rPr>
        <w:t>（3）数据库设计</w:t>
      </w:r>
    </w:p>
    <w:p w14:paraId="5DB8E979">
      <w:pPr>
        <w:adjustRightInd w:val="0"/>
        <w:snapToGrid w:val="0"/>
        <w:spacing w:line="360" w:lineRule="auto"/>
        <w:ind w:left="420"/>
        <w:rPr>
          <w:rFonts w:hint="eastAsia" w:ascii="宋体" w:hAnsi="宋体"/>
          <w:sz w:val="24"/>
        </w:rPr>
      </w:pPr>
      <w:r>
        <w:rPr>
          <w:rFonts w:hint="eastAsia" w:ascii="宋体" w:hAnsi="宋体"/>
          <w:sz w:val="24"/>
        </w:rPr>
        <w:t>（4）编码实现</w:t>
      </w:r>
    </w:p>
    <w:p w14:paraId="2E1054E2">
      <w:pPr>
        <w:adjustRightInd w:val="0"/>
        <w:snapToGrid w:val="0"/>
        <w:spacing w:line="360" w:lineRule="auto"/>
        <w:rPr>
          <w:rFonts w:ascii="黑体" w:eastAsia="黑体"/>
          <w:sz w:val="28"/>
          <w:szCs w:val="28"/>
        </w:rPr>
      </w:pPr>
      <w:r>
        <w:rPr>
          <w:rFonts w:hint="eastAsia" w:ascii="黑体" w:eastAsia="黑体"/>
          <w:sz w:val="24"/>
        </w:rPr>
        <w:t>五、实验内容及步骤</w:t>
      </w:r>
    </w:p>
    <w:p w14:paraId="19E0FAC1">
      <w:pPr>
        <w:spacing w:line="360" w:lineRule="auto"/>
        <w:rPr>
          <w:b/>
          <w:bCs/>
          <w:sz w:val="28"/>
          <w:szCs w:val="28"/>
        </w:rPr>
      </w:pPr>
      <w:r>
        <w:rPr>
          <w:rFonts w:hint="eastAsia"/>
          <w:b/>
          <w:bCs/>
          <w:sz w:val="28"/>
          <w:szCs w:val="28"/>
        </w:rPr>
        <w:t>1 系统需求分析</w:t>
      </w:r>
    </w:p>
    <w:p w14:paraId="60ACEF39">
      <w:pPr>
        <w:tabs>
          <w:tab w:val="left" w:pos="750"/>
        </w:tabs>
        <w:spacing w:line="360" w:lineRule="auto"/>
        <w:rPr>
          <w:rFonts w:hint="eastAsia" w:ascii="宋体" w:hAnsi="宋体"/>
          <w:b/>
          <w:bCs/>
          <w:sz w:val="24"/>
        </w:rPr>
      </w:pPr>
      <w:r>
        <w:rPr>
          <w:rFonts w:hint="eastAsia" w:ascii="宋体" w:hAnsi="宋体"/>
          <w:b/>
          <w:bCs/>
          <w:sz w:val="24"/>
        </w:rPr>
        <w:t>1.1 用户需求概述</w:t>
      </w:r>
    </w:p>
    <w:p w14:paraId="2FEFF70B">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sz w:val="24"/>
          <w:szCs w:val="24"/>
          <w:lang w:val="en-US" w:eastAsia="zh-CN"/>
        </w:rPr>
      </w:pPr>
      <w:r>
        <w:rPr>
          <w:rFonts w:hint="eastAsia"/>
          <w:sz w:val="24"/>
          <w:szCs w:val="24"/>
          <w:lang w:val="en-US" w:eastAsia="zh-CN"/>
        </w:rPr>
        <w:t>本系统是一个面向现代化医院门诊业务流转的全栈管理信息系统。系统核心设计目标是打破传统门诊各环节的信息孤岛，建立高度聚合、实时响应的医疗信息化闭环。系统主要服务于管理员（含分诊护士、药房药剂师、财务收费员）、医生和患者三个核心角色。各角色的深层业务需求与职责解构如下：</w:t>
      </w:r>
    </w:p>
    <w:p w14:paraId="0C77F14C">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sz w:val="24"/>
          <w:szCs w:val="24"/>
          <w:lang w:val="en-US" w:eastAsia="zh-CN"/>
        </w:rPr>
      </w:pPr>
      <w:r>
        <w:rPr>
          <w:rFonts w:hint="eastAsia"/>
          <w:sz w:val="24"/>
          <w:szCs w:val="24"/>
          <w:lang w:val="en-US" w:eastAsia="zh-CN"/>
        </w:rPr>
        <w:t>（1）管理员端（系统多维度运营与闭环保障者）</w:t>
      </w:r>
    </w:p>
    <w:p w14:paraId="577A02D7">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sz w:val="24"/>
          <w:szCs w:val="24"/>
          <w:lang w:val="en-US" w:eastAsia="zh-CN"/>
        </w:rPr>
      </w:pPr>
      <w:r>
        <w:rPr>
          <w:rFonts w:hint="eastAsia"/>
          <w:sz w:val="24"/>
          <w:szCs w:val="24"/>
          <w:lang w:val="en-US" w:eastAsia="zh-CN"/>
        </w:rPr>
        <w:t>管理员端涵盖了医院门诊日常运转所需的全部行政、物流、财务与审计权限。</w:t>
      </w:r>
    </w:p>
    <w:p w14:paraId="3AA96113">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sz w:val="24"/>
          <w:szCs w:val="24"/>
          <w:lang w:val="en-US" w:eastAsia="zh-CN"/>
        </w:rPr>
      </w:pPr>
      <w:r>
        <w:rPr>
          <w:rFonts w:hint="eastAsia"/>
          <w:sz w:val="24"/>
          <w:szCs w:val="24"/>
          <w:lang w:val="en-US" w:eastAsia="zh-CN"/>
        </w:rPr>
        <w:t>医疗资源与基础信息维护：需要对医生信息进行精细化管理（支持单条CRUD及Excel批量导入导出），通过配置每日最大接诊量来动态控制医院的放号上限；对患者档案进行生命周期管理，提供重置密码、基于慢病或复诊的标签化管理，以及针对恶意爽约患者的黑名单手动/自动拦截机制；维护科室基础信息，确立多级树形结构的药品分类体系。</w:t>
      </w:r>
    </w:p>
    <w:p w14:paraId="23BC52D6">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sz w:val="24"/>
          <w:szCs w:val="24"/>
          <w:lang w:val="en-US" w:eastAsia="zh-CN"/>
        </w:rPr>
      </w:pPr>
      <w:r>
        <w:rPr>
          <w:rFonts w:hint="eastAsia"/>
          <w:sz w:val="24"/>
          <w:szCs w:val="24"/>
          <w:lang w:val="en-US" w:eastAsia="zh-CN"/>
        </w:rPr>
        <w:t>药品物流与精细化库存控制：药物信息管理需承载极其复杂的药学档案（涵盖西药、中药方剂的多项字段，如管制标记、抗菌级别、中药归经及煎服法等），并在售价变动时实现自动调价留痕。药品批次与库存管理必须支持采购入库记录、基于90天/30天标准的近效期高亮预警、低于下限的库存预警，且在发药核心环节强制应用先进先出（FEFO）策略，优先调度快过期批次。</w:t>
      </w:r>
    </w:p>
    <w:p w14:paraId="633D98A5">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sz w:val="24"/>
          <w:szCs w:val="24"/>
          <w:lang w:val="en-US" w:eastAsia="zh-CN"/>
        </w:rPr>
      </w:pPr>
      <w:r>
        <w:rPr>
          <w:rFonts w:hint="eastAsia"/>
          <w:sz w:val="24"/>
          <w:szCs w:val="24"/>
          <w:lang w:val="en-US" w:eastAsia="zh-CN"/>
        </w:rPr>
        <w:t>门诊流转与后勤协作：负责科室排班日历的维护，动态配置上下午不同号段的号源；主导护士分诊记录管理、大屏及医生端排队叫号队列的整体调度；管理药房发药复核流程（应用严格的四步状态机，强制付费拦截，支持退药回补库存）以及观察床/输液椅的床位安排。</w:t>
      </w:r>
    </w:p>
    <w:p w14:paraId="38D399B3">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sz w:val="24"/>
          <w:szCs w:val="24"/>
          <w:lang w:val="en-US" w:eastAsia="zh-CN"/>
        </w:rPr>
      </w:pPr>
      <w:r>
        <w:rPr>
          <w:rFonts w:hint="eastAsia"/>
          <w:sz w:val="24"/>
          <w:szCs w:val="24"/>
          <w:lang w:val="en-US" w:eastAsia="zh-CN"/>
        </w:rPr>
        <w:t>财务结算与审计运维：收费员需精准记录挂号、药费、检查费的多渠道支付（现金、微信、支付宝、银行卡、医保），处理发票自动生成与退费审批，导出日结统计及交接班CSV报表。系统需提供详尽的审计日志查询（按用户、操作类型、时间追溯行为留痕）以及全局消息通知发布功能。</w:t>
      </w:r>
    </w:p>
    <w:p w14:paraId="3139884C">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sz w:val="24"/>
          <w:szCs w:val="24"/>
          <w:lang w:val="en-US" w:eastAsia="zh-CN"/>
        </w:rPr>
      </w:pPr>
      <w:r>
        <w:rPr>
          <w:rFonts w:hint="eastAsia"/>
          <w:sz w:val="24"/>
          <w:szCs w:val="24"/>
          <w:lang w:val="en-US" w:eastAsia="zh-CN"/>
        </w:rPr>
        <w:t>（2）医生端（临床决策与医疗指令下达者）</w:t>
      </w:r>
    </w:p>
    <w:p w14:paraId="14F93611">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sz w:val="24"/>
          <w:szCs w:val="24"/>
          <w:lang w:val="en-US" w:eastAsia="zh-CN"/>
        </w:rPr>
      </w:pPr>
      <w:r>
        <w:rPr>
          <w:rFonts w:hint="eastAsia"/>
          <w:sz w:val="24"/>
          <w:szCs w:val="24"/>
          <w:lang w:val="en-US" w:eastAsia="zh-CN"/>
        </w:rPr>
        <w:t>医生端核心需求聚焦于提高诊疗效率、规范病历书写以及精准下达医嘱。</w:t>
      </w:r>
    </w:p>
    <w:p w14:paraId="2DADB9A2">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sz w:val="24"/>
          <w:szCs w:val="24"/>
          <w:lang w:val="en-US" w:eastAsia="zh-CN"/>
        </w:rPr>
      </w:pPr>
      <w:r>
        <w:rPr>
          <w:rFonts w:hint="eastAsia"/>
          <w:sz w:val="24"/>
          <w:szCs w:val="24"/>
          <w:lang w:val="en-US" w:eastAsia="zh-CN"/>
        </w:rPr>
        <w:t>日常接诊与患者调度：医生需要实时掌控今日挂号患者队列，支持历史挂号记录的分页与多条件模糊搜索，通过集成一键下一位的叫号面板实现诊室内的排队控制。</w:t>
      </w:r>
    </w:p>
    <w:p w14:paraId="270D2F02">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sz w:val="24"/>
          <w:szCs w:val="24"/>
          <w:lang w:val="en-US" w:eastAsia="zh-CN"/>
        </w:rPr>
      </w:pPr>
      <w:r>
        <w:rPr>
          <w:rFonts w:hint="eastAsia"/>
          <w:sz w:val="24"/>
          <w:szCs w:val="24"/>
          <w:lang w:val="en-US" w:eastAsia="zh-CN"/>
        </w:rPr>
        <w:t>结构化临床文档构建：系统必须提供规范的门诊病历录入架构，强制区分主诉、现病史、既往史、过敏史及体格检查，并支持病历模板一键填充、历史病历快速复制、常用诊断词库下拉选择等辅助功能，最终支持病历的打印与PDF导出。</w:t>
      </w:r>
    </w:p>
    <w:p w14:paraId="718A0598">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sz w:val="24"/>
          <w:szCs w:val="24"/>
          <w:lang w:val="en-US" w:eastAsia="zh-CN"/>
        </w:rPr>
      </w:pPr>
      <w:r>
        <w:rPr>
          <w:rFonts w:hint="eastAsia"/>
          <w:sz w:val="24"/>
          <w:szCs w:val="24"/>
          <w:lang w:val="en-US" w:eastAsia="zh-CN"/>
        </w:rPr>
        <w:t>医疗指令（处方与检查）开立：处方管理分为西药与中药方剂双模式，西药模式需实现用法、用量、频次、天数输入后的总数量自动试算，并具备管制药品红色警告与抗菌药分级提示；中药模式采用方剂模式，支持多味药克数叠加、剂数设置、煎法配置及总价联动试算；检查开单模块需支持检索可选检查项目，并具备多选批量开单能力。同时，医生可根据患者病情直接安排院内留观床位。</w:t>
      </w:r>
    </w:p>
    <w:p w14:paraId="24142E36">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sz w:val="24"/>
          <w:szCs w:val="24"/>
          <w:lang w:val="en-US" w:eastAsia="zh-CN"/>
        </w:rPr>
      </w:pPr>
      <w:r>
        <w:rPr>
          <w:rFonts w:hint="eastAsia"/>
          <w:sz w:val="24"/>
          <w:szCs w:val="24"/>
          <w:lang w:val="en-US" w:eastAsia="zh-CN"/>
        </w:rPr>
        <w:t>（3）患者端（全流程自助服务与信息知情者）</w:t>
      </w:r>
    </w:p>
    <w:p w14:paraId="5A197A11">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sz w:val="24"/>
          <w:szCs w:val="24"/>
          <w:lang w:val="en-US" w:eastAsia="zh-CN"/>
        </w:rPr>
      </w:pPr>
      <w:r>
        <w:rPr>
          <w:rFonts w:hint="eastAsia"/>
          <w:sz w:val="24"/>
          <w:szCs w:val="24"/>
          <w:lang w:val="en-US" w:eastAsia="zh-CN"/>
        </w:rPr>
        <w:t>患者端致力于优化就医体验，减少非诊疗性质的排队等候时间。</w:t>
      </w:r>
    </w:p>
    <w:p w14:paraId="48BDB838">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sz w:val="24"/>
          <w:szCs w:val="24"/>
          <w:lang w:val="en-US" w:eastAsia="zh-CN"/>
        </w:rPr>
      </w:pPr>
      <w:r>
        <w:rPr>
          <w:rFonts w:hint="eastAsia"/>
          <w:sz w:val="24"/>
          <w:szCs w:val="24"/>
          <w:lang w:val="en-US" w:eastAsia="zh-CN"/>
        </w:rPr>
        <w:t>远程预约与行程自主：患者需要实现跨时段的在线预约挂号，可按科室筛选医生、查看实时号源余量，并精确选择就诊时间段。可随时调取我的挂号记录查看当前订单状态或执行取消挂号。</w:t>
      </w:r>
    </w:p>
    <w:p w14:paraId="7F9EB02A">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sz w:val="24"/>
          <w:szCs w:val="24"/>
          <w:lang w:val="en-US" w:eastAsia="zh-CN"/>
        </w:rPr>
      </w:pPr>
      <w:r>
        <w:rPr>
          <w:rFonts w:hint="eastAsia"/>
          <w:sz w:val="24"/>
          <w:szCs w:val="24"/>
          <w:lang w:val="en-US" w:eastAsia="zh-CN"/>
        </w:rPr>
        <w:t>医疗档案自主调阅：患者需要拥有专属的时间轴式医疗看板。在“我的处方”中，可清晰查看药品明细与用法用量，实现处方打印或直接跳转去缴费；在“我的病历”中，可调阅历史结构化病历并执行PDF导出。同时支持在线查看我的床位留观/输液记录。</w:t>
      </w:r>
    </w:p>
    <w:p w14:paraId="2C262962">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sz w:val="24"/>
          <w:szCs w:val="24"/>
          <w:lang w:val="en-US" w:eastAsia="zh-CN"/>
        </w:rPr>
      </w:pPr>
      <w:r>
        <w:rPr>
          <w:rFonts w:hint="eastAsia"/>
          <w:sz w:val="24"/>
          <w:szCs w:val="24"/>
          <w:lang w:val="en-US" w:eastAsia="zh-CN"/>
        </w:rPr>
        <w:t>就诊进度实时感知与便民服务：排队状态模块必须每30秒自动刷新，实时、动态显示当前叫号、前面等待人数及预计等待时间（按每人5分钟计算），使用户对等候时间建立清晰预期。此外，系统需提供送药申请服务（登记代办人信息，凭专属取药码取药）以及接收医院实时通知的功能。</w:t>
      </w:r>
    </w:p>
    <w:p w14:paraId="6DDBC67B">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default"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表1-1用户角色表</w:t>
      </w:r>
    </w:p>
    <w:tbl>
      <w:tblPr>
        <w:tblStyle w:val="9"/>
        <w:tblW w:w="8946" w:type="dxa"/>
        <w:jc w:val="center"/>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Layout w:type="autofit"/>
        <w:tblCellMar>
          <w:top w:w="0" w:type="dxa"/>
          <w:left w:w="108" w:type="dxa"/>
          <w:bottom w:w="0" w:type="dxa"/>
          <w:right w:w="108" w:type="dxa"/>
        </w:tblCellMar>
      </w:tblPr>
      <w:tblGrid>
        <w:gridCol w:w="1026"/>
        <w:gridCol w:w="3461"/>
        <w:gridCol w:w="4459"/>
      </w:tblGrid>
      <w:tr w14:paraId="7116B3BC">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5CE40957">
            <w:pPr>
              <w:snapToGrid w:val="0"/>
              <w:spacing w:after="0"/>
              <w:ind w:left="0" w:leftChars="0" w:right="0" w:rightChars="0" w:firstLine="0" w:firstLineChars="0"/>
              <w:jc w:val="center"/>
              <w:rPr>
                <w:rFonts w:ascii="Times New Roman" w:eastAsia="宋体"/>
                <w:b/>
                <w:sz w:val="19"/>
              </w:rPr>
            </w:pPr>
            <w:r>
              <w:rPr>
                <w:rFonts w:ascii="Times New Roman" w:hAnsi="Times New Roman" w:eastAsia="宋体"/>
                <w:b/>
                <w:sz w:val="19"/>
              </w:rPr>
              <w:t>用户角色</w:t>
            </w:r>
          </w:p>
        </w:tc>
        <w:tc>
          <w:tcPr>
            <w:tcW w:w="3461" w:type="dxa"/>
            <w:tcBorders>
              <w:top w:val="single" w:color="auto" w:sz="12" w:space="0"/>
              <w:left w:val="single" w:color="auto" w:sz="4" w:space="0"/>
              <w:bottom w:val="nil"/>
              <w:right w:val="nil"/>
            </w:tcBorders>
            <w:shd w:val="clear" w:color="auto" w:fill="auto"/>
            <w:noWrap w:val="0"/>
            <w:tcMar>
              <w:top w:w="-1" w:type="dxa"/>
              <w:left w:w="-1" w:type="dxa"/>
              <w:bottom w:w="-1" w:type="dxa"/>
              <w:right w:w="-1" w:type="dxa"/>
            </w:tcMar>
            <w:vAlign w:val="center"/>
          </w:tcPr>
          <w:p w14:paraId="67BFB700">
            <w:pPr>
              <w:snapToGrid w:val="0"/>
              <w:spacing w:after="0"/>
              <w:ind w:left="0" w:leftChars="0" w:right="0" w:rightChars="0" w:firstLine="0" w:firstLineChars="0"/>
              <w:jc w:val="center"/>
              <w:rPr>
                <w:rFonts w:ascii="Times New Roman" w:eastAsia="宋体"/>
                <w:b/>
                <w:sz w:val="19"/>
              </w:rPr>
            </w:pPr>
            <w:r>
              <w:rPr>
                <w:rFonts w:ascii="Times New Roman" w:hAnsi="Times New Roman" w:eastAsia="宋体"/>
                <w:b/>
                <w:sz w:val="19"/>
              </w:rPr>
              <w:t>需求说明</w:t>
            </w:r>
          </w:p>
        </w:tc>
        <w:tc>
          <w:tcPr>
            <w:tcW w:w="4459"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256F234">
            <w:pPr>
              <w:snapToGrid w:val="0"/>
              <w:spacing w:after="0"/>
              <w:ind w:left="0" w:leftChars="0" w:right="0" w:rightChars="0" w:firstLine="0" w:firstLineChars="0"/>
              <w:jc w:val="center"/>
              <w:rPr>
                <w:rFonts w:ascii="Times New Roman" w:eastAsia="宋体"/>
                <w:b/>
                <w:sz w:val="19"/>
              </w:rPr>
            </w:pPr>
            <w:r>
              <w:rPr>
                <w:rFonts w:ascii="Times New Roman" w:hAnsi="Times New Roman" w:eastAsia="宋体"/>
                <w:b/>
                <w:sz w:val="19"/>
              </w:rPr>
              <w:t>主要功能</w:t>
            </w:r>
          </w:p>
        </w:tc>
      </w:tr>
      <w:tr w14:paraId="4793A6AD">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54423CD">
            <w:pPr>
              <w:snapToGrid w:val="0"/>
              <w:spacing w:after="0"/>
              <w:ind w:left="0" w:leftChars="0" w:right="0" w:rightChars="0" w:firstLine="0" w:firstLineChars="0"/>
              <w:jc w:val="center"/>
              <w:rPr>
                <w:rFonts w:ascii="Times New Roman" w:eastAsia="宋体"/>
                <w:sz w:val="19"/>
              </w:rPr>
            </w:pPr>
            <w:r>
              <w:rPr>
                <w:rFonts w:ascii="Times New Roman" w:hAnsi="Times New Roman" w:eastAsia="宋体"/>
                <w:b w:val="0"/>
                <w:sz w:val="19"/>
              </w:rPr>
              <w:t>管理员</w:t>
            </w:r>
          </w:p>
        </w:tc>
        <w:tc>
          <w:tcPr>
            <w:tcW w:w="3461"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5E502B6">
            <w:pPr>
              <w:snapToGrid w:val="0"/>
              <w:spacing w:after="0"/>
              <w:ind w:left="0" w:leftChars="0" w:right="0" w:rightChars="0" w:firstLine="0" w:firstLineChars="0"/>
              <w:jc w:val="left"/>
              <w:rPr>
                <w:rFonts w:ascii="Times New Roman" w:eastAsia="宋体"/>
                <w:sz w:val="19"/>
              </w:rPr>
            </w:pPr>
            <w:r>
              <w:rPr>
                <w:rFonts w:ascii="Times New Roman" w:hAnsi="Times New Roman" w:eastAsia="宋体"/>
                <w:b w:val="0"/>
                <w:sz w:val="19"/>
              </w:rPr>
              <w:t>需要维护系统基础数据并管理门诊业务流程，保证挂号、分诊、发药、收费、检查报告、通知和审计等后台工作有序进行。</w:t>
            </w:r>
          </w:p>
        </w:tc>
        <w:tc>
          <w:tcPr>
            <w:tcW w:w="4459"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D04C39A">
            <w:pPr>
              <w:snapToGrid w:val="0"/>
              <w:spacing w:after="0"/>
              <w:ind w:left="0" w:leftChars="0" w:right="0" w:rightChars="0" w:firstLine="0" w:firstLineChars="0"/>
              <w:jc w:val="left"/>
              <w:rPr>
                <w:rFonts w:ascii="Times New Roman" w:eastAsia="宋体"/>
                <w:sz w:val="19"/>
              </w:rPr>
            </w:pPr>
            <w:r>
              <w:rPr>
                <w:rFonts w:ascii="Times New Roman" w:hAnsi="Times New Roman" w:eastAsia="宋体"/>
                <w:b w:val="0"/>
                <w:sz w:val="19"/>
              </w:rPr>
              <w:t>医生管理、患者管理、科室管理、排班管理、药品管理、检查项目管理、分诊记录、排队管理、发药管理、床位管理、收费发票、退费处理、数据统计、审计日志、消息通知。</w:t>
            </w:r>
          </w:p>
        </w:tc>
      </w:tr>
      <w:tr w14:paraId="2A473686">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A7A86C3">
            <w:pPr>
              <w:snapToGrid w:val="0"/>
              <w:spacing w:after="0"/>
              <w:ind w:left="0" w:leftChars="0" w:right="0" w:rightChars="0" w:firstLine="0" w:firstLineChars="0"/>
              <w:jc w:val="center"/>
              <w:rPr>
                <w:rFonts w:ascii="Times New Roman" w:eastAsia="宋体"/>
                <w:sz w:val="19"/>
              </w:rPr>
            </w:pPr>
            <w:r>
              <w:rPr>
                <w:rFonts w:ascii="Times New Roman" w:hAnsi="Times New Roman" w:eastAsia="宋体"/>
                <w:b w:val="0"/>
                <w:sz w:val="19"/>
              </w:rPr>
              <w:t>医生</w:t>
            </w:r>
          </w:p>
        </w:tc>
        <w:tc>
          <w:tcPr>
            <w:tcW w:w="3461"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4FB6419">
            <w:pPr>
              <w:snapToGrid w:val="0"/>
              <w:spacing w:after="0"/>
              <w:ind w:left="0" w:leftChars="0" w:right="0" w:rightChars="0" w:firstLine="0" w:firstLineChars="0"/>
              <w:jc w:val="left"/>
              <w:rPr>
                <w:rFonts w:ascii="Times New Roman" w:eastAsia="宋体"/>
                <w:sz w:val="19"/>
              </w:rPr>
            </w:pPr>
            <w:r>
              <w:rPr>
                <w:rFonts w:ascii="Times New Roman" w:hAnsi="Times New Roman" w:eastAsia="宋体"/>
                <w:b w:val="0"/>
                <w:sz w:val="19"/>
              </w:rPr>
              <w:t>需要查看挂号患者并完成接诊工作，规范书写门诊病历，依据诊断结果开立处方、检查单或安排床位。</w:t>
            </w:r>
          </w:p>
        </w:tc>
        <w:tc>
          <w:tcPr>
            <w:tcW w:w="4459"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1863122">
            <w:pPr>
              <w:snapToGrid w:val="0"/>
              <w:spacing w:after="0"/>
              <w:ind w:left="0" w:leftChars="0" w:right="0" w:rightChars="0" w:firstLine="0" w:firstLineChars="0"/>
              <w:jc w:val="left"/>
              <w:rPr>
                <w:rFonts w:ascii="Times New Roman" w:eastAsia="宋体"/>
                <w:sz w:val="19"/>
              </w:rPr>
            </w:pPr>
            <w:r>
              <w:rPr>
                <w:rFonts w:ascii="Times New Roman" w:hAnsi="Times New Roman" w:eastAsia="宋体"/>
                <w:b w:val="0"/>
                <w:sz w:val="19"/>
              </w:rPr>
              <w:t>今日挂号、排队叫号、接诊处理、病历管理、处方管理、检查开单、床位安排、个人统计。</w:t>
            </w:r>
          </w:p>
        </w:tc>
      </w:tr>
      <w:tr w14:paraId="049C03C0">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jc w:val="center"/>
        </w:trPr>
        <w:tc>
          <w:tcPr>
            <w:tcW w:w="1026"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56BEC6B3">
            <w:pPr>
              <w:snapToGrid w:val="0"/>
              <w:spacing w:after="0"/>
              <w:ind w:left="0" w:leftChars="0" w:right="0" w:rightChars="0" w:firstLine="0" w:firstLineChars="0"/>
              <w:jc w:val="center"/>
              <w:rPr>
                <w:rFonts w:ascii="Times New Roman" w:eastAsia="宋体"/>
                <w:sz w:val="19"/>
              </w:rPr>
            </w:pPr>
            <w:r>
              <w:rPr>
                <w:rFonts w:ascii="Times New Roman" w:hAnsi="Times New Roman" w:eastAsia="宋体"/>
                <w:b w:val="0"/>
                <w:sz w:val="19"/>
              </w:rPr>
              <w:t>患者</w:t>
            </w:r>
          </w:p>
        </w:tc>
        <w:tc>
          <w:tcPr>
            <w:tcW w:w="3461"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0F39A700">
            <w:pPr>
              <w:snapToGrid w:val="0"/>
              <w:spacing w:after="0"/>
              <w:ind w:left="0" w:leftChars="0" w:right="0" w:rightChars="0" w:firstLine="0" w:firstLineChars="0"/>
              <w:jc w:val="left"/>
              <w:rPr>
                <w:rFonts w:ascii="Times New Roman" w:eastAsia="宋体"/>
                <w:sz w:val="19"/>
              </w:rPr>
            </w:pPr>
            <w:r>
              <w:rPr>
                <w:rFonts w:ascii="Times New Roman" w:hAnsi="Times New Roman" w:eastAsia="宋体"/>
                <w:b w:val="0"/>
                <w:sz w:val="19"/>
              </w:rPr>
              <w:t>需要便捷完成预约挂号，实时了解排队和就诊进度，并查询个人病历、处方、检查报告、缴费信息和医院通知。</w:t>
            </w:r>
          </w:p>
        </w:tc>
        <w:tc>
          <w:tcPr>
            <w:tcW w:w="4459"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24E4FF49">
            <w:pPr>
              <w:snapToGrid w:val="0"/>
              <w:spacing w:after="0"/>
              <w:ind w:left="0" w:leftChars="0" w:right="0" w:rightChars="0" w:firstLine="0" w:firstLineChars="0"/>
              <w:jc w:val="left"/>
              <w:rPr>
                <w:rFonts w:ascii="Times New Roman" w:eastAsia="宋体"/>
                <w:sz w:val="19"/>
              </w:rPr>
            </w:pPr>
            <w:r>
              <w:rPr>
                <w:rFonts w:ascii="Times New Roman" w:hAnsi="Times New Roman" w:eastAsia="宋体"/>
                <w:b w:val="0"/>
                <w:sz w:val="19"/>
              </w:rPr>
              <w:t>在线挂号、我的挂号、排队状态、我的病历、我的处方、检查报告、费用查询、送药申请、个人信息维护、通知查看。</w:t>
            </w:r>
          </w:p>
        </w:tc>
      </w:tr>
    </w:tbl>
    <w:p w14:paraId="6B44A44F">
      <w:pPr>
        <w:tabs>
          <w:tab w:val="left" w:pos="750"/>
        </w:tabs>
        <w:spacing w:line="360" w:lineRule="auto"/>
        <w:rPr>
          <w:rFonts w:hint="eastAsia" w:ascii="宋体" w:hAnsi="宋体"/>
          <w:b/>
          <w:bCs/>
          <w:sz w:val="24"/>
        </w:rPr>
      </w:pPr>
    </w:p>
    <w:p w14:paraId="79FE0153">
      <w:pPr>
        <w:tabs>
          <w:tab w:val="left" w:pos="750"/>
        </w:tabs>
        <w:spacing w:line="360" w:lineRule="auto"/>
        <w:rPr>
          <w:rFonts w:hint="eastAsia" w:ascii="宋体" w:hAnsi="宋体"/>
          <w:b/>
          <w:bCs/>
          <w:sz w:val="24"/>
        </w:rPr>
      </w:pPr>
      <w:r>
        <w:rPr>
          <w:rFonts w:hint="eastAsia" w:ascii="宋体" w:hAnsi="宋体"/>
          <w:b/>
          <w:bCs/>
          <w:sz w:val="24"/>
        </w:rPr>
        <w:t>1.2 业务流程分析</w:t>
      </w:r>
    </w:p>
    <w:p w14:paraId="14F169A8">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本节先对医院门诊业务进行总体分析，再基于业务流程进行需求的分类，并使用活动图对每个分类中的系统活动进行分析和建模，以便更好地抽象分析与系统建模。活动图描述了业务用例实现的活动流程，是 UML 中一种重要的用于表达系统动态特性的图。通过该类型 UML 图，可以对系统活动中涉及的参与者、业务活动、系统作用等进行动态分析：</w:t>
      </w:r>
    </w:p>
    <w:p w14:paraId="02A9C214">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1.2.1 患者挂号管理活动分析</w:t>
      </w:r>
    </w:p>
    <w:p w14:paraId="37872E31">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患者挂号是门诊业务的起点。患者登录后进入在线挂号页面，先选择就诊科室，再查看该科室下可出诊医生、医生职称、挂号费和剩余号源。患者选择医生和就诊时间段后，系统校验号源余量、医生当日接诊上限以及患者是否具备挂号资格。校验通过后，系统生成挂号订单并分配排队号码；若号源不足或医生已达接诊上限，则提示患者重新选择。</w:t>
      </w:r>
    </w:p>
    <w:p w14:paraId="3A2127B8">
      <w:pPr>
        <w:spacing w:line="360" w:lineRule="auto"/>
        <w:jc w:val="center"/>
        <w:rPr>
          <w:rFonts w:hint="eastAsia"/>
          <w:sz w:val="24"/>
          <w:szCs w:val="24"/>
          <w:lang w:val="en-US" w:eastAsia="zh-CN"/>
        </w:rPr>
      </w:pPr>
      <w:r>
        <w:drawing>
          <wp:inline distT="0" distB="0" distL="114300" distR="114300">
            <wp:extent cx="2577465" cy="3601085"/>
            <wp:effectExtent l="0" t="0" r="254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2577465" cy="3601085"/>
                    </a:xfrm>
                    <a:prstGeom prst="rect">
                      <a:avLst/>
                    </a:prstGeom>
                    <a:noFill/>
                    <a:ln>
                      <a:noFill/>
                    </a:ln>
                  </pic:spPr>
                </pic:pic>
              </a:graphicData>
            </a:graphic>
          </wp:inline>
        </w:drawing>
      </w:r>
    </w:p>
    <w:p w14:paraId="277F592B">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图1-1患者挂号活动图</w:t>
      </w:r>
    </w:p>
    <w:p w14:paraId="1DD1C27E">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1.2.2 管理员分诊管理活动分析</w:t>
      </w:r>
    </w:p>
    <w:p w14:paraId="0429C803">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管理员分诊管理流程：护士或管理员登录后，分诊管理页面会自动加载当前科室处于“待分诊”状态的挂号列表。管理员点击新增分诊，系统弹出对话框并自动绑定订单ID、患者ID及医生ID。管理员通过现场问诊，详细录入患者的主诉（tChiefComplaint），并逐一填报关键生命体征数据，包括体温（℃）、血压（mmHg）、心率（bpm）、体重（kg）。随后根据病情严重程度确立分诊等级：普通（0）、优先（1）或急诊（2）。点击提交后，分诊记录写入 triage_record 表，系统内部触发联动，自动调用 orderService.updateOrderState 接口将订单状态推进至“已分诊（oState=1）”，同时完成审计日志的行为捕获与持久化。</w:t>
      </w:r>
    </w:p>
    <w:p w14:paraId="10DC37E8">
      <w:pPr>
        <w:spacing w:line="360" w:lineRule="auto"/>
        <w:jc w:val="center"/>
        <w:rPr>
          <w:rFonts w:hint="eastAsia"/>
          <w:sz w:val="24"/>
          <w:szCs w:val="24"/>
          <w:lang w:val="en-US" w:eastAsia="zh-CN"/>
        </w:rPr>
      </w:pPr>
      <w:r>
        <w:drawing>
          <wp:inline distT="0" distB="0" distL="114300" distR="114300">
            <wp:extent cx="1775460" cy="3352800"/>
            <wp:effectExtent l="0" t="0" r="571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1775460" cy="3352800"/>
                    </a:xfrm>
                    <a:prstGeom prst="rect">
                      <a:avLst/>
                    </a:prstGeom>
                    <a:noFill/>
                    <a:ln>
                      <a:noFill/>
                    </a:ln>
                  </pic:spPr>
                </pic:pic>
              </a:graphicData>
            </a:graphic>
          </wp:inline>
        </w:drawing>
      </w:r>
    </w:p>
    <w:p w14:paraId="5F20459C">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图1-2管理员分诊管理活动图</w:t>
      </w:r>
    </w:p>
    <w:p w14:paraId="6B354982">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1.2.3 排队叫号管理活动分析</w:t>
      </w:r>
    </w:p>
    <w:p w14:paraId="35BB8B19">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排队叫号流程：患者成功挂号或完成分诊后，系统在排队信息表中将其初始化为“等待中”。此时，患者端界面、诊室外大屏叫号页面同时与排队队列建立实时同步机制。患者端基于“前面等待人数 × 5分钟”的公式自动计算并显示预计等待时间，开启30秒倒计时自动刷新。当医生在叫号面板上触发“下一位”指令时，系统将队列中首位患者的排队状态更新为“就诊中”，大屏同步声光提示叫号。就诊结束时，系统进行到场状态判定：若患者正常到场并完成看诊，队列标记为“已完成”；若医生呼叫多次患者未到场，则系统将其强制标记为“已过号”。过号患者后续可通过前台申请重新排队，系统将其重新注入候诊队列尾部。</w:t>
      </w:r>
    </w:p>
    <w:p w14:paraId="1A5A6578">
      <w:pPr>
        <w:spacing w:line="360" w:lineRule="auto"/>
        <w:jc w:val="center"/>
        <w:rPr>
          <w:rFonts w:hint="eastAsia"/>
          <w:sz w:val="24"/>
          <w:szCs w:val="24"/>
          <w:lang w:val="en-US" w:eastAsia="zh-CN"/>
        </w:rPr>
      </w:pPr>
      <w:r>
        <w:drawing>
          <wp:inline distT="0" distB="0" distL="114300" distR="114300">
            <wp:extent cx="2982595" cy="2597785"/>
            <wp:effectExtent l="0" t="0" r="762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2982595" cy="2597785"/>
                    </a:xfrm>
                    <a:prstGeom prst="rect">
                      <a:avLst/>
                    </a:prstGeom>
                    <a:noFill/>
                    <a:ln>
                      <a:noFill/>
                    </a:ln>
                  </pic:spPr>
                </pic:pic>
              </a:graphicData>
            </a:graphic>
          </wp:inline>
        </w:drawing>
      </w:r>
    </w:p>
    <w:p w14:paraId="7C9D5BD9">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图1-3排队叫号活动图</w:t>
      </w:r>
    </w:p>
    <w:p w14:paraId="68ED7423">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1.2.4 医生接诊与病历书写活动分析</w:t>
      </w:r>
    </w:p>
    <w:p w14:paraId="07AACBCC">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医生接诊与病历书写流程：医生登录医生端，界面默认呈现今日已分诊且在排队队列中的患者列表。医生选中目标患者并触发“接诊”指令，系统根据关联的订单号反查患者基本信息。进入门诊接诊核心工作台后，系统自动渲染患者的姓名、性别、年龄、手机号以及当前的就诊日期与主诊医生姓名。医生开始编写结构化门诊病历，依次录入主诉、现病史、既往史、过敏史、体格检查、初步诊断结果以及处理意见。为了提升书写效率，医生可随时调用辅助组件：触发病历模板一键填充全文、检索并复制该患者的历史病历、或者通过下拉弹窗直接引用标准的常用诊断词库。编写完成后，点击提交，系统调用 emr/save 接口执行幂等检查：若为首次提交则执行插入并记录 createTime；若为二次修改则执行更新并刷新 updateTime。病历成功持久化后，系统将挂号订单状态变更为“就诊中”。</w:t>
      </w:r>
    </w:p>
    <w:p w14:paraId="67E6CCF6">
      <w:pPr>
        <w:spacing w:line="360" w:lineRule="auto"/>
        <w:jc w:val="center"/>
        <w:rPr>
          <w:rFonts w:hint="eastAsia"/>
          <w:sz w:val="24"/>
          <w:szCs w:val="24"/>
          <w:lang w:val="en-US" w:eastAsia="zh-CN"/>
        </w:rPr>
      </w:pPr>
      <w:r>
        <w:drawing>
          <wp:inline distT="0" distB="0" distL="114300" distR="114300">
            <wp:extent cx="1522095" cy="19367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1522095" cy="1936750"/>
                    </a:xfrm>
                    <a:prstGeom prst="rect">
                      <a:avLst/>
                    </a:prstGeom>
                    <a:noFill/>
                    <a:ln>
                      <a:noFill/>
                    </a:ln>
                  </pic:spPr>
                </pic:pic>
              </a:graphicData>
            </a:graphic>
          </wp:inline>
        </w:drawing>
      </w:r>
    </w:p>
    <w:p w14:paraId="14E7AF58">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图1-4医生接诊与病历书写活动图</w:t>
      </w:r>
    </w:p>
    <w:p w14:paraId="71970072">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1.2.5 医生开处方活动分析</w:t>
      </w:r>
    </w:p>
    <w:p w14:paraId="7F1EC3E0">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医生开处方流程：在接诊核心界面，医生可随时切入处方开立模块。在药品搜索框内，支持通过名称、拼音码、通用名、规格、厂家等关键词进行多维度模糊检索，系统基于实时库存返回药品列表（单价、库存、类型一目了然），并支持按西药/中药分类筛选。医生点击开药，系统根据药品类型分流：若为西药，弹出西药对话框，医生需配置用法（口服/注射等）、单次用量、给药途径、服药时机、频次及天数（1-30天），系统自动运行公式（数量 = 频次 × 天数）锁定总数，遇到管制药或抗菌药时系统会自动跳出红色警告或分级提示；若为中药，弹出中药方剂工作台，医生可连续检索并添加多味中药，逐一配置克数，最后统一设置剂数（1-60剂）与煎法（水煎/冲服等），系统自动计算方剂小计。处方亦支持模板一键复用。医生确认无误后点击提交，系统调用 prescription/save 接口将明细拆解写入数据库，并自动为每种药品生成初始化为“待发药”的流水记录，同时将挂号订单状态更新为“已开处方/检查”。</w:t>
      </w:r>
    </w:p>
    <w:p w14:paraId="59B20D85">
      <w:pPr>
        <w:spacing w:line="360" w:lineRule="auto"/>
        <w:jc w:val="center"/>
        <w:rPr>
          <w:rFonts w:hint="eastAsia"/>
          <w:sz w:val="24"/>
          <w:szCs w:val="24"/>
          <w:lang w:val="en-US" w:eastAsia="zh-CN"/>
        </w:rPr>
      </w:pPr>
      <w:r>
        <w:drawing>
          <wp:inline distT="0" distB="0" distL="114300" distR="114300">
            <wp:extent cx="2561590" cy="4328160"/>
            <wp:effectExtent l="0" t="0" r="762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2561590" cy="4328160"/>
                    </a:xfrm>
                    <a:prstGeom prst="rect">
                      <a:avLst/>
                    </a:prstGeom>
                    <a:noFill/>
                    <a:ln>
                      <a:noFill/>
                    </a:ln>
                  </pic:spPr>
                </pic:pic>
              </a:graphicData>
            </a:graphic>
          </wp:inline>
        </w:drawing>
      </w:r>
    </w:p>
    <w:p w14:paraId="6C5FA435">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sz w:val="24"/>
          <w:szCs w:val="24"/>
          <w:lang w:val="en-US" w:eastAsia="zh-CN"/>
        </w:rPr>
      </w:pPr>
      <w:r>
        <w:rPr>
          <w:rFonts w:hint="eastAsia" w:ascii="楷体" w:hAnsi="楷体" w:eastAsia="楷体" w:cs="楷体"/>
          <w:b/>
          <w:bCs w:val="0"/>
          <w:kern w:val="2"/>
          <w:sz w:val="24"/>
          <w:szCs w:val="24"/>
          <w:lang w:val="en-US" w:eastAsia="zh-CN" w:bidi="ar"/>
          <w:woUserID w:val="1"/>
        </w:rPr>
        <w:t>图1-5医生开处方活动图</w:t>
      </w:r>
    </w:p>
    <w:p w14:paraId="4A35F9E5">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1.2.6 医生开检查单活动分析</w:t>
      </w:r>
    </w:p>
    <w:p w14:paraId="39CCE9F3">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医生开检查单流程：当患者需要进行辅助检验（如血常规、CT等）时，医生进入检查开单工作台。页面上方锁定当前患者的就诊快照，医生在项目检索栏中输入关键词，系统实时调出所有可选的院内检查项目（包含编号、名称、标准价格）。医生可执行循环多选操作，将多个项目批量添加至已选列表。已选列表会动态累加各个项目的单价，并实时在底部显示合计价格，医生可随时对误选项目执行移除。确认开单项后，医生触发批量保存，系统首先启动前置拦截，校验已选项目数量必须大于0，随后调用后端 batchCreateOrderChecks 接口，为每一个选定项目在 order_check 表中插入一条独立记录，初始状态统一固化为“未缴费”。最后，系统联动更新大订单状态为“已开处方/检查”，并向医生端返回开单成功的数量提示。</w:t>
      </w:r>
    </w:p>
    <w:p w14:paraId="36FD370A">
      <w:pPr>
        <w:spacing w:line="360" w:lineRule="auto"/>
        <w:jc w:val="center"/>
        <w:rPr>
          <w:rFonts w:hint="eastAsia"/>
          <w:sz w:val="24"/>
          <w:szCs w:val="24"/>
          <w:lang w:val="en-US" w:eastAsia="zh-CN"/>
        </w:rPr>
      </w:pPr>
      <w:r>
        <w:drawing>
          <wp:inline distT="0" distB="0" distL="114300" distR="114300">
            <wp:extent cx="3014980" cy="4053840"/>
            <wp:effectExtent l="0" t="0" r="762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3014980" cy="4053840"/>
                    </a:xfrm>
                    <a:prstGeom prst="rect">
                      <a:avLst/>
                    </a:prstGeom>
                    <a:noFill/>
                    <a:ln>
                      <a:noFill/>
                    </a:ln>
                  </pic:spPr>
                </pic:pic>
              </a:graphicData>
            </a:graphic>
          </wp:inline>
        </w:drawing>
      </w:r>
    </w:p>
    <w:p w14:paraId="3DF907A0">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sz w:val="24"/>
          <w:szCs w:val="24"/>
          <w:lang w:val="en-US" w:eastAsia="zh-CN"/>
        </w:rPr>
      </w:pPr>
      <w:r>
        <w:rPr>
          <w:rFonts w:hint="eastAsia" w:ascii="楷体" w:hAnsi="楷体" w:eastAsia="楷体" w:cs="楷体"/>
          <w:b/>
          <w:bCs w:val="0"/>
          <w:kern w:val="2"/>
          <w:sz w:val="24"/>
          <w:szCs w:val="24"/>
          <w:lang w:val="en-US" w:eastAsia="zh-CN" w:bidi="ar"/>
          <w:woUserID w:val="1"/>
        </w:rPr>
        <w:t>图1-6医生开检查单活动图</w:t>
      </w:r>
    </w:p>
    <w:p w14:paraId="45BB5632">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1.2.7 患者缴费活动分析</w:t>
      </w:r>
    </w:p>
    <w:p w14:paraId="05A4D27F">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患者缴费流程：缴费阶段是系统订单状态与财务数据对齐的关键节点。患者或收费员在结算窗口调取待缴费信息，系统将费用明细严格拆解为挂号费、药品费、检查费三项，并展示总金额。患者选定支付方式（现金/微信/支付宝/银行卡/医保）后，系统检测当前订单是否已分配发票号，若无则按照 INV-YYYYMMDD-XXXX 规范自动生成全局唯一发票号。随后系统调用 processPayment 接口，在核心事务中首先启动“先查后更新”机制，反查订单原始费用以防止金额篡改。核对一致后，系统向 billing_record 收费明细表拆分写入两笔记录：挂号费独立为一笔，药费与检查费合并为一笔。同时，向 invoice_record 表插入对应的发票流水。完成财务落地后，系统更新 orders 表的发票号、自付金额等字段，将缴费状态修改为“已缴费”，待缴总额清零，并将整体业务订单状态推进行至“已缴费”。</w:t>
      </w:r>
    </w:p>
    <w:p w14:paraId="44FE0B8E">
      <w:pPr>
        <w:numPr>
          <w:ilvl w:val="0"/>
          <w:numId w:val="0"/>
        </w:numPr>
        <w:spacing w:line="360" w:lineRule="auto"/>
        <w:jc w:val="center"/>
        <w:rPr>
          <w:rFonts w:hint="eastAsia"/>
          <w:sz w:val="24"/>
          <w:szCs w:val="24"/>
          <w:lang w:val="en-US" w:eastAsia="zh-CN"/>
        </w:rPr>
      </w:pPr>
      <w:r>
        <w:rPr>
          <w:rFonts w:hint="eastAsia"/>
          <w:sz w:val="24"/>
          <w:szCs w:val="24"/>
          <w:lang w:val="en-US" w:eastAsia="zh-CN"/>
        </w:rPr>
        <w:drawing>
          <wp:inline distT="0" distB="0" distL="114300" distR="114300">
            <wp:extent cx="3653790" cy="3241040"/>
            <wp:effectExtent l="0" t="0" r="5715" b="8255"/>
            <wp:docPr id="15" name="图片 15"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6"/>
                    <pic:cNvPicPr>
                      <a:picLocks noChangeAspect="1"/>
                    </pic:cNvPicPr>
                  </pic:nvPicPr>
                  <pic:blipFill>
                    <a:blip r:embed="rId14"/>
                    <a:stretch>
                      <a:fillRect/>
                    </a:stretch>
                  </pic:blipFill>
                  <pic:spPr>
                    <a:xfrm>
                      <a:off x="0" y="0"/>
                      <a:ext cx="3653790" cy="3241040"/>
                    </a:xfrm>
                    <a:prstGeom prst="rect">
                      <a:avLst/>
                    </a:prstGeom>
                  </pic:spPr>
                </pic:pic>
              </a:graphicData>
            </a:graphic>
          </wp:inline>
        </w:drawing>
      </w:r>
    </w:p>
    <w:p w14:paraId="4C74414C">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sz w:val="24"/>
          <w:szCs w:val="24"/>
          <w:lang w:val="en-US" w:eastAsia="zh-CN"/>
        </w:rPr>
      </w:pPr>
      <w:r>
        <w:rPr>
          <w:rFonts w:hint="eastAsia" w:ascii="楷体" w:hAnsi="楷体" w:eastAsia="楷体" w:cs="楷体"/>
          <w:b/>
          <w:bCs w:val="0"/>
          <w:kern w:val="2"/>
          <w:sz w:val="24"/>
          <w:szCs w:val="24"/>
          <w:lang w:val="en-US" w:eastAsia="zh-CN" w:bidi="ar"/>
          <w:woUserID w:val="1"/>
        </w:rPr>
        <w:t>图1-7患者缴费活动图</w:t>
      </w:r>
    </w:p>
    <w:p w14:paraId="4722E634">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1.2.8 管理员发药复核活动分析</w:t>
      </w:r>
    </w:p>
    <w:p w14:paraId="561B52BF">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药房发药复核流程：药房人员进入发药管理专区，可通过待发药、待复核、已发药、已退药等状态进行精细化筛选。系统列表默认呈现处于“待发药”的记录。药剂师点击确认发药，并在系统弹窗中输入发药人姓名。此时系统激活强制性的前置校验状态机机制：一是检查发药记录是否存在，二是核对 pdStatus 是否绝对等于0，三是强制校验关联的挂号大订单中 oPriceState 是否等于1（已缴费）。一旦发现未缴费，系统将无条件拦截并提示请先缴费。全部校验通过后，后端事务调用库存核心服务 inventoryService.dispenseFefo：系统自动扫描该药品的批次表，严格按照 FEFO（先效期先出）策略锁定最近效期的未过期批次，扣减该批次库存，并同步累加对应药品表中的总库存扣减。随后，发药流水状态被更新为“待复核”，并记录发药人与发药时间。随后进入复核阶段：复核药师核对药品无误后点击复核通过，输入姓名，系统调用 pharmacy/review 接口，校验状态并最终将其修改为“已发药”，记录复核时间，激活用药指导单的打印权限。</w:t>
      </w:r>
    </w:p>
    <w:p w14:paraId="2722E733">
      <w:pPr>
        <w:spacing w:line="360" w:lineRule="auto"/>
        <w:jc w:val="center"/>
        <w:rPr>
          <w:rFonts w:hint="eastAsia"/>
          <w:sz w:val="24"/>
          <w:szCs w:val="24"/>
          <w:lang w:val="en-US" w:eastAsia="zh-CN"/>
        </w:rPr>
      </w:pPr>
      <w:r>
        <w:rPr>
          <w:rFonts w:hint="eastAsia"/>
          <w:sz w:val="24"/>
          <w:szCs w:val="24"/>
          <w:lang w:val="en-US" w:eastAsia="zh-CN"/>
        </w:rPr>
        <w:drawing>
          <wp:inline distT="0" distB="0" distL="114300" distR="114300">
            <wp:extent cx="3845560" cy="2916555"/>
            <wp:effectExtent l="0" t="0" r="8255" b="8890"/>
            <wp:docPr id="14" name="图片 14"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5"/>
                    <pic:cNvPicPr>
                      <a:picLocks noChangeAspect="1"/>
                    </pic:cNvPicPr>
                  </pic:nvPicPr>
                  <pic:blipFill>
                    <a:blip r:embed="rId15"/>
                    <a:stretch>
                      <a:fillRect/>
                    </a:stretch>
                  </pic:blipFill>
                  <pic:spPr>
                    <a:xfrm>
                      <a:off x="0" y="0"/>
                      <a:ext cx="3845560" cy="2916555"/>
                    </a:xfrm>
                    <a:prstGeom prst="rect">
                      <a:avLst/>
                    </a:prstGeom>
                  </pic:spPr>
                </pic:pic>
              </a:graphicData>
            </a:graphic>
          </wp:inline>
        </w:drawing>
      </w:r>
    </w:p>
    <w:p w14:paraId="18A48ABC">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sz w:val="24"/>
          <w:szCs w:val="24"/>
          <w:lang w:val="en-US" w:eastAsia="zh-CN"/>
        </w:rPr>
      </w:pPr>
      <w:r>
        <w:rPr>
          <w:rFonts w:hint="eastAsia" w:ascii="楷体" w:hAnsi="楷体" w:eastAsia="楷体" w:cs="楷体"/>
          <w:b/>
          <w:bCs w:val="0"/>
          <w:kern w:val="2"/>
          <w:sz w:val="24"/>
          <w:szCs w:val="24"/>
          <w:lang w:val="en-US" w:eastAsia="zh-CN" w:bidi="ar"/>
          <w:woUserID w:val="1"/>
        </w:rPr>
        <w:t>图1-8药房发药复核活动图</w:t>
      </w:r>
    </w:p>
    <w:p w14:paraId="0A49DA8A">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1.2.9 检查检验与报告活动分析</w:t>
      </w:r>
    </w:p>
    <w:p w14:paraId="0078CC3F">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检查检验与报告流程：检验科医生登录后进入检查结果管理界面，页面支持待检查、已完成、异常等状态筛选，并支持输入订单ID进行精准搜索。系统完整列出关联的 order_check 明细。检验医生选中某条状态为“待检查”的记录，点击录入结果。在弹出的结构化对话框中，医生以纯文本形式详细填写检查结果描述。针对附件上传需求，检验医生点击选择文件按钮导入图片或 PDF 报告，前端或后端全局拦截器会将该文件转换为 Base64 编码字符串，并将其直接保存至 ocAttachment 大字段中。录入完毕后，医生通过开关组件进行异常标记：若存在危急值或异常项则勾选，状态设为“异常”；若正常则设为“已完成”。填写操作人姓名并提交后，系统调用 updateCheckResult 接口完成保存。患者端此时可同步刷新调阅该报告，系统针对异常结果会自动渲染高亮高危提醒。</w:t>
      </w:r>
    </w:p>
    <w:p w14:paraId="5F531E9A">
      <w:pPr>
        <w:spacing w:line="360" w:lineRule="auto"/>
        <w:jc w:val="center"/>
        <w:rPr>
          <w:rFonts w:hint="eastAsia"/>
          <w:sz w:val="24"/>
          <w:szCs w:val="24"/>
          <w:lang w:val="en-US" w:eastAsia="zh-CN"/>
        </w:rPr>
      </w:pPr>
      <w:r>
        <w:rPr>
          <w:rFonts w:hint="eastAsia"/>
          <w:sz w:val="24"/>
          <w:szCs w:val="24"/>
          <w:lang w:val="en-US" w:eastAsia="zh-CN"/>
        </w:rPr>
        <w:drawing>
          <wp:inline distT="0" distB="0" distL="114300" distR="114300">
            <wp:extent cx="3637280" cy="2844800"/>
            <wp:effectExtent l="0" t="0" r="635" b="5080"/>
            <wp:docPr id="13" name="图片 13"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4"/>
                    <pic:cNvPicPr>
                      <a:picLocks noChangeAspect="1"/>
                    </pic:cNvPicPr>
                  </pic:nvPicPr>
                  <pic:blipFill>
                    <a:blip r:embed="rId16"/>
                    <a:stretch>
                      <a:fillRect/>
                    </a:stretch>
                  </pic:blipFill>
                  <pic:spPr>
                    <a:xfrm>
                      <a:off x="0" y="0"/>
                      <a:ext cx="3637280" cy="2844800"/>
                    </a:xfrm>
                    <a:prstGeom prst="rect">
                      <a:avLst/>
                    </a:prstGeom>
                  </pic:spPr>
                </pic:pic>
              </a:graphicData>
            </a:graphic>
          </wp:inline>
        </w:drawing>
      </w:r>
    </w:p>
    <w:p w14:paraId="445B9931">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sz w:val="24"/>
          <w:szCs w:val="24"/>
          <w:lang w:val="en-US" w:eastAsia="zh-CN"/>
        </w:rPr>
      </w:pPr>
      <w:r>
        <w:rPr>
          <w:rFonts w:hint="eastAsia" w:ascii="楷体" w:hAnsi="楷体" w:eastAsia="楷体" w:cs="楷体"/>
          <w:b/>
          <w:bCs w:val="0"/>
          <w:kern w:val="2"/>
          <w:sz w:val="24"/>
          <w:szCs w:val="24"/>
          <w:lang w:val="en-US" w:eastAsia="zh-CN" w:bidi="ar"/>
          <w:woUserID w:val="1"/>
        </w:rPr>
        <w:t>图1-9检查检验与报告活动图</w:t>
      </w:r>
    </w:p>
    <w:p w14:paraId="54BDE71C">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1.2.10 退费退药活动分析</w:t>
      </w:r>
    </w:p>
    <w:p w14:paraId="16AB6911">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退费退药流程：当发生患者不就诊、开错药或多开检查的情况时，由患者或收费员发起退费/退药申请。管理员进入审批工作台查看申请列表，系统自动进行退费类型判定：若属于当日退费，系统允许跳过审核直接进入退费办理；若属于隔日退费，则强制转入管理员人工审核流，管理员必须在系统内审核退费原因并给出批准/驳回指令。退费办理触发后，系统将大订单重新标记为未缴费并清算财务日志。若涉及已发药品的退药，流程则更为严苛：药师必须在系统中定位到状态为“已发药”的特定记录，点击办理退药并输入操作人姓名。系统调用后端 returnDrug 接口核对状态，确认无误后调用 inventoryService.returnStock 核心服务，逆向追溯原发药批次，将退药数量精准回补至原 drug_batch 对应批次中，确保先进先出库存链条不发生断裂。最后，发药流水状态变更为“已退药”，并将变更写入审计日志。</w:t>
      </w:r>
    </w:p>
    <w:p w14:paraId="2614AA8B">
      <w:pPr>
        <w:spacing w:line="360" w:lineRule="auto"/>
        <w:jc w:val="center"/>
        <w:rPr>
          <w:rFonts w:hint="eastAsia"/>
          <w:sz w:val="24"/>
          <w:szCs w:val="24"/>
          <w:lang w:val="en-US" w:eastAsia="zh-CN"/>
        </w:rPr>
      </w:pPr>
      <w:r>
        <w:rPr>
          <w:rFonts w:hint="eastAsia"/>
          <w:sz w:val="24"/>
          <w:szCs w:val="24"/>
          <w:lang w:val="en-US" w:eastAsia="zh-CN"/>
        </w:rPr>
        <w:drawing>
          <wp:inline distT="0" distB="0" distL="114300" distR="114300">
            <wp:extent cx="3429635" cy="2677795"/>
            <wp:effectExtent l="0" t="0" r="3175" b="10160"/>
            <wp:docPr id="12" name="图片 12"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3"/>
                    <pic:cNvPicPr>
                      <a:picLocks noChangeAspect="1"/>
                    </pic:cNvPicPr>
                  </pic:nvPicPr>
                  <pic:blipFill>
                    <a:blip r:embed="rId17"/>
                    <a:stretch>
                      <a:fillRect/>
                    </a:stretch>
                  </pic:blipFill>
                  <pic:spPr>
                    <a:xfrm>
                      <a:off x="0" y="0"/>
                      <a:ext cx="3429635" cy="2677795"/>
                    </a:xfrm>
                    <a:prstGeom prst="rect">
                      <a:avLst/>
                    </a:prstGeom>
                  </pic:spPr>
                </pic:pic>
              </a:graphicData>
            </a:graphic>
          </wp:inline>
        </w:drawing>
      </w:r>
    </w:p>
    <w:p w14:paraId="049A18AA">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sz w:val="24"/>
          <w:szCs w:val="24"/>
          <w:lang w:val="en-US" w:eastAsia="zh-CN"/>
        </w:rPr>
      </w:pPr>
      <w:r>
        <w:rPr>
          <w:rFonts w:hint="eastAsia" w:ascii="楷体" w:hAnsi="楷体" w:eastAsia="楷体" w:cs="楷体"/>
          <w:b/>
          <w:bCs w:val="0"/>
          <w:kern w:val="2"/>
          <w:sz w:val="24"/>
          <w:szCs w:val="24"/>
          <w:lang w:val="en-US" w:eastAsia="zh-CN" w:bidi="ar"/>
          <w:woUserID w:val="1"/>
        </w:rPr>
        <w:t>图1-10退费退药活动图</w:t>
      </w:r>
    </w:p>
    <w:p w14:paraId="64D8132F">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1.2.11 复诊与爽约处理活动分析</w:t>
      </w:r>
    </w:p>
    <w:p w14:paraId="5644A8BE">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复诊与爽约处理流程：在日常门诊调度中，若患者在排队叫号系统规定的预约时间段结束时仍未到诊，管理员将调用系统后端的 markMissed 接口。系统启动联动更新：首先将大订单的爽约标记字段修改为 oMissed=1，同时将整体订单状态强制扭转为“取消状态”，释放占用的医疗资源。随后，系统会自动触发聚合函数，查询该患者在 patient 表中历史累计的爽约次数。系统将该数值与医院设定的风控制度阈值进行比对：若达到或超过阈值，系统会自动触发惩罚机制，将患者的黑名单状态位修改为 pBlacklisted=1（拉黑后前端将无权进入在线挂号模块）；若未达阈值，则仅做次数累加，仍允许其再次挂号。此外，系统针对复诊场景提供了“复诊挂号”绿色通道：管理员在前台发起该操作，系统自动反查并提取原订单的所有基础科室与医生信息，自动复制关键要素创建新订单，初始状态设为 oState=0 和 oPriceState=0，实现快速建单。</w:t>
      </w:r>
    </w:p>
    <w:p w14:paraId="5E4775C4">
      <w:pPr>
        <w:spacing w:line="360" w:lineRule="auto"/>
        <w:jc w:val="center"/>
        <w:rPr>
          <w:rFonts w:hint="eastAsia"/>
          <w:sz w:val="24"/>
          <w:szCs w:val="24"/>
          <w:lang w:val="en-US" w:eastAsia="zh-CN"/>
        </w:rPr>
      </w:pPr>
      <w:r>
        <w:rPr>
          <w:rFonts w:hint="eastAsia"/>
          <w:sz w:val="24"/>
          <w:szCs w:val="24"/>
          <w:lang w:val="en-US" w:eastAsia="zh-CN"/>
        </w:rPr>
        <w:drawing>
          <wp:inline distT="0" distB="0" distL="114300" distR="114300">
            <wp:extent cx="4274185" cy="3003550"/>
            <wp:effectExtent l="0" t="0" r="635" b="8255"/>
            <wp:docPr id="10" name="图片 1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1"/>
                    <pic:cNvPicPr>
                      <a:picLocks noChangeAspect="1"/>
                    </pic:cNvPicPr>
                  </pic:nvPicPr>
                  <pic:blipFill>
                    <a:blip r:embed="rId18"/>
                    <a:stretch>
                      <a:fillRect/>
                    </a:stretch>
                  </pic:blipFill>
                  <pic:spPr>
                    <a:xfrm>
                      <a:off x="0" y="0"/>
                      <a:ext cx="4274185" cy="3003550"/>
                    </a:xfrm>
                    <a:prstGeom prst="rect">
                      <a:avLst/>
                    </a:prstGeom>
                  </pic:spPr>
                </pic:pic>
              </a:graphicData>
            </a:graphic>
          </wp:inline>
        </w:drawing>
      </w:r>
    </w:p>
    <w:p w14:paraId="12A83D35">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图1-11复诊与爽约处理活动图</w:t>
      </w:r>
    </w:p>
    <w:p w14:paraId="31073979">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1.2.12 医生换诊与代诊活动分析</w:t>
      </w:r>
    </w:p>
    <w:p w14:paraId="563D7281">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医生换诊/代诊流程：当出诊医生因突发情况需要停诊时，管理员进入排班调度面板，调用后端系统的 substituteDoctor 接口。管理员需在表单中传入三个核心参数：原医生ID、替班医生ID以及换诊的具体日期。系统在接收到指令后，在事务层启动批量更新，检索数据库中所有属于该日期、该原医生的挂号订单，将这些受影响订单的医生外键（d_id）一键变更为替班医生。完成数据库变更后，系统自动激活通知组件，向所有受影响的患者推送服务变更通知。患者在客户端接收到消息后，系统为其提供两种处理选项：一是选择接受换诊，患者无需任何操作，按原订单时间到院，届时由替班医生叫号接诊；二是不接受换诊，患者可在客户端直接点击“取消挂号”按钮，系统调用 cancelOrder 接口，传入订单ID并录入取消原因，系统将订单状态扭转为 oState=-1（已取消），清除排队队列，允许患者重新挂其他医生的号。</w:t>
      </w:r>
    </w:p>
    <w:p w14:paraId="51C6C5D4">
      <w:pPr>
        <w:numPr>
          <w:ilvl w:val="0"/>
          <w:numId w:val="0"/>
        </w:numPr>
        <w:spacing w:line="360" w:lineRule="auto"/>
        <w:jc w:val="center"/>
        <w:rPr>
          <w:rFonts w:hint="eastAsia"/>
          <w:sz w:val="24"/>
          <w:szCs w:val="24"/>
          <w:lang w:val="en-US" w:eastAsia="zh-CN"/>
        </w:rPr>
      </w:pPr>
      <w:r>
        <w:rPr>
          <w:rFonts w:hint="eastAsia"/>
          <w:sz w:val="24"/>
          <w:szCs w:val="24"/>
          <w:lang w:val="en-US" w:eastAsia="zh-CN"/>
        </w:rPr>
        <w:drawing>
          <wp:inline distT="0" distB="0" distL="114300" distR="114300">
            <wp:extent cx="3676650" cy="2750185"/>
            <wp:effectExtent l="0" t="0" r="4445" b="2540"/>
            <wp:docPr id="11" name="图片 1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2"/>
                    <pic:cNvPicPr>
                      <a:picLocks noChangeAspect="1"/>
                    </pic:cNvPicPr>
                  </pic:nvPicPr>
                  <pic:blipFill>
                    <a:blip r:embed="rId19"/>
                    <a:stretch>
                      <a:fillRect/>
                    </a:stretch>
                  </pic:blipFill>
                  <pic:spPr>
                    <a:xfrm>
                      <a:off x="0" y="0"/>
                      <a:ext cx="3676650" cy="2750185"/>
                    </a:xfrm>
                    <a:prstGeom prst="rect">
                      <a:avLst/>
                    </a:prstGeom>
                  </pic:spPr>
                </pic:pic>
              </a:graphicData>
            </a:graphic>
          </wp:inline>
        </w:drawing>
      </w:r>
    </w:p>
    <w:p w14:paraId="70DCB5DB">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图1-12医生换诊/代诊活动图</w:t>
      </w:r>
    </w:p>
    <w:p w14:paraId="31AA518E">
      <w:pPr>
        <w:tabs>
          <w:tab w:val="left" w:pos="750"/>
        </w:tabs>
        <w:spacing w:line="360" w:lineRule="auto"/>
        <w:rPr>
          <w:rFonts w:ascii="宋体" w:hAnsi="宋体"/>
          <w:b/>
          <w:bCs/>
          <w:sz w:val="24"/>
        </w:rPr>
      </w:pPr>
    </w:p>
    <w:p w14:paraId="5D202AD7">
      <w:pPr>
        <w:tabs>
          <w:tab w:val="left" w:pos="750"/>
        </w:tabs>
        <w:spacing w:line="360" w:lineRule="auto"/>
        <w:rPr>
          <w:rFonts w:hint="eastAsia" w:ascii="宋体" w:hAnsi="宋体"/>
          <w:b/>
          <w:bCs/>
          <w:sz w:val="24"/>
        </w:rPr>
      </w:pPr>
      <w:r>
        <w:rPr>
          <w:rFonts w:hint="eastAsia" w:ascii="宋体" w:hAnsi="宋体"/>
          <w:b/>
          <w:bCs/>
          <w:sz w:val="24"/>
        </w:rPr>
        <w:t>1.3 系统用例分析</w:t>
      </w:r>
    </w:p>
    <w:p w14:paraId="1994D31F">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软件功能性需求是指根据用户需求设计的系统内部功能。开发人员根据用户提出的问题和要求，归纳分析出用户所预期的系统功能，并对这些功能进行详细说明。根据用户角色分析以及上文业务流程分析，医院门诊管理系统的用例统一围绕管理员、医生、患者三类参与者展开。本节结合系统用例图，对各主要功能用例进行分析，并给出对应的用例描述表</w:t>
      </w:r>
      <w:r>
        <w:rPr>
          <w:rFonts w:hint="eastAsia" w:cs="Times New Roman"/>
          <w:sz w:val="24"/>
          <w:szCs w:val="24"/>
          <w:lang w:val="en-US" w:eastAsia="zh-CN"/>
        </w:rPr>
        <w:t>。</w:t>
      </w:r>
    </w:p>
    <w:p w14:paraId="2D03C6D8">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1.3.1 系统登录用例分析</w:t>
      </w:r>
    </w:p>
    <w:p w14:paraId="37CA6F4F">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系统登录用例主要参与者为管理员、医生、患者。该用例用于支持医院门诊管理系统中的“系统登录”业务需求，保证相关业务数据能够按流程录入、查询、更新或展示。相关用例图如图 2-1 所示，用例描述如表 2-1 所示。</w:t>
      </w:r>
    </w:p>
    <w:p w14:paraId="14AEB9D7">
      <w:pPr>
        <w:spacing w:line="360" w:lineRule="auto"/>
        <w:jc w:val="center"/>
        <w:rPr>
          <w:rFonts w:hint="eastAsia"/>
          <w:sz w:val="24"/>
          <w:szCs w:val="24"/>
          <w:lang w:val="en-US" w:eastAsia="zh-CN"/>
        </w:rPr>
      </w:pPr>
      <w:r>
        <w:drawing>
          <wp:inline distT="0" distB="0" distL="0" distR="0">
            <wp:extent cx="3392805" cy="2167255"/>
            <wp:effectExtent l="0" t="0" r="0" b="0"/>
            <wp:docPr id="2063766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66997" name="图片 1"/>
                    <pic:cNvPicPr>
                      <a:picLocks noChangeAspect="1"/>
                    </pic:cNvPicPr>
                  </pic:nvPicPr>
                  <pic:blipFill>
                    <a:blip r:embed="rId20"/>
                    <a:srcRect l="1959" t="3808" r="7803" b="7173"/>
                    <a:stretch>
                      <a:fillRect/>
                    </a:stretch>
                  </pic:blipFill>
                  <pic:spPr>
                    <a:xfrm>
                      <a:off x="0" y="0"/>
                      <a:ext cx="3392805" cy="2167255"/>
                    </a:xfrm>
                    <a:prstGeom prst="rect">
                      <a:avLst/>
                    </a:prstGeom>
                  </pic:spPr>
                </pic:pic>
              </a:graphicData>
            </a:graphic>
          </wp:inline>
        </w:drawing>
      </w:r>
    </w:p>
    <w:p w14:paraId="7C90F09B">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图2-1系统登录用例图</w:t>
      </w:r>
    </w:p>
    <w:p w14:paraId="6D4951C0">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表 2-1 “系统登录”用例描述表</w:t>
      </w:r>
    </w:p>
    <w:tbl>
      <w:tblPr>
        <w:tblStyle w:val="9"/>
        <w:tblW w:w="8946" w:type="dxa"/>
        <w:jc w:val="center"/>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Layout w:type="autofit"/>
        <w:tblCellMar>
          <w:top w:w="0" w:type="dxa"/>
          <w:left w:w="108" w:type="dxa"/>
          <w:bottom w:w="0" w:type="dxa"/>
          <w:right w:w="108" w:type="dxa"/>
        </w:tblCellMar>
      </w:tblPr>
      <w:tblGrid>
        <w:gridCol w:w="1224"/>
        <w:gridCol w:w="7722"/>
      </w:tblGrid>
      <w:tr w14:paraId="0859DCB3">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6B87F8B4">
            <w:pPr>
              <w:snapToGrid w:val="0"/>
              <w:spacing w:after="0"/>
              <w:jc w:val="center"/>
            </w:pPr>
            <w:r>
              <w:rPr>
                <w:rFonts w:ascii="Times New Roman" w:hAnsi="Times New Roman" w:eastAsia="宋体"/>
                <w:b/>
                <w:sz w:val="19"/>
              </w:rPr>
              <w:t>项目</w:t>
            </w:r>
          </w:p>
        </w:tc>
        <w:tc>
          <w:tcPr>
            <w:tcW w:w="7722"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FAB592F">
            <w:pPr>
              <w:snapToGrid w:val="0"/>
              <w:spacing w:after="0"/>
              <w:jc w:val="center"/>
            </w:pPr>
            <w:r>
              <w:rPr>
                <w:rFonts w:ascii="Times New Roman" w:hAnsi="Times New Roman" w:eastAsia="宋体"/>
                <w:b/>
                <w:sz w:val="19"/>
              </w:rPr>
              <w:t>内容</w:t>
            </w:r>
          </w:p>
        </w:tc>
      </w:tr>
      <w:tr w14:paraId="1201F9C4">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1097CF8">
            <w:pPr>
              <w:snapToGrid w:val="0"/>
              <w:spacing w:after="0"/>
              <w:jc w:val="center"/>
            </w:pPr>
            <w:r>
              <w:rPr>
                <w:rFonts w:ascii="Times New Roman" w:hAnsi="Times New Roman" w:eastAsia="宋体"/>
                <w:b w:val="0"/>
                <w:sz w:val="19"/>
              </w:rPr>
              <w:t>用例名称</w:t>
            </w:r>
          </w:p>
        </w:tc>
        <w:tc>
          <w:tcPr>
            <w:tcW w:w="7722"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06824F5">
            <w:pPr>
              <w:snapToGrid w:val="0"/>
              <w:spacing w:after="0"/>
              <w:jc w:val="left"/>
            </w:pPr>
            <w:r>
              <w:rPr>
                <w:rFonts w:ascii="Times New Roman" w:hAnsi="Times New Roman" w:eastAsia="宋体"/>
                <w:b w:val="0"/>
                <w:sz w:val="19"/>
              </w:rPr>
              <w:t>系统登录</w:t>
            </w:r>
          </w:p>
        </w:tc>
      </w:tr>
      <w:tr w14:paraId="3D014CC7">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96BF59F">
            <w:pPr>
              <w:snapToGrid w:val="0"/>
              <w:spacing w:after="0"/>
              <w:jc w:val="center"/>
            </w:pPr>
            <w:r>
              <w:rPr>
                <w:rFonts w:ascii="Times New Roman" w:hAnsi="Times New Roman" w:eastAsia="宋体"/>
                <w:b w:val="0"/>
                <w:sz w:val="19"/>
              </w:rPr>
              <w:t>参与者</w:t>
            </w:r>
          </w:p>
        </w:tc>
        <w:tc>
          <w:tcPr>
            <w:tcW w:w="7722"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E8A38C2">
            <w:pPr>
              <w:snapToGrid w:val="0"/>
              <w:spacing w:after="0"/>
              <w:jc w:val="left"/>
            </w:pPr>
            <w:r>
              <w:rPr>
                <w:rFonts w:ascii="Times New Roman" w:hAnsi="Times New Roman" w:eastAsia="宋体"/>
                <w:b w:val="0"/>
                <w:sz w:val="19"/>
              </w:rPr>
              <w:t>管理员、医生、患者</w:t>
            </w:r>
          </w:p>
        </w:tc>
      </w:tr>
      <w:tr w14:paraId="23463971">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6A9EA17">
            <w:pPr>
              <w:snapToGrid w:val="0"/>
              <w:spacing w:after="0"/>
              <w:jc w:val="center"/>
            </w:pPr>
            <w:r>
              <w:rPr>
                <w:rFonts w:ascii="Times New Roman" w:hAnsi="Times New Roman" w:eastAsia="宋体"/>
                <w:b w:val="0"/>
                <w:sz w:val="19"/>
              </w:rPr>
              <w:t>前置条件</w:t>
            </w:r>
          </w:p>
        </w:tc>
        <w:tc>
          <w:tcPr>
            <w:tcW w:w="7722"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93824E7">
            <w:pPr>
              <w:snapToGrid w:val="0"/>
              <w:spacing w:after="0"/>
              <w:jc w:val="left"/>
            </w:pPr>
            <w:r>
              <w:rPr>
                <w:rFonts w:ascii="Times New Roman" w:hAnsi="Times New Roman" w:eastAsia="宋体"/>
                <w:b w:val="0"/>
                <w:sz w:val="19"/>
              </w:rPr>
              <w:t>用户已拥有系统账号</w:t>
            </w:r>
          </w:p>
        </w:tc>
      </w:tr>
      <w:tr w14:paraId="5B8A33C1">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8A83B43">
            <w:pPr>
              <w:snapToGrid w:val="0"/>
              <w:spacing w:after="0"/>
              <w:jc w:val="center"/>
            </w:pPr>
            <w:r>
              <w:rPr>
                <w:rFonts w:ascii="Times New Roman" w:hAnsi="Times New Roman" w:eastAsia="宋体"/>
                <w:b w:val="0"/>
                <w:sz w:val="19"/>
              </w:rPr>
              <w:t>基本流程</w:t>
            </w:r>
          </w:p>
        </w:tc>
        <w:tc>
          <w:tcPr>
            <w:tcW w:w="7722"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EA92D3E">
            <w:pPr>
              <w:snapToGrid w:val="0"/>
              <w:spacing w:after="0"/>
              <w:jc w:val="left"/>
            </w:pPr>
            <w:r>
              <w:rPr>
                <w:rFonts w:ascii="Times New Roman" w:hAnsi="Times New Roman" w:eastAsia="宋体"/>
                <w:b w:val="0"/>
                <w:sz w:val="19"/>
              </w:rPr>
              <w:t>用户打开登录页面，输入账号和密码；系统校验身份信息；校验通过后返回身份令牌并跳转至对应角色首页。</w:t>
            </w:r>
          </w:p>
        </w:tc>
      </w:tr>
      <w:tr w14:paraId="14DD3669">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08FDEAB">
            <w:pPr>
              <w:snapToGrid w:val="0"/>
              <w:spacing w:after="0"/>
              <w:jc w:val="center"/>
            </w:pPr>
            <w:r>
              <w:rPr>
                <w:rFonts w:ascii="Times New Roman" w:hAnsi="Times New Roman" w:eastAsia="宋体"/>
                <w:b w:val="0"/>
                <w:sz w:val="19"/>
              </w:rPr>
              <w:t>后置条件</w:t>
            </w:r>
          </w:p>
        </w:tc>
        <w:tc>
          <w:tcPr>
            <w:tcW w:w="7722"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86115C9">
            <w:pPr>
              <w:snapToGrid w:val="0"/>
              <w:spacing w:after="0"/>
              <w:jc w:val="left"/>
            </w:pPr>
            <w:r>
              <w:rPr>
                <w:rFonts w:ascii="Times New Roman" w:hAnsi="Times New Roman" w:eastAsia="宋体"/>
                <w:b w:val="0"/>
                <w:sz w:val="19"/>
              </w:rPr>
              <w:t>用户成功进入对应角色功能界面。</w:t>
            </w:r>
          </w:p>
        </w:tc>
      </w:tr>
      <w:tr w14:paraId="57CF3E28">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1224"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01545F50">
            <w:pPr>
              <w:snapToGrid w:val="0"/>
              <w:spacing w:after="0"/>
              <w:jc w:val="center"/>
            </w:pPr>
            <w:r>
              <w:rPr>
                <w:rFonts w:ascii="Times New Roman" w:hAnsi="Times New Roman" w:eastAsia="宋体"/>
                <w:b w:val="0"/>
                <w:sz w:val="19"/>
              </w:rPr>
              <w:t>异常/备选流程</w:t>
            </w:r>
          </w:p>
        </w:tc>
        <w:tc>
          <w:tcPr>
            <w:tcW w:w="7722"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34B6B87D">
            <w:pPr>
              <w:snapToGrid w:val="0"/>
              <w:spacing w:after="0"/>
              <w:jc w:val="left"/>
            </w:pPr>
            <w:r>
              <w:rPr>
                <w:rFonts w:ascii="Times New Roman" w:hAnsi="Times New Roman" w:eastAsia="宋体"/>
                <w:b w:val="0"/>
                <w:sz w:val="19"/>
              </w:rPr>
              <w:t>输入信息不完整、状态不满足或数据校验失败时，系统提示原因并保持原数据不变。</w:t>
            </w:r>
          </w:p>
        </w:tc>
      </w:tr>
    </w:tbl>
    <w:p w14:paraId="061699BC">
      <w:pPr>
        <w:rPr>
          <w:rFonts w:hint="eastAsia"/>
          <w:lang w:val="en-US" w:eastAsia="zh-CN"/>
        </w:rPr>
      </w:pPr>
    </w:p>
    <w:p w14:paraId="549B373F">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1.3.2 医生信息管理用例分析</w:t>
      </w:r>
    </w:p>
    <w:p w14:paraId="73511125">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医生信息管理用例主要参与者为管理员。该用例用于支持医院门诊管理系统中的“医生信息管理”业务需求，保证相关业务数据能够按流程录入、查询、更新或展示。相关用例图如图 2-2 所示，用例描述如表 2-2 所示。</w:t>
      </w:r>
    </w:p>
    <w:p w14:paraId="21172D8A">
      <w:pPr>
        <w:spacing w:line="360" w:lineRule="auto"/>
        <w:jc w:val="center"/>
        <w:rPr>
          <w:rFonts w:hint="eastAsia"/>
          <w:sz w:val="24"/>
          <w:szCs w:val="24"/>
          <w:lang w:val="en-US" w:eastAsia="zh-CN"/>
        </w:rPr>
      </w:pPr>
      <w:r>
        <w:drawing>
          <wp:inline distT="0" distB="0" distL="0" distR="0">
            <wp:extent cx="2595880" cy="1807845"/>
            <wp:effectExtent l="0" t="0" r="5715" b="5715"/>
            <wp:docPr id="1088927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27964" name="图片 1"/>
                    <pic:cNvPicPr>
                      <a:picLocks noChangeAspect="1"/>
                    </pic:cNvPicPr>
                  </pic:nvPicPr>
                  <pic:blipFill>
                    <a:blip r:embed="rId21"/>
                    <a:srcRect l="7200" t="9422" r="4081" b="9311"/>
                    <a:stretch>
                      <a:fillRect/>
                    </a:stretch>
                  </pic:blipFill>
                  <pic:spPr>
                    <a:xfrm>
                      <a:off x="0" y="0"/>
                      <a:ext cx="2595880" cy="1807845"/>
                    </a:xfrm>
                    <a:prstGeom prst="rect">
                      <a:avLst/>
                    </a:prstGeom>
                  </pic:spPr>
                </pic:pic>
              </a:graphicData>
            </a:graphic>
          </wp:inline>
        </w:drawing>
      </w:r>
    </w:p>
    <w:p w14:paraId="66B21525">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图2-2医生信息管理用例图</w:t>
      </w:r>
    </w:p>
    <w:p w14:paraId="5DD3E0BC">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表 2-2 “医生信息管理”用例描述表</w:t>
      </w:r>
    </w:p>
    <w:tbl>
      <w:tblPr>
        <w:tblStyle w:val="9"/>
        <w:tblW w:w="8946" w:type="dxa"/>
        <w:jc w:val="center"/>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Layout w:type="autofit"/>
        <w:tblCellMar>
          <w:top w:w="0" w:type="dxa"/>
          <w:left w:w="108" w:type="dxa"/>
          <w:bottom w:w="0" w:type="dxa"/>
          <w:right w:w="108" w:type="dxa"/>
        </w:tblCellMar>
      </w:tblPr>
      <w:tblGrid>
        <w:gridCol w:w="1240"/>
        <w:gridCol w:w="7706"/>
      </w:tblGrid>
      <w:tr w14:paraId="5C14AB22">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11B34CB1">
            <w:pPr>
              <w:snapToGrid w:val="0"/>
              <w:spacing w:after="0"/>
              <w:jc w:val="center"/>
            </w:pPr>
            <w:r>
              <w:rPr>
                <w:rFonts w:ascii="Times New Roman" w:hAnsi="Times New Roman" w:eastAsia="宋体"/>
                <w:b/>
                <w:sz w:val="19"/>
              </w:rPr>
              <w:t>项目</w:t>
            </w:r>
          </w:p>
        </w:tc>
        <w:tc>
          <w:tcPr>
            <w:tcW w:w="7706"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28DC387">
            <w:pPr>
              <w:snapToGrid w:val="0"/>
              <w:spacing w:after="0"/>
              <w:jc w:val="center"/>
            </w:pPr>
            <w:r>
              <w:rPr>
                <w:rFonts w:ascii="Times New Roman" w:hAnsi="Times New Roman" w:eastAsia="宋体"/>
                <w:b/>
                <w:sz w:val="19"/>
              </w:rPr>
              <w:t>内容</w:t>
            </w:r>
          </w:p>
        </w:tc>
      </w:tr>
      <w:tr w14:paraId="25C5BB4F">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131D26A">
            <w:pPr>
              <w:snapToGrid w:val="0"/>
              <w:spacing w:after="0"/>
              <w:jc w:val="center"/>
            </w:pPr>
            <w:r>
              <w:rPr>
                <w:rFonts w:ascii="Times New Roman" w:hAnsi="Times New Roman" w:eastAsia="宋体"/>
                <w:b w:val="0"/>
                <w:sz w:val="19"/>
              </w:rPr>
              <w:t>用例名称</w:t>
            </w:r>
          </w:p>
        </w:tc>
        <w:tc>
          <w:tcPr>
            <w:tcW w:w="770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59FB742">
            <w:pPr>
              <w:snapToGrid w:val="0"/>
              <w:spacing w:after="0"/>
              <w:jc w:val="left"/>
            </w:pPr>
            <w:r>
              <w:rPr>
                <w:rFonts w:ascii="Times New Roman" w:hAnsi="Times New Roman" w:eastAsia="宋体"/>
                <w:b w:val="0"/>
                <w:sz w:val="19"/>
              </w:rPr>
              <w:t>医生信息管理</w:t>
            </w:r>
          </w:p>
        </w:tc>
      </w:tr>
      <w:tr w14:paraId="5293F95B">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0CDE080">
            <w:pPr>
              <w:snapToGrid w:val="0"/>
              <w:spacing w:after="0"/>
              <w:jc w:val="center"/>
            </w:pPr>
            <w:r>
              <w:rPr>
                <w:rFonts w:ascii="Times New Roman" w:hAnsi="Times New Roman" w:eastAsia="宋体"/>
                <w:b w:val="0"/>
                <w:sz w:val="19"/>
              </w:rPr>
              <w:t>参与者</w:t>
            </w:r>
          </w:p>
        </w:tc>
        <w:tc>
          <w:tcPr>
            <w:tcW w:w="770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BE5DC08">
            <w:pPr>
              <w:snapToGrid w:val="0"/>
              <w:spacing w:after="0"/>
              <w:jc w:val="left"/>
            </w:pPr>
            <w:r>
              <w:rPr>
                <w:rFonts w:ascii="Times New Roman" w:hAnsi="Times New Roman" w:eastAsia="宋体"/>
                <w:b w:val="0"/>
                <w:sz w:val="19"/>
              </w:rPr>
              <w:t>管理员</w:t>
            </w:r>
          </w:p>
        </w:tc>
      </w:tr>
      <w:tr w14:paraId="3D0C687E">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4B41A2C">
            <w:pPr>
              <w:snapToGrid w:val="0"/>
              <w:spacing w:after="0"/>
              <w:jc w:val="center"/>
            </w:pPr>
            <w:r>
              <w:rPr>
                <w:rFonts w:ascii="Times New Roman" w:hAnsi="Times New Roman" w:eastAsia="宋体"/>
                <w:b w:val="0"/>
                <w:sz w:val="19"/>
              </w:rPr>
              <w:t>前置条件</w:t>
            </w:r>
          </w:p>
        </w:tc>
        <w:tc>
          <w:tcPr>
            <w:tcW w:w="770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997551C">
            <w:pPr>
              <w:snapToGrid w:val="0"/>
              <w:spacing w:after="0"/>
              <w:jc w:val="left"/>
            </w:pPr>
            <w:r>
              <w:rPr>
                <w:rFonts w:ascii="Times New Roman" w:hAnsi="Times New Roman" w:eastAsia="宋体"/>
                <w:b w:val="0"/>
                <w:sz w:val="19"/>
              </w:rPr>
              <w:t>管理员已登录系统</w:t>
            </w:r>
          </w:p>
        </w:tc>
      </w:tr>
      <w:tr w14:paraId="472A68B7">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9FFD3D1">
            <w:pPr>
              <w:snapToGrid w:val="0"/>
              <w:spacing w:after="0"/>
              <w:jc w:val="center"/>
            </w:pPr>
            <w:r>
              <w:rPr>
                <w:rFonts w:ascii="Times New Roman" w:hAnsi="Times New Roman" w:eastAsia="宋体"/>
                <w:b w:val="0"/>
                <w:sz w:val="19"/>
              </w:rPr>
              <w:t>基本流程</w:t>
            </w:r>
          </w:p>
        </w:tc>
        <w:tc>
          <w:tcPr>
            <w:tcW w:w="770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E4068DA">
            <w:pPr>
              <w:snapToGrid w:val="0"/>
              <w:spacing w:after="0"/>
              <w:jc w:val="left"/>
            </w:pPr>
            <w:r>
              <w:rPr>
                <w:rFonts w:ascii="Times New Roman" w:hAnsi="Times New Roman" w:eastAsia="宋体"/>
                <w:b w:val="0"/>
                <w:sz w:val="19"/>
              </w:rPr>
              <w:t>管理员进入医生信息管理页面，新增、修改、查询或停用医生信息，系统校验医生编号唯一性后保存数据。</w:t>
            </w:r>
          </w:p>
        </w:tc>
      </w:tr>
      <w:tr w14:paraId="24ED2550">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50B13D4">
            <w:pPr>
              <w:snapToGrid w:val="0"/>
              <w:spacing w:after="0"/>
              <w:jc w:val="center"/>
            </w:pPr>
            <w:r>
              <w:rPr>
                <w:rFonts w:ascii="Times New Roman" w:hAnsi="Times New Roman" w:eastAsia="宋体"/>
                <w:b w:val="0"/>
                <w:sz w:val="19"/>
              </w:rPr>
              <w:t>后置条件</w:t>
            </w:r>
          </w:p>
        </w:tc>
        <w:tc>
          <w:tcPr>
            <w:tcW w:w="770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E40699A">
            <w:pPr>
              <w:snapToGrid w:val="0"/>
              <w:spacing w:after="0"/>
              <w:jc w:val="left"/>
            </w:pPr>
            <w:r>
              <w:rPr>
                <w:rFonts w:ascii="Times New Roman" w:hAnsi="Times New Roman" w:eastAsia="宋体"/>
                <w:b w:val="0"/>
                <w:sz w:val="19"/>
              </w:rPr>
              <w:t>医生档案被正确维护。</w:t>
            </w:r>
          </w:p>
        </w:tc>
      </w:tr>
      <w:tr w14:paraId="64AA6271">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1240"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06D3AC04">
            <w:pPr>
              <w:snapToGrid w:val="0"/>
              <w:spacing w:after="0"/>
              <w:jc w:val="center"/>
            </w:pPr>
            <w:r>
              <w:rPr>
                <w:rFonts w:ascii="Times New Roman" w:hAnsi="Times New Roman" w:eastAsia="宋体"/>
                <w:b w:val="0"/>
                <w:sz w:val="19"/>
              </w:rPr>
              <w:t>异常/备选流程</w:t>
            </w:r>
          </w:p>
        </w:tc>
        <w:tc>
          <w:tcPr>
            <w:tcW w:w="7706"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37205785">
            <w:pPr>
              <w:snapToGrid w:val="0"/>
              <w:spacing w:after="0"/>
              <w:jc w:val="left"/>
            </w:pPr>
            <w:r>
              <w:rPr>
                <w:rFonts w:ascii="Times New Roman" w:hAnsi="Times New Roman" w:eastAsia="宋体"/>
                <w:b w:val="0"/>
                <w:sz w:val="19"/>
              </w:rPr>
              <w:t>输入信息不完整、状态不满足或数据校验失败时，系统提示原因并保持原数据不变。</w:t>
            </w:r>
          </w:p>
        </w:tc>
      </w:tr>
    </w:tbl>
    <w:p w14:paraId="2B00C8F3">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1.3.3 患者信息管理用例分析</w:t>
      </w:r>
    </w:p>
    <w:p w14:paraId="5BAEB9D9">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患者信息管理用例主要参与者为管理员。该用例用于支持医院门诊管理系统中的“患者信息管理”业务需求，保证相关业务数据能够按流程录入、查询、更新或展示。相关用例图如图 2-3 所示，用例描述如表 2-3 所示。</w:t>
      </w:r>
    </w:p>
    <w:p w14:paraId="430F91F5">
      <w:pPr>
        <w:spacing w:line="360" w:lineRule="auto"/>
        <w:jc w:val="center"/>
        <w:rPr>
          <w:rFonts w:hint="eastAsia"/>
          <w:sz w:val="24"/>
          <w:szCs w:val="24"/>
          <w:lang w:val="en-US" w:eastAsia="zh-CN"/>
        </w:rPr>
      </w:pPr>
      <w:r>
        <w:drawing>
          <wp:inline distT="0" distB="0" distL="0" distR="0">
            <wp:extent cx="3018155" cy="2020570"/>
            <wp:effectExtent l="0" t="0" r="0" b="0"/>
            <wp:docPr id="1543622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22082" name="图片 1"/>
                    <pic:cNvPicPr>
                      <a:picLocks noChangeAspect="1"/>
                    </pic:cNvPicPr>
                  </pic:nvPicPr>
                  <pic:blipFill>
                    <a:blip r:embed="rId22"/>
                    <a:srcRect l="6939" t="2786" r="4402" b="2905"/>
                    <a:stretch>
                      <a:fillRect/>
                    </a:stretch>
                  </pic:blipFill>
                  <pic:spPr>
                    <a:xfrm>
                      <a:off x="0" y="0"/>
                      <a:ext cx="3018155" cy="2020570"/>
                    </a:xfrm>
                    <a:prstGeom prst="rect">
                      <a:avLst/>
                    </a:prstGeom>
                  </pic:spPr>
                </pic:pic>
              </a:graphicData>
            </a:graphic>
          </wp:inline>
        </w:drawing>
      </w:r>
    </w:p>
    <w:p w14:paraId="743A165E">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图2-3患者信息管理用例图</w:t>
      </w:r>
    </w:p>
    <w:p w14:paraId="7FEC8C89">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表 2-3 “患者信息管理”用例描述表</w:t>
      </w:r>
    </w:p>
    <w:tbl>
      <w:tblPr>
        <w:tblStyle w:val="9"/>
        <w:tblW w:w="8946" w:type="dxa"/>
        <w:jc w:val="center"/>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Layout w:type="autofit"/>
        <w:tblCellMar>
          <w:top w:w="0" w:type="dxa"/>
          <w:left w:w="108" w:type="dxa"/>
          <w:bottom w:w="0" w:type="dxa"/>
          <w:right w:w="108" w:type="dxa"/>
        </w:tblCellMar>
      </w:tblPr>
      <w:tblGrid>
        <w:gridCol w:w="1353"/>
        <w:gridCol w:w="7593"/>
      </w:tblGrid>
      <w:tr w14:paraId="77650C90">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280BC2C9">
            <w:pPr>
              <w:snapToGrid w:val="0"/>
              <w:spacing w:after="0"/>
              <w:jc w:val="center"/>
            </w:pPr>
            <w:r>
              <w:rPr>
                <w:rFonts w:ascii="Times New Roman" w:hAnsi="Times New Roman" w:eastAsia="宋体"/>
                <w:b/>
                <w:sz w:val="19"/>
              </w:rPr>
              <w:t>项目</w:t>
            </w:r>
          </w:p>
        </w:tc>
        <w:tc>
          <w:tcPr>
            <w:tcW w:w="7593"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48510D0">
            <w:pPr>
              <w:snapToGrid w:val="0"/>
              <w:spacing w:after="0"/>
              <w:jc w:val="center"/>
            </w:pPr>
            <w:r>
              <w:rPr>
                <w:rFonts w:ascii="Times New Roman" w:hAnsi="Times New Roman" w:eastAsia="宋体"/>
                <w:b/>
                <w:sz w:val="19"/>
              </w:rPr>
              <w:t>内容</w:t>
            </w:r>
          </w:p>
        </w:tc>
      </w:tr>
      <w:tr w14:paraId="20826742">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F73868A">
            <w:pPr>
              <w:snapToGrid w:val="0"/>
              <w:spacing w:after="0"/>
              <w:jc w:val="center"/>
            </w:pPr>
            <w:r>
              <w:rPr>
                <w:rFonts w:ascii="Times New Roman" w:hAnsi="Times New Roman" w:eastAsia="宋体"/>
                <w:b w:val="0"/>
                <w:sz w:val="19"/>
              </w:rPr>
              <w:t>用例名称</w:t>
            </w:r>
          </w:p>
        </w:tc>
        <w:tc>
          <w:tcPr>
            <w:tcW w:w="759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80ABDAF">
            <w:pPr>
              <w:snapToGrid w:val="0"/>
              <w:spacing w:after="0"/>
              <w:jc w:val="left"/>
            </w:pPr>
            <w:r>
              <w:rPr>
                <w:rFonts w:ascii="Times New Roman" w:hAnsi="Times New Roman" w:eastAsia="宋体"/>
                <w:b w:val="0"/>
                <w:sz w:val="19"/>
              </w:rPr>
              <w:t>患者信息管理</w:t>
            </w:r>
          </w:p>
        </w:tc>
      </w:tr>
      <w:tr w14:paraId="6E95F5BF">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D5A7608">
            <w:pPr>
              <w:snapToGrid w:val="0"/>
              <w:spacing w:after="0"/>
              <w:jc w:val="center"/>
            </w:pPr>
            <w:r>
              <w:rPr>
                <w:rFonts w:ascii="Times New Roman" w:hAnsi="Times New Roman" w:eastAsia="宋体"/>
                <w:b w:val="0"/>
                <w:sz w:val="19"/>
              </w:rPr>
              <w:t>参与者</w:t>
            </w:r>
          </w:p>
        </w:tc>
        <w:tc>
          <w:tcPr>
            <w:tcW w:w="759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D0C061F">
            <w:pPr>
              <w:snapToGrid w:val="0"/>
              <w:spacing w:after="0"/>
              <w:jc w:val="left"/>
            </w:pPr>
            <w:r>
              <w:rPr>
                <w:rFonts w:ascii="Times New Roman" w:hAnsi="Times New Roman" w:eastAsia="宋体"/>
                <w:b w:val="0"/>
                <w:sz w:val="19"/>
              </w:rPr>
              <w:t>管理员</w:t>
            </w:r>
          </w:p>
        </w:tc>
      </w:tr>
      <w:tr w14:paraId="47D330E5">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163BF47">
            <w:pPr>
              <w:snapToGrid w:val="0"/>
              <w:spacing w:after="0"/>
              <w:jc w:val="center"/>
            </w:pPr>
            <w:r>
              <w:rPr>
                <w:rFonts w:ascii="Times New Roman" w:hAnsi="Times New Roman" w:eastAsia="宋体"/>
                <w:b w:val="0"/>
                <w:sz w:val="19"/>
              </w:rPr>
              <w:t>前置条件</w:t>
            </w:r>
          </w:p>
        </w:tc>
        <w:tc>
          <w:tcPr>
            <w:tcW w:w="759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C244C7A">
            <w:pPr>
              <w:snapToGrid w:val="0"/>
              <w:spacing w:after="0"/>
              <w:jc w:val="left"/>
            </w:pPr>
            <w:r>
              <w:rPr>
                <w:rFonts w:ascii="Times New Roman" w:hAnsi="Times New Roman" w:eastAsia="宋体"/>
                <w:b w:val="0"/>
                <w:sz w:val="19"/>
              </w:rPr>
              <w:t>管理员已登录系统</w:t>
            </w:r>
          </w:p>
        </w:tc>
      </w:tr>
      <w:tr w14:paraId="52339776">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0F07A31">
            <w:pPr>
              <w:snapToGrid w:val="0"/>
              <w:spacing w:after="0"/>
              <w:jc w:val="center"/>
            </w:pPr>
            <w:r>
              <w:rPr>
                <w:rFonts w:ascii="Times New Roman" w:hAnsi="Times New Roman" w:eastAsia="宋体"/>
                <w:b w:val="0"/>
                <w:sz w:val="19"/>
              </w:rPr>
              <w:t>基本流程</w:t>
            </w:r>
          </w:p>
        </w:tc>
        <w:tc>
          <w:tcPr>
            <w:tcW w:w="759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5B40ECF">
            <w:pPr>
              <w:snapToGrid w:val="0"/>
              <w:spacing w:after="0"/>
              <w:jc w:val="left"/>
            </w:pPr>
            <w:r>
              <w:rPr>
                <w:rFonts w:ascii="Times New Roman" w:hAnsi="Times New Roman" w:eastAsia="宋体"/>
                <w:b w:val="0"/>
                <w:sz w:val="19"/>
              </w:rPr>
              <w:t>管理员查询患者档案，新增或修改患者信息，必要时重置密码、设置黑名单或快速创建患者。</w:t>
            </w:r>
          </w:p>
        </w:tc>
      </w:tr>
      <w:tr w14:paraId="19356069">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8079F05">
            <w:pPr>
              <w:snapToGrid w:val="0"/>
              <w:spacing w:after="0"/>
              <w:jc w:val="center"/>
            </w:pPr>
            <w:r>
              <w:rPr>
                <w:rFonts w:ascii="Times New Roman" w:hAnsi="Times New Roman" w:eastAsia="宋体"/>
                <w:b w:val="0"/>
                <w:sz w:val="19"/>
              </w:rPr>
              <w:t>后置条件</w:t>
            </w:r>
          </w:p>
        </w:tc>
        <w:tc>
          <w:tcPr>
            <w:tcW w:w="759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EDF68FC">
            <w:pPr>
              <w:snapToGrid w:val="0"/>
              <w:spacing w:after="0"/>
              <w:jc w:val="left"/>
            </w:pPr>
            <w:r>
              <w:rPr>
                <w:rFonts w:ascii="Times New Roman" w:hAnsi="Times New Roman" w:eastAsia="宋体"/>
                <w:b w:val="0"/>
                <w:sz w:val="19"/>
              </w:rPr>
              <w:t>患者档案信息被正确维护。</w:t>
            </w:r>
          </w:p>
        </w:tc>
      </w:tr>
      <w:tr w14:paraId="1D2E5453">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1353"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3E131711">
            <w:pPr>
              <w:snapToGrid w:val="0"/>
              <w:spacing w:after="0"/>
              <w:jc w:val="center"/>
            </w:pPr>
            <w:r>
              <w:rPr>
                <w:rFonts w:ascii="Times New Roman" w:hAnsi="Times New Roman" w:eastAsia="宋体"/>
                <w:b w:val="0"/>
                <w:sz w:val="19"/>
              </w:rPr>
              <w:t>异常/备选流程</w:t>
            </w:r>
          </w:p>
        </w:tc>
        <w:tc>
          <w:tcPr>
            <w:tcW w:w="7593"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1BF8BE6C">
            <w:pPr>
              <w:snapToGrid w:val="0"/>
              <w:spacing w:after="0"/>
              <w:jc w:val="left"/>
            </w:pPr>
            <w:r>
              <w:rPr>
                <w:rFonts w:ascii="Times New Roman" w:hAnsi="Times New Roman" w:eastAsia="宋体"/>
                <w:b w:val="0"/>
                <w:sz w:val="19"/>
              </w:rPr>
              <w:t>输入信息不完整、状态不满足或数据校验失败时，系统提示原因并保持原数据不变。</w:t>
            </w:r>
          </w:p>
        </w:tc>
      </w:tr>
    </w:tbl>
    <w:p w14:paraId="5EB178A9">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1.3.4 药物信息管理用例分析</w:t>
      </w:r>
    </w:p>
    <w:p w14:paraId="165332E5">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药物信息管理用例主要参与者为管理员。该用例用于支持医院门诊管理系统中的“药物信息管理”业务需求，保证相关业务数据能够按流程录入、查询、更新或展示。相关用例图如图 2-4 所示，用例描述如表 2-4 所示</w:t>
      </w:r>
      <w:r>
        <w:rPr>
          <w:rFonts w:hint="eastAsia" w:cs="Times New Roman"/>
          <w:sz w:val="24"/>
          <w:szCs w:val="24"/>
          <w:lang w:val="en-US" w:eastAsia="zh-CN"/>
        </w:rPr>
        <w:t>。</w:t>
      </w:r>
    </w:p>
    <w:p w14:paraId="6119A86A">
      <w:pPr>
        <w:spacing w:line="360" w:lineRule="auto"/>
        <w:jc w:val="center"/>
        <w:rPr>
          <w:rFonts w:hint="eastAsia"/>
          <w:sz w:val="24"/>
          <w:szCs w:val="24"/>
          <w:lang w:val="en-US" w:eastAsia="zh-CN"/>
        </w:rPr>
      </w:pPr>
      <w:r>
        <w:drawing>
          <wp:inline distT="0" distB="0" distL="0" distR="0">
            <wp:extent cx="3108325" cy="2291080"/>
            <wp:effectExtent l="0" t="0" r="635" b="8255"/>
            <wp:docPr id="319340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40173" name="图片 1"/>
                    <pic:cNvPicPr>
                      <a:picLocks noChangeAspect="1"/>
                    </pic:cNvPicPr>
                  </pic:nvPicPr>
                  <pic:blipFill>
                    <a:blip r:embed="rId23"/>
                    <a:srcRect l="6634" t="2630" r="3299" b="2579"/>
                    <a:stretch>
                      <a:fillRect/>
                    </a:stretch>
                  </pic:blipFill>
                  <pic:spPr>
                    <a:xfrm>
                      <a:off x="0" y="0"/>
                      <a:ext cx="3108325" cy="2291080"/>
                    </a:xfrm>
                    <a:prstGeom prst="rect">
                      <a:avLst/>
                    </a:prstGeom>
                  </pic:spPr>
                </pic:pic>
              </a:graphicData>
            </a:graphic>
          </wp:inline>
        </w:drawing>
      </w:r>
    </w:p>
    <w:p w14:paraId="2693FB3E">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图2-4药物信息管理用例图</w:t>
      </w:r>
    </w:p>
    <w:p w14:paraId="3221B9AB">
      <w:pPr>
        <w:pStyle w:val="19"/>
        <w:keepNext/>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表 2-4 “药物信息管理”用例描述表</w:t>
      </w:r>
    </w:p>
    <w:tbl>
      <w:tblPr>
        <w:tblStyle w:val="9"/>
        <w:tblW w:w="8946" w:type="dxa"/>
        <w:jc w:val="center"/>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Layout w:type="autofit"/>
        <w:tblCellMar>
          <w:top w:w="0" w:type="dxa"/>
          <w:left w:w="108" w:type="dxa"/>
          <w:bottom w:w="0" w:type="dxa"/>
          <w:right w:w="108" w:type="dxa"/>
        </w:tblCellMar>
      </w:tblPr>
      <w:tblGrid>
        <w:gridCol w:w="1240"/>
        <w:gridCol w:w="7706"/>
      </w:tblGrid>
      <w:tr w14:paraId="6A69E496">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3EEF5E4E">
            <w:pPr>
              <w:keepNext/>
              <w:snapToGrid w:val="0"/>
              <w:spacing w:after="0"/>
              <w:jc w:val="center"/>
            </w:pPr>
            <w:r>
              <w:rPr>
                <w:rFonts w:ascii="Times New Roman" w:hAnsi="Times New Roman" w:eastAsia="宋体"/>
                <w:b/>
                <w:sz w:val="19"/>
              </w:rPr>
              <w:t>项目</w:t>
            </w:r>
          </w:p>
        </w:tc>
        <w:tc>
          <w:tcPr>
            <w:tcW w:w="7706"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5646EB3">
            <w:pPr>
              <w:keepNext/>
              <w:snapToGrid w:val="0"/>
              <w:spacing w:after="0"/>
              <w:jc w:val="center"/>
            </w:pPr>
            <w:r>
              <w:rPr>
                <w:rFonts w:ascii="Times New Roman" w:hAnsi="Times New Roman" w:eastAsia="宋体"/>
                <w:b/>
                <w:sz w:val="19"/>
              </w:rPr>
              <w:t>内容</w:t>
            </w:r>
          </w:p>
        </w:tc>
      </w:tr>
      <w:tr w14:paraId="1626E551">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72D36F8">
            <w:pPr>
              <w:keepNext/>
              <w:snapToGrid w:val="0"/>
              <w:spacing w:after="0"/>
              <w:jc w:val="center"/>
            </w:pPr>
            <w:r>
              <w:rPr>
                <w:rFonts w:ascii="Times New Roman" w:hAnsi="Times New Roman" w:eastAsia="宋体"/>
                <w:b w:val="0"/>
                <w:sz w:val="19"/>
              </w:rPr>
              <w:t>用例名称</w:t>
            </w:r>
          </w:p>
        </w:tc>
        <w:tc>
          <w:tcPr>
            <w:tcW w:w="770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7B5F92B">
            <w:pPr>
              <w:keepNext/>
              <w:snapToGrid w:val="0"/>
              <w:spacing w:after="0"/>
              <w:jc w:val="left"/>
            </w:pPr>
            <w:r>
              <w:rPr>
                <w:rFonts w:ascii="Times New Roman" w:hAnsi="Times New Roman" w:eastAsia="宋体"/>
                <w:b w:val="0"/>
                <w:sz w:val="19"/>
              </w:rPr>
              <w:t>药物信息管理</w:t>
            </w:r>
          </w:p>
        </w:tc>
      </w:tr>
      <w:tr w14:paraId="2DB8B990">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3A1C938">
            <w:pPr>
              <w:keepNext/>
              <w:snapToGrid w:val="0"/>
              <w:spacing w:after="0"/>
              <w:jc w:val="center"/>
            </w:pPr>
            <w:r>
              <w:rPr>
                <w:rFonts w:ascii="Times New Roman" w:hAnsi="Times New Roman" w:eastAsia="宋体"/>
                <w:b w:val="0"/>
                <w:sz w:val="19"/>
              </w:rPr>
              <w:t>参与者</w:t>
            </w:r>
          </w:p>
        </w:tc>
        <w:tc>
          <w:tcPr>
            <w:tcW w:w="770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0D3267A">
            <w:pPr>
              <w:keepNext/>
              <w:snapToGrid w:val="0"/>
              <w:spacing w:after="0"/>
              <w:jc w:val="left"/>
            </w:pPr>
            <w:r>
              <w:rPr>
                <w:rFonts w:ascii="Times New Roman" w:hAnsi="Times New Roman" w:eastAsia="宋体"/>
                <w:b w:val="0"/>
                <w:sz w:val="19"/>
              </w:rPr>
              <w:t>管理员</w:t>
            </w:r>
          </w:p>
        </w:tc>
      </w:tr>
      <w:tr w14:paraId="6A65253A">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99E2E79">
            <w:pPr>
              <w:keepNext/>
              <w:snapToGrid w:val="0"/>
              <w:spacing w:after="0"/>
              <w:jc w:val="center"/>
            </w:pPr>
            <w:r>
              <w:rPr>
                <w:rFonts w:ascii="Times New Roman" w:hAnsi="Times New Roman" w:eastAsia="宋体"/>
                <w:b w:val="0"/>
                <w:sz w:val="19"/>
              </w:rPr>
              <w:t>前置条件</w:t>
            </w:r>
          </w:p>
        </w:tc>
        <w:tc>
          <w:tcPr>
            <w:tcW w:w="770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15E950F">
            <w:pPr>
              <w:keepNext/>
              <w:snapToGrid w:val="0"/>
              <w:spacing w:after="0"/>
              <w:jc w:val="left"/>
            </w:pPr>
            <w:r>
              <w:rPr>
                <w:rFonts w:ascii="Times New Roman" w:hAnsi="Times New Roman" w:eastAsia="宋体"/>
                <w:b w:val="0"/>
                <w:sz w:val="19"/>
              </w:rPr>
              <w:t>管理员已登录系统</w:t>
            </w:r>
          </w:p>
        </w:tc>
      </w:tr>
      <w:tr w14:paraId="669B354E">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ED18C80">
            <w:pPr>
              <w:keepNext/>
              <w:snapToGrid w:val="0"/>
              <w:spacing w:after="0"/>
              <w:jc w:val="center"/>
            </w:pPr>
            <w:r>
              <w:rPr>
                <w:rFonts w:ascii="Times New Roman" w:hAnsi="Times New Roman" w:eastAsia="宋体"/>
                <w:b w:val="0"/>
                <w:sz w:val="19"/>
              </w:rPr>
              <w:t>基本流程</w:t>
            </w:r>
          </w:p>
        </w:tc>
        <w:tc>
          <w:tcPr>
            <w:tcW w:w="770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6A38571">
            <w:pPr>
              <w:keepNext/>
              <w:snapToGrid w:val="0"/>
              <w:spacing w:after="0"/>
              <w:jc w:val="left"/>
            </w:pPr>
            <w:r>
              <w:rPr>
                <w:rFonts w:ascii="Times New Roman" w:hAnsi="Times New Roman" w:eastAsia="宋体"/>
                <w:b w:val="0"/>
                <w:sz w:val="19"/>
              </w:rPr>
              <w:t>管理员维护药品名称、规格、单价、库存、处方属性、医保类别和停启用状态，价格变更时记录调价信息。</w:t>
            </w:r>
          </w:p>
        </w:tc>
      </w:tr>
      <w:tr w14:paraId="12ECCA71">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942A5A6">
            <w:pPr>
              <w:keepNext/>
              <w:snapToGrid w:val="0"/>
              <w:spacing w:after="0"/>
              <w:jc w:val="center"/>
            </w:pPr>
            <w:r>
              <w:rPr>
                <w:rFonts w:ascii="Times New Roman" w:hAnsi="Times New Roman" w:eastAsia="宋体"/>
                <w:b w:val="0"/>
                <w:sz w:val="19"/>
              </w:rPr>
              <w:t>后置条件</w:t>
            </w:r>
          </w:p>
        </w:tc>
        <w:tc>
          <w:tcPr>
            <w:tcW w:w="770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8F061D3">
            <w:pPr>
              <w:keepNext/>
              <w:snapToGrid w:val="0"/>
              <w:spacing w:after="0"/>
              <w:jc w:val="left"/>
            </w:pPr>
            <w:r>
              <w:rPr>
                <w:rFonts w:ascii="Times New Roman" w:hAnsi="Times New Roman" w:eastAsia="宋体"/>
                <w:b w:val="0"/>
                <w:sz w:val="19"/>
              </w:rPr>
              <w:t>药品基础档案被正确维护。</w:t>
            </w:r>
          </w:p>
        </w:tc>
      </w:tr>
      <w:tr w14:paraId="507C6282">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1240"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0D13A563">
            <w:pPr>
              <w:keepNext/>
              <w:snapToGrid w:val="0"/>
              <w:spacing w:after="0"/>
              <w:jc w:val="center"/>
            </w:pPr>
            <w:r>
              <w:rPr>
                <w:rFonts w:ascii="Times New Roman" w:hAnsi="Times New Roman" w:eastAsia="宋体"/>
                <w:b w:val="0"/>
                <w:sz w:val="19"/>
              </w:rPr>
              <w:t>异常/备选流程</w:t>
            </w:r>
          </w:p>
        </w:tc>
        <w:tc>
          <w:tcPr>
            <w:tcW w:w="7706"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26D3E78B">
            <w:pPr>
              <w:keepNext/>
              <w:snapToGrid w:val="0"/>
              <w:spacing w:after="0"/>
              <w:jc w:val="left"/>
            </w:pPr>
            <w:r>
              <w:rPr>
                <w:rFonts w:ascii="Times New Roman" w:hAnsi="Times New Roman" w:eastAsia="宋体"/>
                <w:b w:val="0"/>
                <w:sz w:val="19"/>
              </w:rPr>
              <w:t>输入信息不完整、状态不满足或数据校验失败时，系统提示原因并保持原数据不变。</w:t>
            </w:r>
          </w:p>
        </w:tc>
      </w:tr>
    </w:tbl>
    <w:p w14:paraId="256B04B0">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1.3.5 药品分类管理用例分析</w:t>
      </w:r>
    </w:p>
    <w:p w14:paraId="5F138B58">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药品分类管理用例主要参与者为管理员。该用例用于支持医院门诊管理系统中的“药品分类管理”业务需求，保证相关业务数据能够按流程录入、查询、更新或展示。相关用例图如图 2-5 所示，用例描述如表 2-5 所示。</w:t>
      </w:r>
    </w:p>
    <w:p w14:paraId="0A274E40">
      <w:pPr>
        <w:spacing w:line="360" w:lineRule="auto"/>
        <w:jc w:val="center"/>
        <w:rPr>
          <w:rFonts w:hint="eastAsia"/>
          <w:sz w:val="24"/>
          <w:szCs w:val="24"/>
          <w:lang w:val="en-US" w:eastAsia="zh-CN"/>
        </w:rPr>
      </w:pPr>
      <w:r>
        <w:drawing>
          <wp:inline distT="0" distB="0" distL="0" distR="0">
            <wp:extent cx="3408680" cy="2743835"/>
            <wp:effectExtent l="0" t="0" r="2540" b="8890"/>
            <wp:docPr id="1029156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56333" name="图片 1"/>
                    <pic:cNvPicPr>
                      <a:picLocks noChangeAspect="1"/>
                    </pic:cNvPicPr>
                  </pic:nvPicPr>
                  <pic:blipFill>
                    <a:blip r:embed="rId24"/>
                    <a:srcRect l="16867" t="16299" r="9403" b="4147"/>
                    <a:stretch>
                      <a:fillRect/>
                    </a:stretch>
                  </pic:blipFill>
                  <pic:spPr>
                    <a:xfrm>
                      <a:off x="0" y="0"/>
                      <a:ext cx="3408680" cy="2743835"/>
                    </a:xfrm>
                    <a:prstGeom prst="rect">
                      <a:avLst/>
                    </a:prstGeom>
                    <a:ln>
                      <a:noFill/>
                    </a:ln>
                  </pic:spPr>
                </pic:pic>
              </a:graphicData>
            </a:graphic>
          </wp:inline>
        </w:drawing>
      </w:r>
    </w:p>
    <w:p w14:paraId="034A0AE6">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图3-5药品分类管理用例图</w:t>
      </w:r>
    </w:p>
    <w:p w14:paraId="1A0829B5">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表 2-5 “药品分类管理”用例描述表</w:t>
      </w:r>
    </w:p>
    <w:tbl>
      <w:tblPr>
        <w:tblStyle w:val="9"/>
        <w:tblW w:w="8942" w:type="dxa"/>
        <w:jc w:val="center"/>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Layout w:type="autofit"/>
        <w:tblCellMar>
          <w:top w:w="0" w:type="dxa"/>
          <w:left w:w="108" w:type="dxa"/>
          <w:bottom w:w="0" w:type="dxa"/>
          <w:right w:w="108" w:type="dxa"/>
        </w:tblCellMar>
      </w:tblPr>
      <w:tblGrid>
        <w:gridCol w:w="1452"/>
        <w:gridCol w:w="7490"/>
      </w:tblGrid>
      <w:tr w14:paraId="13182FBE">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6C6A873D">
            <w:pPr>
              <w:snapToGrid w:val="0"/>
              <w:spacing w:after="0"/>
              <w:jc w:val="center"/>
            </w:pPr>
            <w:r>
              <w:rPr>
                <w:rFonts w:ascii="Times New Roman" w:hAnsi="Times New Roman" w:eastAsia="宋体"/>
                <w:b/>
                <w:sz w:val="19"/>
              </w:rPr>
              <w:t>项目</w:t>
            </w:r>
          </w:p>
        </w:tc>
        <w:tc>
          <w:tcPr>
            <w:tcW w:w="7490"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C9598AB">
            <w:pPr>
              <w:snapToGrid w:val="0"/>
              <w:spacing w:after="0"/>
              <w:jc w:val="center"/>
            </w:pPr>
            <w:r>
              <w:rPr>
                <w:rFonts w:ascii="Times New Roman" w:hAnsi="Times New Roman" w:eastAsia="宋体"/>
                <w:b/>
                <w:sz w:val="19"/>
              </w:rPr>
              <w:t>内容</w:t>
            </w:r>
          </w:p>
        </w:tc>
      </w:tr>
      <w:tr w14:paraId="0124FEA5">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8D87360">
            <w:pPr>
              <w:snapToGrid w:val="0"/>
              <w:spacing w:after="0"/>
              <w:jc w:val="center"/>
            </w:pPr>
            <w:r>
              <w:rPr>
                <w:rFonts w:ascii="Times New Roman" w:hAnsi="Times New Roman" w:eastAsia="宋体"/>
                <w:b w:val="0"/>
                <w:sz w:val="19"/>
              </w:rPr>
              <w:t>用例名称</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D5D713E">
            <w:pPr>
              <w:snapToGrid w:val="0"/>
              <w:spacing w:after="0"/>
              <w:jc w:val="left"/>
            </w:pPr>
            <w:r>
              <w:rPr>
                <w:rFonts w:ascii="Times New Roman" w:hAnsi="Times New Roman" w:eastAsia="宋体"/>
                <w:b w:val="0"/>
                <w:sz w:val="19"/>
              </w:rPr>
              <w:t>药品分类管理</w:t>
            </w:r>
          </w:p>
        </w:tc>
      </w:tr>
      <w:tr w14:paraId="59E0331E">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FCEAE3D">
            <w:pPr>
              <w:snapToGrid w:val="0"/>
              <w:spacing w:after="0"/>
              <w:jc w:val="center"/>
            </w:pPr>
            <w:r>
              <w:rPr>
                <w:rFonts w:ascii="Times New Roman" w:hAnsi="Times New Roman" w:eastAsia="宋体"/>
                <w:b w:val="0"/>
                <w:sz w:val="19"/>
              </w:rPr>
              <w:t>参与者</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6BAEB51">
            <w:pPr>
              <w:snapToGrid w:val="0"/>
              <w:spacing w:after="0"/>
              <w:jc w:val="left"/>
            </w:pPr>
            <w:r>
              <w:rPr>
                <w:rFonts w:ascii="Times New Roman" w:hAnsi="Times New Roman" w:eastAsia="宋体"/>
                <w:b w:val="0"/>
                <w:sz w:val="19"/>
              </w:rPr>
              <w:t>管理员</w:t>
            </w:r>
          </w:p>
        </w:tc>
      </w:tr>
      <w:tr w14:paraId="5DEB807D">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17671C3">
            <w:pPr>
              <w:snapToGrid w:val="0"/>
              <w:spacing w:after="0"/>
              <w:jc w:val="center"/>
            </w:pPr>
            <w:r>
              <w:rPr>
                <w:rFonts w:ascii="Times New Roman" w:hAnsi="Times New Roman" w:eastAsia="宋体"/>
                <w:b w:val="0"/>
                <w:sz w:val="19"/>
              </w:rPr>
              <w:t>前置条件</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BFC64FC">
            <w:pPr>
              <w:snapToGrid w:val="0"/>
              <w:spacing w:after="0"/>
              <w:jc w:val="left"/>
            </w:pPr>
            <w:r>
              <w:rPr>
                <w:rFonts w:ascii="Times New Roman" w:hAnsi="Times New Roman" w:eastAsia="宋体"/>
                <w:b w:val="0"/>
                <w:sz w:val="19"/>
              </w:rPr>
              <w:t>管理员已登录系统</w:t>
            </w:r>
          </w:p>
        </w:tc>
      </w:tr>
      <w:tr w14:paraId="5F44C135">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CBFE22B">
            <w:pPr>
              <w:snapToGrid w:val="0"/>
              <w:spacing w:after="0"/>
              <w:jc w:val="center"/>
            </w:pPr>
            <w:r>
              <w:rPr>
                <w:rFonts w:ascii="Times New Roman" w:hAnsi="Times New Roman" w:eastAsia="宋体"/>
                <w:b w:val="0"/>
                <w:sz w:val="19"/>
              </w:rPr>
              <w:t>基本流程</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C9F6331">
            <w:pPr>
              <w:snapToGrid w:val="0"/>
              <w:spacing w:after="0"/>
              <w:jc w:val="left"/>
            </w:pPr>
            <w:r>
              <w:rPr>
                <w:rFonts w:ascii="Times New Roman" w:hAnsi="Times New Roman" w:eastAsia="宋体"/>
                <w:b w:val="0"/>
                <w:sz w:val="19"/>
              </w:rPr>
              <w:t>管理员维护药品分类树，新增、修改或删除分类，并保证分类与药品数据关系正确。</w:t>
            </w:r>
          </w:p>
        </w:tc>
      </w:tr>
      <w:tr w14:paraId="3D1B3BDF">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D5FD110">
            <w:pPr>
              <w:snapToGrid w:val="0"/>
              <w:spacing w:after="0"/>
              <w:jc w:val="center"/>
            </w:pPr>
            <w:r>
              <w:rPr>
                <w:rFonts w:ascii="Times New Roman" w:hAnsi="Times New Roman" w:eastAsia="宋体"/>
                <w:b w:val="0"/>
                <w:sz w:val="19"/>
              </w:rPr>
              <w:t>后置条件</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60FA1CA">
            <w:pPr>
              <w:snapToGrid w:val="0"/>
              <w:spacing w:after="0"/>
              <w:jc w:val="left"/>
            </w:pPr>
            <w:r>
              <w:rPr>
                <w:rFonts w:ascii="Times New Roman" w:hAnsi="Times New Roman" w:eastAsia="宋体"/>
                <w:b w:val="0"/>
                <w:sz w:val="19"/>
              </w:rPr>
              <w:t>药品分类结构被正确维护。</w:t>
            </w:r>
          </w:p>
        </w:tc>
      </w:tr>
      <w:tr w14:paraId="193CE51E">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1452"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5430FA0E">
            <w:pPr>
              <w:snapToGrid w:val="0"/>
              <w:spacing w:after="0"/>
              <w:jc w:val="center"/>
            </w:pPr>
            <w:r>
              <w:rPr>
                <w:rFonts w:ascii="Times New Roman" w:hAnsi="Times New Roman" w:eastAsia="宋体"/>
                <w:b w:val="0"/>
                <w:sz w:val="19"/>
              </w:rPr>
              <w:t>异常/备选流程</w:t>
            </w:r>
          </w:p>
        </w:tc>
        <w:tc>
          <w:tcPr>
            <w:tcW w:w="7490"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7C4E1D5E">
            <w:pPr>
              <w:snapToGrid w:val="0"/>
              <w:spacing w:after="0"/>
              <w:jc w:val="left"/>
            </w:pPr>
            <w:r>
              <w:rPr>
                <w:rFonts w:ascii="Times New Roman" w:hAnsi="Times New Roman" w:eastAsia="宋体"/>
                <w:b w:val="0"/>
                <w:sz w:val="19"/>
              </w:rPr>
              <w:t>输入信息不完整、状态不满足或数据校验失败时，系统提示原因并保持原数据不变。</w:t>
            </w:r>
          </w:p>
        </w:tc>
      </w:tr>
    </w:tbl>
    <w:p w14:paraId="599DC56B">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1.3.6 药品批次与库存管理用例分析</w:t>
      </w:r>
    </w:p>
    <w:p w14:paraId="203B62EC">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药品批次与库存管理用例主要参与者为管理员。该用例用于支持医院门诊管理系统中的“药品批次与库存管理”业务需求，保证相关业务数据能够按流程录入、查询、更新或展示。相关用例图如图 2-6 所示，用例描述如表 2-6 所示。</w:t>
      </w:r>
    </w:p>
    <w:p w14:paraId="62C34168">
      <w:pPr>
        <w:spacing w:line="360" w:lineRule="auto"/>
        <w:jc w:val="center"/>
        <w:rPr>
          <w:rFonts w:hint="eastAsia"/>
          <w:sz w:val="24"/>
          <w:szCs w:val="24"/>
          <w:lang w:val="en-US" w:eastAsia="zh-CN"/>
        </w:rPr>
      </w:pPr>
      <w:r>
        <w:drawing>
          <wp:inline distT="0" distB="0" distL="0" distR="0">
            <wp:extent cx="2647315" cy="1846580"/>
            <wp:effectExtent l="0" t="0" r="0" b="0"/>
            <wp:docPr id="1674814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14154" name="图片 1"/>
                    <pic:cNvPicPr>
                      <a:picLocks noChangeAspect="1"/>
                    </pic:cNvPicPr>
                  </pic:nvPicPr>
                  <pic:blipFill>
                    <a:blip r:embed="rId25"/>
                    <a:srcRect l="8776" t="3977" r="2199" b="6381"/>
                    <a:stretch>
                      <a:fillRect/>
                    </a:stretch>
                  </pic:blipFill>
                  <pic:spPr>
                    <a:xfrm>
                      <a:off x="0" y="0"/>
                      <a:ext cx="2647315" cy="1846580"/>
                    </a:xfrm>
                    <a:prstGeom prst="rect">
                      <a:avLst/>
                    </a:prstGeom>
                  </pic:spPr>
                </pic:pic>
              </a:graphicData>
            </a:graphic>
          </wp:inline>
        </w:drawing>
      </w:r>
    </w:p>
    <w:p w14:paraId="6C6562E3">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图3-6药品批次与库存管理用例图</w:t>
      </w:r>
    </w:p>
    <w:p w14:paraId="32212B0F">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表 2-6 “药品批次与库存管理”用例描述表</w:t>
      </w:r>
    </w:p>
    <w:tbl>
      <w:tblPr>
        <w:tblStyle w:val="9"/>
        <w:tblW w:w="8946" w:type="dxa"/>
        <w:jc w:val="center"/>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Layout w:type="autofit"/>
        <w:tblCellMar>
          <w:top w:w="0" w:type="dxa"/>
          <w:left w:w="108" w:type="dxa"/>
          <w:bottom w:w="0" w:type="dxa"/>
          <w:right w:w="108" w:type="dxa"/>
        </w:tblCellMar>
      </w:tblPr>
      <w:tblGrid>
        <w:gridCol w:w="1372"/>
        <w:gridCol w:w="7574"/>
      </w:tblGrid>
      <w:tr w14:paraId="7E06B760">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7DBE0E72">
            <w:pPr>
              <w:snapToGrid w:val="0"/>
              <w:spacing w:after="0"/>
              <w:jc w:val="center"/>
            </w:pPr>
            <w:r>
              <w:rPr>
                <w:rFonts w:ascii="Times New Roman" w:hAnsi="Times New Roman" w:eastAsia="宋体"/>
                <w:b/>
                <w:sz w:val="19"/>
              </w:rPr>
              <w:t>项目</w:t>
            </w:r>
          </w:p>
        </w:tc>
        <w:tc>
          <w:tcPr>
            <w:tcW w:w="7574"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FC1A05D">
            <w:pPr>
              <w:snapToGrid w:val="0"/>
              <w:spacing w:after="0"/>
              <w:jc w:val="center"/>
            </w:pPr>
            <w:r>
              <w:rPr>
                <w:rFonts w:ascii="Times New Roman" w:hAnsi="Times New Roman" w:eastAsia="宋体"/>
                <w:b/>
                <w:sz w:val="19"/>
              </w:rPr>
              <w:t>内容</w:t>
            </w:r>
          </w:p>
        </w:tc>
      </w:tr>
      <w:tr w14:paraId="06D5A997">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C346224">
            <w:pPr>
              <w:snapToGrid w:val="0"/>
              <w:spacing w:after="0"/>
              <w:jc w:val="center"/>
            </w:pPr>
            <w:r>
              <w:rPr>
                <w:rFonts w:ascii="Times New Roman" w:hAnsi="Times New Roman" w:eastAsia="宋体"/>
                <w:b w:val="0"/>
                <w:sz w:val="19"/>
              </w:rPr>
              <w:t>用例名称</w:t>
            </w:r>
          </w:p>
        </w:tc>
        <w:tc>
          <w:tcPr>
            <w:tcW w:w="7574"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65E0701">
            <w:pPr>
              <w:snapToGrid w:val="0"/>
              <w:spacing w:after="0"/>
              <w:jc w:val="left"/>
            </w:pPr>
            <w:r>
              <w:rPr>
                <w:rFonts w:ascii="Times New Roman" w:hAnsi="Times New Roman" w:eastAsia="宋体"/>
                <w:b w:val="0"/>
                <w:sz w:val="19"/>
              </w:rPr>
              <w:t>药品批次与库存管理</w:t>
            </w:r>
          </w:p>
        </w:tc>
      </w:tr>
      <w:tr w14:paraId="0C035005">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7398EB9">
            <w:pPr>
              <w:snapToGrid w:val="0"/>
              <w:spacing w:after="0"/>
              <w:jc w:val="center"/>
            </w:pPr>
            <w:r>
              <w:rPr>
                <w:rFonts w:ascii="Times New Roman" w:hAnsi="Times New Roman" w:eastAsia="宋体"/>
                <w:b w:val="0"/>
                <w:sz w:val="19"/>
              </w:rPr>
              <w:t>参与者</w:t>
            </w:r>
          </w:p>
        </w:tc>
        <w:tc>
          <w:tcPr>
            <w:tcW w:w="7574"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5801C81">
            <w:pPr>
              <w:snapToGrid w:val="0"/>
              <w:spacing w:after="0"/>
              <w:jc w:val="left"/>
            </w:pPr>
            <w:r>
              <w:rPr>
                <w:rFonts w:ascii="Times New Roman" w:hAnsi="Times New Roman" w:eastAsia="宋体"/>
                <w:b w:val="0"/>
                <w:sz w:val="19"/>
              </w:rPr>
              <w:t>管理员</w:t>
            </w:r>
          </w:p>
        </w:tc>
      </w:tr>
      <w:tr w14:paraId="49D57D25">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F45A32F">
            <w:pPr>
              <w:snapToGrid w:val="0"/>
              <w:spacing w:after="0"/>
              <w:jc w:val="center"/>
            </w:pPr>
            <w:r>
              <w:rPr>
                <w:rFonts w:ascii="Times New Roman" w:hAnsi="Times New Roman" w:eastAsia="宋体"/>
                <w:b w:val="0"/>
                <w:sz w:val="19"/>
              </w:rPr>
              <w:t>前置条件</w:t>
            </w:r>
          </w:p>
        </w:tc>
        <w:tc>
          <w:tcPr>
            <w:tcW w:w="7574"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2710094">
            <w:pPr>
              <w:snapToGrid w:val="0"/>
              <w:spacing w:after="0"/>
              <w:jc w:val="left"/>
            </w:pPr>
            <w:r>
              <w:rPr>
                <w:rFonts w:ascii="Times New Roman" w:hAnsi="Times New Roman" w:eastAsia="宋体"/>
                <w:b w:val="0"/>
                <w:sz w:val="19"/>
              </w:rPr>
              <w:t>管理员已登录系统</w:t>
            </w:r>
          </w:p>
        </w:tc>
      </w:tr>
      <w:tr w14:paraId="2CB8C788">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E4A2D2D">
            <w:pPr>
              <w:snapToGrid w:val="0"/>
              <w:spacing w:after="0"/>
              <w:jc w:val="center"/>
            </w:pPr>
            <w:r>
              <w:rPr>
                <w:rFonts w:ascii="Times New Roman" w:hAnsi="Times New Roman" w:eastAsia="宋体"/>
                <w:b w:val="0"/>
                <w:sz w:val="19"/>
              </w:rPr>
              <w:t>基本流程</w:t>
            </w:r>
          </w:p>
        </w:tc>
        <w:tc>
          <w:tcPr>
            <w:tcW w:w="7574"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D253C55">
            <w:pPr>
              <w:snapToGrid w:val="0"/>
              <w:spacing w:after="0"/>
              <w:jc w:val="left"/>
            </w:pPr>
            <w:r>
              <w:rPr>
                <w:rFonts w:ascii="Times New Roman" w:hAnsi="Times New Roman" w:eastAsia="宋体"/>
                <w:b w:val="0"/>
                <w:sz w:val="19"/>
              </w:rPr>
              <w:t>管理员进行采购入库，录入批号、有效期、数量等信息；系统更新批次库存和药品总库存。</w:t>
            </w:r>
          </w:p>
        </w:tc>
      </w:tr>
      <w:tr w14:paraId="0D9F2E86">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AE486FC">
            <w:pPr>
              <w:snapToGrid w:val="0"/>
              <w:spacing w:after="0"/>
              <w:jc w:val="center"/>
            </w:pPr>
            <w:r>
              <w:rPr>
                <w:rFonts w:ascii="Times New Roman" w:hAnsi="Times New Roman" w:eastAsia="宋体"/>
                <w:b w:val="0"/>
                <w:sz w:val="19"/>
              </w:rPr>
              <w:t>后置条件</w:t>
            </w:r>
          </w:p>
        </w:tc>
        <w:tc>
          <w:tcPr>
            <w:tcW w:w="7574"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B83A828">
            <w:pPr>
              <w:snapToGrid w:val="0"/>
              <w:spacing w:after="0"/>
              <w:jc w:val="left"/>
            </w:pPr>
            <w:r>
              <w:rPr>
                <w:rFonts w:ascii="Times New Roman" w:hAnsi="Times New Roman" w:eastAsia="宋体"/>
                <w:b w:val="0"/>
                <w:sz w:val="19"/>
              </w:rPr>
              <w:t>库存数量和批次信息同步更新。</w:t>
            </w:r>
          </w:p>
        </w:tc>
      </w:tr>
      <w:tr w14:paraId="72332817">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1372"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14FA0C22">
            <w:pPr>
              <w:snapToGrid w:val="0"/>
              <w:spacing w:after="0"/>
              <w:jc w:val="center"/>
            </w:pPr>
            <w:r>
              <w:rPr>
                <w:rFonts w:ascii="Times New Roman" w:hAnsi="Times New Roman" w:eastAsia="宋体"/>
                <w:b w:val="0"/>
                <w:sz w:val="19"/>
              </w:rPr>
              <w:t>异常/备选流程</w:t>
            </w:r>
          </w:p>
        </w:tc>
        <w:tc>
          <w:tcPr>
            <w:tcW w:w="7574"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53CFFC93">
            <w:pPr>
              <w:snapToGrid w:val="0"/>
              <w:spacing w:after="0"/>
              <w:jc w:val="left"/>
            </w:pPr>
            <w:r>
              <w:rPr>
                <w:rFonts w:ascii="Times New Roman" w:hAnsi="Times New Roman" w:eastAsia="宋体"/>
                <w:b w:val="0"/>
                <w:sz w:val="19"/>
              </w:rPr>
              <w:t>输入信息不完整、状态不满足或数据校验失败时，系统提示原因并保持原数据不变。</w:t>
            </w:r>
          </w:p>
        </w:tc>
      </w:tr>
    </w:tbl>
    <w:p w14:paraId="0A7B197E">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1.3.7 检查项目管理用例分析</w:t>
      </w:r>
    </w:p>
    <w:p w14:paraId="00702EBB">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检查项目管理用例主要参与者为管理员、医生、患者。该用例用于支持医院门诊管理系统中的“检查项目管理”业务需求，保证相关业务数据能够按流程录入、查询、更新或展示。相关用例图如图 2-7 所示，用例描述如表 2-7 所示。</w:t>
      </w:r>
    </w:p>
    <w:p w14:paraId="204428AC">
      <w:pPr>
        <w:spacing w:line="360" w:lineRule="auto"/>
        <w:jc w:val="center"/>
        <w:rPr>
          <w:rFonts w:hint="eastAsia"/>
          <w:sz w:val="24"/>
          <w:szCs w:val="24"/>
          <w:lang w:val="en-US" w:eastAsia="zh-CN"/>
        </w:rPr>
      </w:pPr>
      <w:r>
        <w:drawing>
          <wp:inline distT="0" distB="0" distL="0" distR="0">
            <wp:extent cx="3369945" cy="2430145"/>
            <wp:effectExtent l="0" t="0" r="0" b="0"/>
            <wp:docPr id="1714977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77567" name="图片 1"/>
                    <pic:cNvPicPr>
                      <a:picLocks noChangeAspect="1"/>
                    </pic:cNvPicPr>
                  </pic:nvPicPr>
                  <pic:blipFill>
                    <a:blip r:embed="rId26"/>
                    <a:srcRect l="5546" t="5799" r="4718" b="2492"/>
                    <a:stretch>
                      <a:fillRect/>
                    </a:stretch>
                  </pic:blipFill>
                  <pic:spPr>
                    <a:xfrm>
                      <a:off x="0" y="0"/>
                      <a:ext cx="3369945" cy="2430145"/>
                    </a:xfrm>
                    <a:prstGeom prst="rect">
                      <a:avLst/>
                    </a:prstGeom>
                  </pic:spPr>
                </pic:pic>
              </a:graphicData>
            </a:graphic>
          </wp:inline>
        </w:drawing>
      </w:r>
    </w:p>
    <w:p w14:paraId="74463075">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图3-7检查项目管理用例图</w:t>
      </w:r>
    </w:p>
    <w:p w14:paraId="520A581C">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表 2-7 “检查项目管理”用例描述表</w:t>
      </w:r>
    </w:p>
    <w:tbl>
      <w:tblPr>
        <w:tblStyle w:val="9"/>
        <w:tblW w:w="8942" w:type="dxa"/>
        <w:jc w:val="center"/>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Layout w:type="autofit"/>
        <w:tblCellMar>
          <w:top w:w="0" w:type="dxa"/>
          <w:left w:w="108" w:type="dxa"/>
          <w:bottom w:w="0" w:type="dxa"/>
          <w:right w:w="108" w:type="dxa"/>
        </w:tblCellMar>
      </w:tblPr>
      <w:tblGrid>
        <w:gridCol w:w="1452"/>
        <w:gridCol w:w="7490"/>
      </w:tblGrid>
      <w:tr w14:paraId="0E87E4AA">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669F2568">
            <w:pPr>
              <w:snapToGrid w:val="0"/>
              <w:spacing w:after="0"/>
              <w:jc w:val="center"/>
            </w:pPr>
            <w:r>
              <w:rPr>
                <w:rFonts w:ascii="Times New Roman" w:hAnsi="Times New Roman" w:eastAsia="宋体"/>
                <w:b/>
                <w:sz w:val="19"/>
              </w:rPr>
              <w:t>项目</w:t>
            </w:r>
          </w:p>
        </w:tc>
        <w:tc>
          <w:tcPr>
            <w:tcW w:w="7490"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71039B9">
            <w:pPr>
              <w:snapToGrid w:val="0"/>
              <w:spacing w:after="0"/>
              <w:jc w:val="center"/>
            </w:pPr>
            <w:r>
              <w:rPr>
                <w:rFonts w:ascii="Times New Roman" w:hAnsi="Times New Roman" w:eastAsia="宋体"/>
                <w:b/>
                <w:sz w:val="19"/>
              </w:rPr>
              <w:t>内容</w:t>
            </w:r>
          </w:p>
        </w:tc>
      </w:tr>
      <w:tr w14:paraId="6866B531">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E7E7B39">
            <w:pPr>
              <w:snapToGrid w:val="0"/>
              <w:spacing w:after="0"/>
              <w:jc w:val="center"/>
            </w:pPr>
            <w:r>
              <w:rPr>
                <w:rFonts w:ascii="Times New Roman" w:hAnsi="Times New Roman" w:eastAsia="宋体"/>
                <w:b w:val="0"/>
                <w:sz w:val="19"/>
              </w:rPr>
              <w:t>用例名称</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A0611F3">
            <w:pPr>
              <w:snapToGrid w:val="0"/>
              <w:spacing w:after="0"/>
              <w:jc w:val="left"/>
            </w:pPr>
            <w:r>
              <w:rPr>
                <w:rFonts w:ascii="Times New Roman" w:hAnsi="Times New Roman" w:eastAsia="宋体"/>
                <w:b w:val="0"/>
                <w:sz w:val="19"/>
              </w:rPr>
              <w:t>检查项目管理</w:t>
            </w:r>
          </w:p>
        </w:tc>
      </w:tr>
      <w:tr w14:paraId="009342DB">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248602A">
            <w:pPr>
              <w:snapToGrid w:val="0"/>
              <w:spacing w:after="0"/>
              <w:jc w:val="center"/>
            </w:pPr>
            <w:r>
              <w:rPr>
                <w:rFonts w:ascii="Times New Roman" w:hAnsi="Times New Roman" w:eastAsia="宋体"/>
                <w:b w:val="0"/>
                <w:sz w:val="19"/>
              </w:rPr>
              <w:t>参与者</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6621C1B">
            <w:pPr>
              <w:snapToGrid w:val="0"/>
              <w:spacing w:after="0"/>
              <w:jc w:val="left"/>
            </w:pPr>
            <w:r>
              <w:rPr>
                <w:rFonts w:ascii="Times New Roman" w:hAnsi="Times New Roman" w:eastAsia="宋体"/>
                <w:b w:val="0"/>
                <w:sz w:val="19"/>
              </w:rPr>
              <w:t>管理员、医生、患者</w:t>
            </w:r>
          </w:p>
        </w:tc>
      </w:tr>
      <w:tr w14:paraId="6F437039">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C622E07">
            <w:pPr>
              <w:snapToGrid w:val="0"/>
              <w:spacing w:after="0"/>
              <w:jc w:val="center"/>
            </w:pPr>
            <w:r>
              <w:rPr>
                <w:rFonts w:ascii="Times New Roman" w:hAnsi="Times New Roman" w:eastAsia="宋体"/>
                <w:b w:val="0"/>
                <w:sz w:val="19"/>
              </w:rPr>
              <w:t>前置条件</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3B4973D">
            <w:pPr>
              <w:snapToGrid w:val="0"/>
              <w:spacing w:after="0"/>
              <w:jc w:val="left"/>
            </w:pPr>
            <w:r>
              <w:rPr>
                <w:rFonts w:ascii="Times New Roman" w:hAnsi="Times New Roman" w:eastAsia="宋体"/>
                <w:b w:val="0"/>
                <w:sz w:val="19"/>
              </w:rPr>
              <w:t>用户已登录且具备相应权限</w:t>
            </w:r>
          </w:p>
        </w:tc>
      </w:tr>
      <w:tr w14:paraId="2CAB396A">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224D2FD">
            <w:pPr>
              <w:snapToGrid w:val="0"/>
              <w:spacing w:after="0"/>
              <w:jc w:val="center"/>
            </w:pPr>
            <w:r>
              <w:rPr>
                <w:rFonts w:ascii="Times New Roman" w:hAnsi="Times New Roman" w:eastAsia="宋体"/>
                <w:b w:val="0"/>
                <w:sz w:val="19"/>
              </w:rPr>
              <w:t>基本流程</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5A31A31">
            <w:pPr>
              <w:snapToGrid w:val="0"/>
              <w:spacing w:after="0"/>
              <w:jc w:val="left"/>
            </w:pPr>
            <w:r>
              <w:rPr>
                <w:rFonts w:ascii="Times New Roman" w:hAnsi="Times New Roman" w:eastAsia="宋体"/>
                <w:b w:val="0"/>
                <w:sz w:val="19"/>
              </w:rPr>
              <w:t>管理员维护检查项目；医生为患者开检查单；患者查看检查报告。</w:t>
            </w:r>
          </w:p>
        </w:tc>
      </w:tr>
      <w:tr w14:paraId="62F6D6C5">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5C90BBC">
            <w:pPr>
              <w:snapToGrid w:val="0"/>
              <w:spacing w:after="0"/>
              <w:jc w:val="center"/>
            </w:pPr>
            <w:r>
              <w:rPr>
                <w:rFonts w:ascii="Times New Roman" w:hAnsi="Times New Roman" w:eastAsia="宋体"/>
                <w:b w:val="0"/>
                <w:sz w:val="19"/>
              </w:rPr>
              <w:t>后置条件</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E67C232">
            <w:pPr>
              <w:snapToGrid w:val="0"/>
              <w:spacing w:after="0"/>
              <w:jc w:val="left"/>
            </w:pPr>
            <w:r>
              <w:rPr>
                <w:rFonts w:ascii="Times New Roman" w:hAnsi="Times New Roman" w:eastAsia="宋体"/>
                <w:b w:val="0"/>
                <w:sz w:val="19"/>
              </w:rPr>
              <w:t>检查项目、检查单和检查结果数据保持一致。</w:t>
            </w:r>
          </w:p>
        </w:tc>
      </w:tr>
      <w:tr w14:paraId="4141FF28">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1452"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37BD674F">
            <w:pPr>
              <w:snapToGrid w:val="0"/>
              <w:spacing w:after="0"/>
              <w:jc w:val="center"/>
            </w:pPr>
            <w:r>
              <w:rPr>
                <w:rFonts w:ascii="Times New Roman" w:hAnsi="Times New Roman" w:eastAsia="宋体"/>
                <w:b w:val="0"/>
                <w:sz w:val="19"/>
              </w:rPr>
              <w:t>异常/备选流程</w:t>
            </w:r>
          </w:p>
        </w:tc>
        <w:tc>
          <w:tcPr>
            <w:tcW w:w="7490"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43437157">
            <w:pPr>
              <w:snapToGrid w:val="0"/>
              <w:spacing w:after="0"/>
              <w:jc w:val="left"/>
            </w:pPr>
            <w:r>
              <w:rPr>
                <w:rFonts w:ascii="Times New Roman" w:hAnsi="Times New Roman" w:eastAsia="宋体"/>
                <w:b w:val="0"/>
                <w:sz w:val="19"/>
              </w:rPr>
              <w:t>输入信息不完整、状态不满足或数据校验失败时，系统提示原因并保持原数据不变。</w:t>
            </w:r>
          </w:p>
        </w:tc>
      </w:tr>
    </w:tbl>
    <w:p w14:paraId="7C948B98">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1.3.8 科室管理用例分析</w:t>
      </w:r>
    </w:p>
    <w:p w14:paraId="54C846DF">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科室管理用例主要参与者为管理员。该用例用于支持医院门诊管理系统中的“科室管理”业务需求，保证相关业务数据能够按流程录入、查询、更新或展示。相关用例图如图 2-8 所示，用例描述如表 2-8 所示。</w:t>
      </w:r>
    </w:p>
    <w:p w14:paraId="5C6B21CB">
      <w:pPr>
        <w:spacing w:line="360" w:lineRule="auto"/>
        <w:jc w:val="center"/>
        <w:rPr>
          <w:rFonts w:hint="eastAsia"/>
          <w:sz w:val="24"/>
          <w:szCs w:val="24"/>
          <w:lang w:val="en-US" w:eastAsia="zh-CN"/>
        </w:rPr>
      </w:pPr>
      <w:r>
        <w:drawing>
          <wp:inline distT="0" distB="0" distL="0" distR="0">
            <wp:extent cx="1895475" cy="2680335"/>
            <wp:effectExtent l="0" t="0" r="4445" b="7620"/>
            <wp:docPr id="2121776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76344" name="图片 1"/>
                    <pic:cNvPicPr>
                      <a:picLocks noChangeAspect="1"/>
                    </pic:cNvPicPr>
                  </pic:nvPicPr>
                  <pic:blipFill>
                    <a:blip r:embed="rId27"/>
                    <a:srcRect l="16131" t="5984" r="7252" b="4155"/>
                    <a:stretch>
                      <a:fillRect/>
                    </a:stretch>
                  </pic:blipFill>
                  <pic:spPr>
                    <a:xfrm>
                      <a:off x="0" y="0"/>
                      <a:ext cx="1895475" cy="2680335"/>
                    </a:xfrm>
                    <a:prstGeom prst="rect">
                      <a:avLst/>
                    </a:prstGeom>
                  </pic:spPr>
                </pic:pic>
              </a:graphicData>
            </a:graphic>
          </wp:inline>
        </w:drawing>
      </w:r>
    </w:p>
    <w:p w14:paraId="20B6129F">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图3-8科室管理用例图</w:t>
      </w:r>
    </w:p>
    <w:p w14:paraId="4A64C25F">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表 2-8 “科室管理”用例描述表</w:t>
      </w:r>
    </w:p>
    <w:tbl>
      <w:tblPr>
        <w:tblStyle w:val="9"/>
        <w:tblW w:w="8942" w:type="dxa"/>
        <w:jc w:val="center"/>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Layout w:type="autofit"/>
        <w:tblCellMar>
          <w:top w:w="0" w:type="dxa"/>
          <w:left w:w="108" w:type="dxa"/>
          <w:bottom w:w="0" w:type="dxa"/>
          <w:right w:w="108" w:type="dxa"/>
        </w:tblCellMar>
      </w:tblPr>
      <w:tblGrid>
        <w:gridCol w:w="1424"/>
        <w:gridCol w:w="7518"/>
      </w:tblGrid>
      <w:tr w14:paraId="0DFAEF28">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20D2A42E">
            <w:pPr>
              <w:snapToGrid w:val="0"/>
              <w:spacing w:after="0"/>
              <w:jc w:val="center"/>
            </w:pPr>
            <w:r>
              <w:rPr>
                <w:rFonts w:ascii="Times New Roman" w:hAnsi="Times New Roman" w:eastAsia="宋体"/>
                <w:b/>
                <w:sz w:val="19"/>
              </w:rPr>
              <w:t>项目</w:t>
            </w:r>
          </w:p>
        </w:tc>
        <w:tc>
          <w:tcPr>
            <w:tcW w:w="7518"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EE286C9">
            <w:pPr>
              <w:snapToGrid w:val="0"/>
              <w:spacing w:after="0"/>
              <w:jc w:val="center"/>
            </w:pPr>
            <w:r>
              <w:rPr>
                <w:rFonts w:ascii="Times New Roman" w:hAnsi="Times New Roman" w:eastAsia="宋体"/>
                <w:b/>
                <w:sz w:val="19"/>
              </w:rPr>
              <w:t>内容</w:t>
            </w:r>
          </w:p>
        </w:tc>
      </w:tr>
      <w:tr w14:paraId="43FCD850">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CD66F37">
            <w:pPr>
              <w:snapToGrid w:val="0"/>
              <w:spacing w:after="0"/>
              <w:jc w:val="center"/>
            </w:pPr>
            <w:r>
              <w:rPr>
                <w:rFonts w:ascii="Times New Roman" w:hAnsi="Times New Roman" w:eastAsia="宋体"/>
                <w:b w:val="0"/>
                <w:sz w:val="19"/>
              </w:rPr>
              <w:t>用例名称</w:t>
            </w:r>
          </w:p>
        </w:tc>
        <w:tc>
          <w:tcPr>
            <w:tcW w:w="7518"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16FBD80">
            <w:pPr>
              <w:snapToGrid w:val="0"/>
              <w:spacing w:after="0"/>
              <w:jc w:val="left"/>
            </w:pPr>
            <w:r>
              <w:rPr>
                <w:rFonts w:ascii="Times New Roman" w:hAnsi="Times New Roman" w:eastAsia="宋体"/>
                <w:b w:val="0"/>
                <w:sz w:val="19"/>
              </w:rPr>
              <w:t>科室管理</w:t>
            </w:r>
          </w:p>
        </w:tc>
      </w:tr>
      <w:tr w14:paraId="7BB8FBBB">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14FC6A1">
            <w:pPr>
              <w:snapToGrid w:val="0"/>
              <w:spacing w:after="0"/>
              <w:jc w:val="center"/>
            </w:pPr>
            <w:r>
              <w:rPr>
                <w:rFonts w:ascii="Times New Roman" w:hAnsi="Times New Roman" w:eastAsia="宋体"/>
                <w:b w:val="0"/>
                <w:sz w:val="19"/>
              </w:rPr>
              <w:t>参与者</w:t>
            </w:r>
          </w:p>
        </w:tc>
        <w:tc>
          <w:tcPr>
            <w:tcW w:w="7518"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7B85A87">
            <w:pPr>
              <w:snapToGrid w:val="0"/>
              <w:spacing w:after="0"/>
              <w:jc w:val="left"/>
            </w:pPr>
            <w:r>
              <w:rPr>
                <w:rFonts w:ascii="Times New Roman" w:hAnsi="Times New Roman" w:eastAsia="宋体"/>
                <w:b w:val="0"/>
                <w:sz w:val="19"/>
              </w:rPr>
              <w:t>管理员</w:t>
            </w:r>
          </w:p>
        </w:tc>
      </w:tr>
      <w:tr w14:paraId="5340D947">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398E9C6">
            <w:pPr>
              <w:snapToGrid w:val="0"/>
              <w:spacing w:after="0"/>
              <w:jc w:val="center"/>
            </w:pPr>
            <w:r>
              <w:rPr>
                <w:rFonts w:ascii="Times New Roman" w:hAnsi="Times New Roman" w:eastAsia="宋体"/>
                <w:b w:val="0"/>
                <w:sz w:val="19"/>
              </w:rPr>
              <w:t>前置条件</w:t>
            </w:r>
          </w:p>
        </w:tc>
        <w:tc>
          <w:tcPr>
            <w:tcW w:w="7518"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2D0DC70">
            <w:pPr>
              <w:snapToGrid w:val="0"/>
              <w:spacing w:after="0"/>
              <w:jc w:val="left"/>
            </w:pPr>
            <w:r>
              <w:rPr>
                <w:rFonts w:ascii="Times New Roman" w:hAnsi="Times New Roman" w:eastAsia="宋体"/>
                <w:b w:val="0"/>
                <w:sz w:val="19"/>
              </w:rPr>
              <w:t>管理员已登录系统</w:t>
            </w:r>
          </w:p>
        </w:tc>
      </w:tr>
      <w:tr w14:paraId="6380A2F8">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BCCE276">
            <w:pPr>
              <w:snapToGrid w:val="0"/>
              <w:spacing w:after="0"/>
              <w:jc w:val="center"/>
            </w:pPr>
            <w:r>
              <w:rPr>
                <w:rFonts w:ascii="Times New Roman" w:hAnsi="Times New Roman" w:eastAsia="宋体"/>
                <w:b w:val="0"/>
                <w:sz w:val="19"/>
              </w:rPr>
              <w:t>基本流程</w:t>
            </w:r>
          </w:p>
        </w:tc>
        <w:tc>
          <w:tcPr>
            <w:tcW w:w="7518"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6E153F6">
            <w:pPr>
              <w:snapToGrid w:val="0"/>
              <w:spacing w:after="0"/>
              <w:jc w:val="left"/>
            </w:pPr>
            <w:r>
              <w:rPr>
                <w:rFonts w:ascii="Times New Roman" w:hAnsi="Times New Roman" w:eastAsia="宋体"/>
                <w:b w:val="0"/>
                <w:sz w:val="19"/>
              </w:rPr>
              <w:t>管理员新增、修改、删除或查询科室信息，维护科室名称、电话、地址和人数等数据。</w:t>
            </w:r>
          </w:p>
        </w:tc>
      </w:tr>
      <w:tr w14:paraId="50706345">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0491850">
            <w:pPr>
              <w:snapToGrid w:val="0"/>
              <w:spacing w:after="0"/>
              <w:jc w:val="center"/>
            </w:pPr>
            <w:r>
              <w:rPr>
                <w:rFonts w:ascii="Times New Roman" w:hAnsi="Times New Roman" w:eastAsia="宋体"/>
                <w:b w:val="0"/>
                <w:sz w:val="19"/>
              </w:rPr>
              <w:t>后置条件</w:t>
            </w:r>
          </w:p>
        </w:tc>
        <w:tc>
          <w:tcPr>
            <w:tcW w:w="7518"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32DA23E">
            <w:pPr>
              <w:snapToGrid w:val="0"/>
              <w:spacing w:after="0"/>
              <w:jc w:val="left"/>
            </w:pPr>
            <w:r>
              <w:rPr>
                <w:rFonts w:ascii="Times New Roman" w:hAnsi="Times New Roman" w:eastAsia="宋体"/>
                <w:b w:val="0"/>
                <w:sz w:val="19"/>
              </w:rPr>
              <w:t>科室基础信息被正确维护。</w:t>
            </w:r>
          </w:p>
        </w:tc>
      </w:tr>
      <w:tr w14:paraId="1932BD31">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1424"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258063D7">
            <w:pPr>
              <w:snapToGrid w:val="0"/>
              <w:spacing w:after="0"/>
              <w:jc w:val="center"/>
            </w:pPr>
            <w:r>
              <w:rPr>
                <w:rFonts w:ascii="Times New Roman" w:hAnsi="Times New Roman" w:eastAsia="宋体"/>
                <w:b w:val="0"/>
                <w:sz w:val="19"/>
              </w:rPr>
              <w:t>异常/备选流程</w:t>
            </w:r>
          </w:p>
        </w:tc>
        <w:tc>
          <w:tcPr>
            <w:tcW w:w="7518"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3D0DD271">
            <w:pPr>
              <w:snapToGrid w:val="0"/>
              <w:spacing w:after="0"/>
              <w:jc w:val="left"/>
            </w:pPr>
            <w:r>
              <w:rPr>
                <w:rFonts w:ascii="Times New Roman" w:hAnsi="Times New Roman" w:eastAsia="宋体"/>
                <w:b w:val="0"/>
                <w:sz w:val="19"/>
              </w:rPr>
              <w:t>输入信息不完整、状态不满足或数据校验失败时，系统提示原因并保持原数据不变。</w:t>
            </w:r>
          </w:p>
        </w:tc>
      </w:tr>
    </w:tbl>
    <w:p w14:paraId="4DBC09AC">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1.3.9 排班管理用例分析</w:t>
      </w:r>
    </w:p>
    <w:p w14:paraId="7A2BBAA5">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排班管理用例主要参与者为管理员。该用例用于支持医院门诊管理系统中的“排班管理”业务需求，保证相关业务数据能够按流程录入、查询、更新或展示。相关用例图如图 2-9 所示，用例描述如表 2-9 所示。</w:t>
      </w:r>
    </w:p>
    <w:p w14:paraId="39CE19A3">
      <w:pPr>
        <w:spacing w:line="360" w:lineRule="auto"/>
        <w:jc w:val="center"/>
        <w:rPr>
          <w:rFonts w:hint="eastAsia"/>
          <w:sz w:val="24"/>
          <w:szCs w:val="24"/>
          <w:lang w:val="en-US" w:eastAsia="zh-CN"/>
        </w:rPr>
      </w:pPr>
      <w:r>
        <w:drawing>
          <wp:inline distT="0" distB="0" distL="0" distR="0">
            <wp:extent cx="1734185" cy="2122805"/>
            <wp:effectExtent l="0" t="0" r="0" b="0"/>
            <wp:docPr id="901358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58982" name="图片 1"/>
                    <pic:cNvPicPr>
                      <a:picLocks noChangeAspect="1"/>
                    </pic:cNvPicPr>
                  </pic:nvPicPr>
                  <pic:blipFill>
                    <a:blip r:embed="rId28"/>
                    <a:srcRect l="9982" t="2867" r="9836" b="3176"/>
                    <a:stretch>
                      <a:fillRect/>
                    </a:stretch>
                  </pic:blipFill>
                  <pic:spPr>
                    <a:xfrm>
                      <a:off x="0" y="0"/>
                      <a:ext cx="1734185" cy="2122805"/>
                    </a:xfrm>
                    <a:prstGeom prst="rect">
                      <a:avLst/>
                    </a:prstGeom>
                  </pic:spPr>
                </pic:pic>
              </a:graphicData>
            </a:graphic>
          </wp:inline>
        </w:drawing>
      </w:r>
    </w:p>
    <w:p w14:paraId="33757CC9">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图3-9排班管理用例图</w:t>
      </w:r>
    </w:p>
    <w:p w14:paraId="7FE5F9C4">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表 2-9 “排班管理”用例描述表</w:t>
      </w:r>
    </w:p>
    <w:tbl>
      <w:tblPr>
        <w:tblStyle w:val="9"/>
        <w:tblW w:w="8942" w:type="dxa"/>
        <w:jc w:val="center"/>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Layout w:type="autofit"/>
        <w:tblCellMar>
          <w:top w:w="0" w:type="dxa"/>
          <w:left w:w="108" w:type="dxa"/>
          <w:bottom w:w="0" w:type="dxa"/>
          <w:right w:w="108" w:type="dxa"/>
        </w:tblCellMar>
      </w:tblPr>
      <w:tblGrid>
        <w:gridCol w:w="1452"/>
        <w:gridCol w:w="7490"/>
      </w:tblGrid>
      <w:tr w14:paraId="37038D9A">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0535B54A">
            <w:pPr>
              <w:snapToGrid w:val="0"/>
              <w:spacing w:after="0"/>
              <w:jc w:val="center"/>
            </w:pPr>
            <w:r>
              <w:rPr>
                <w:rFonts w:ascii="Times New Roman" w:hAnsi="Times New Roman" w:eastAsia="宋体"/>
                <w:b/>
                <w:sz w:val="19"/>
              </w:rPr>
              <w:t>项目</w:t>
            </w:r>
          </w:p>
        </w:tc>
        <w:tc>
          <w:tcPr>
            <w:tcW w:w="7490"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76C4A19">
            <w:pPr>
              <w:snapToGrid w:val="0"/>
              <w:spacing w:after="0"/>
              <w:jc w:val="center"/>
            </w:pPr>
            <w:r>
              <w:rPr>
                <w:rFonts w:ascii="Times New Roman" w:hAnsi="Times New Roman" w:eastAsia="宋体"/>
                <w:b/>
                <w:sz w:val="19"/>
              </w:rPr>
              <w:t>内容</w:t>
            </w:r>
          </w:p>
        </w:tc>
      </w:tr>
      <w:tr w14:paraId="397472E7">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8B42AB2">
            <w:pPr>
              <w:snapToGrid w:val="0"/>
              <w:spacing w:after="0"/>
              <w:jc w:val="center"/>
            </w:pPr>
            <w:r>
              <w:rPr>
                <w:rFonts w:ascii="Times New Roman" w:hAnsi="Times New Roman" w:eastAsia="宋体"/>
                <w:b w:val="0"/>
                <w:sz w:val="19"/>
              </w:rPr>
              <w:t>用例名称</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842395C">
            <w:pPr>
              <w:snapToGrid w:val="0"/>
              <w:spacing w:after="0"/>
              <w:jc w:val="left"/>
            </w:pPr>
            <w:r>
              <w:rPr>
                <w:rFonts w:ascii="Times New Roman" w:hAnsi="Times New Roman" w:eastAsia="宋体"/>
                <w:b w:val="0"/>
                <w:sz w:val="19"/>
              </w:rPr>
              <w:t>排班管理</w:t>
            </w:r>
          </w:p>
        </w:tc>
      </w:tr>
      <w:tr w14:paraId="46441DC9">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5899855">
            <w:pPr>
              <w:snapToGrid w:val="0"/>
              <w:spacing w:after="0"/>
              <w:jc w:val="center"/>
            </w:pPr>
            <w:r>
              <w:rPr>
                <w:rFonts w:ascii="Times New Roman" w:hAnsi="Times New Roman" w:eastAsia="宋体"/>
                <w:b w:val="0"/>
                <w:sz w:val="19"/>
              </w:rPr>
              <w:t>参与者</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E000EBA">
            <w:pPr>
              <w:snapToGrid w:val="0"/>
              <w:spacing w:after="0"/>
              <w:jc w:val="left"/>
            </w:pPr>
            <w:r>
              <w:rPr>
                <w:rFonts w:ascii="Times New Roman" w:hAnsi="Times New Roman" w:eastAsia="宋体"/>
                <w:b w:val="0"/>
                <w:sz w:val="19"/>
              </w:rPr>
              <w:t>管理员</w:t>
            </w:r>
          </w:p>
        </w:tc>
      </w:tr>
      <w:tr w14:paraId="0BF541B5">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F258B5E">
            <w:pPr>
              <w:snapToGrid w:val="0"/>
              <w:spacing w:after="0"/>
              <w:jc w:val="center"/>
            </w:pPr>
            <w:r>
              <w:rPr>
                <w:rFonts w:ascii="Times New Roman" w:hAnsi="Times New Roman" w:eastAsia="宋体"/>
                <w:b w:val="0"/>
                <w:sz w:val="19"/>
              </w:rPr>
              <w:t>前置条件</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D745E0D">
            <w:pPr>
              <w:snapToGrid w:val="0"/>
              <w:spacing w:after="0"/>
              <w:jc w:val="left"/>
            </w:pPr>
            <w:r>
              <w:rPr>
                <w:rFonts w:ascii="Times New Roman" w:hAnsi="Times New Roman" w:eastAsia="宋体"/>
                <w:b w:val="0"/>
                <w:sz w:val="19"/>
              </w:rPr>
              <w:t>管理员已登录系统</w:t>
            </w:r>
          </w:p>
        </w:tc>
      </w:tr>
      <w:tr w14:paraId="4C876301">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4F1C567">
            <w:pPr>
              <w:snapToGrid w:val="0"/>
              <w:spacing w:after="0"/>
              <w:jc w:val="center"/>
            </w:pPr>
            <w:r>
              <w:rPr>
                <w:rFonts w:ascii="Times New Roman" w:hAnsi="Times New Roman" w:eastAsia="宋体"/>
                <w:b w:val="0"/>
                <w:sz w:val="19"/>
              </w:rPr>
              <w:t>基本流程</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2D9BED3">
            <w:pPr>
              <w:snapToGrid w:val="0"/>
              <w:spacing w:after="0"/>
              <w:jc w:val="left"/>
            </w:pPr>
            <w:r>
              <w:rPr>
                <w:rFonts w:ascii="Times New Roman" w:hAnsi="Times New Roman" w:eastAsia="宋体"/>
                <w:b w:val="0"/>
                <w:sz w:val="19"/>
              </w:rPr>
              <w:t>管理员选择科室、医生和日期，维护医生出诊安排及号源时间段。</w:t>
            </w:r>
          </w:p>
        </w:tc>
      </w:tr>
      <w:tr w14:paraId="646886B8">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2CFEC74">
            <w:pPr>
              <w:snapToGrid w:val="0"/>
              <w:spacing w:after="0"/>
              <w:jc w:val="center"/>
            </w:pPr>
            <w:r>
              <w:rPr>
                <w:rFonts w:ascii="Times New Roman" w:hAnsi="Times New Roman" w:eastAsia="宋体"/>
                <w:b w:val="0"/>
                <w:sz w:val="19"/>
              </w:rPr>
              <w:t>后置条件</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1804033">
            <w:pPr>
              <w:snapToGrid w:val="0"/>
              <w:spacing w:after="0"/>
              <w:jc w:val="left"/>
            </w:pPr>
            <w:r>
              <w:rPr>
                <w:rFonts w:ascii="Times New Roman" w:hAnsi="Times New Roman" w:eastAsia="宋体"/>
                <w:b w:val="0"/>
                <w:sz w:val="19"/>
              </w:rPr>
              <w:t>排班信息可供患者挂号时查询。</w:t>
            </w:r>
          </w:p>
        </w:tc>
      </w:tr>
      <w:tr w14:paraId="367CE339">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1452"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32A8F2D1">
            <w:pPr>
              <w:snapToGrid w:val="0"/>
              <w:spacing w:after="0"/>
              <w:jc w:val="center"/>
            </w:pPr>
            <w:r>
              <w:rPr>
                <w:rFonts w:ascii="Times New Roman" w:hAnsi="Times New Roman" w:eastAsia="宋体"/>
                <w:b w:val="0"/>
                <w:sz w:val="19"/>
              </w:rPr>
              <w:t>异常/备选流程</w:t>
            </w:r>
          </w:p>
        </w:tc>
        <w:tc>
          <w:tcPr>
            <w:tcW w:w="7490"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6416A5B7">
            <w:pPr>
              <w:snapToGrid w:val="0"/>
              <w:spacing w:after="0"/>
              <w:jc w:val="left"/>
            </w:pPr>
            <w:r>
              <w:rPr>
                <w:rFonts w:ascii="Times New Roman" w:hAnsi="Times New Roman" w:eastAsia="宋体"/>
                <w:b w:val="0"/>
                <w:sz w:val="19"/>
              </w:rPr>
              <w:t>输入信息不完整、状态不满足或数据校验失败时，系统提示原因并保持原数据不变。</w:t>
            </w:r>
          </w:p>
        </w:tc>
      </w:tr>
    </w:tbl>
    <w:p w14:paraId="4BF7FC9A">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1.3.10 挂号管理用例分析</w:t>
      </w:r>
    </w:p>
    <w:p w14:paraId="049BD1B6">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挂号管理用例主要参与者为患者、管理员。该用例用于支持医院门诊管理系统中的“挂号管理”业务需求，保证相关业务数据能够按流程录入、查询、更新或展示。相关用例图如图 2-10 所示，用例描述如表 2-10 所示。</w:t>
      </w:r>
    </w:p>
    <w:p w14:paraId="0C97009A">
      <w:pPr>
        <w:spacing w:line="360" w:lineRule="auto"/>
        <w:jc w:val="center"/>
        <w:rPr>
          <w:rFonts w:hint="eastAsia"/>
          <w:sz w:val="24"/>
          <w:szCs w:val="24"/>
          <w:lang w:val="en-US" w:eastAsia="zh-CN"/>
        </w:rPr>
      </w:pPr>
      <w:r>
        <w:drawing>
          <wp:inline distT="0" distB="0" distL="0" distR="0">
            <wp:extent cx="2945765" cy="1973580"/>
            <wp:effectExtent l="0" t="0" r="1270" b="1905"/>
            <wp:docPr id="1395791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91746" name="图片 1"/>
                    <pic:cNvPicPr>
                      <a:picLocks noChangeAspect="1"/>
                    </pic:cNvPicPr>
                  </pic:nvPicPr>
                  <pic:blipFill>
                    <a:blip r:embed="rId29"/>
                    <a:srcRect l="5683" t="5365" r="5165" b="8775"/>
                    <a:stretch>
                      <a:fillRect/>
                    </a:stretch>
                  </pic:blipFill>
                  <pic:spPr>
                    <a:xfrm>
                      <a:off x="0" y="0"/>
                      <a:ext cx="2945765" cy="1973580"/>
                    </a:xfrm>
                    <a:prstGeom prst="rect">
                      <a:avLst/>
                    </a:prstGeom>
                  </pic:spPr>
                </pic:pic>
              </a:graphicData>
            </a:graphic>
          </wp:inline>
        </w:drawing>
      </w:r>
    </w:p>
    <w:p w14:paraId="69B63FE6">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图3-10挂号管理用例图</w:t>
      </w:r>
    </w:p>
    <w:p w14:paraId="3A01F774">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表 2-10 “挂号管理”用例描述表</w:t>
      </w:r>
    </w:p>
    <w:tbl>
      <w:tblPr>
        <w:tblStyle w:val="9"/>
        <w:tblW w:w="8942" w:type="dxa"/>
        <w:jc w:val="center"/>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Layout w:type="autofit"/>
        <w:tblCellMar>
          <w:top w:w="0" w:type="dxa"/>
          <w:left w:w="108" w:type="dxa"/>
          <w:bottom w:w="0" w:type="dxa"/>
          <w:right w:w="108" w:type="dxa"/>
        </w:tblCellMar>
      </w:tblPr>
      <w:tblGrid>
        <w:gridCol w:w="1452"/>
        <w:gridCol w:w="7490"/>
      </w:tblGrid>
      <w:tr w14:paraId="346B6533">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250B0C40">
            <w:pPr>
              <w:snapToGrid w:val="0"/>
              <w:spacing w:after="0"/>
              <w:jc w:val="center"/>
            </w:pPr>
            <w:r>
              <w:rPr>
                <w:rFonts w:ascii="Times New Roman" w:hAnsi="Times New Roman" w:eastAsia="宋体"/>
                <w:b/>
                <w:sz w:val="19"/>
              </w:rPr>
              <w:t>项目</w:t>
            </w:r>
          </w:p>
        </w:tc>
        <w:tc>
          <w:tcPr>
            <w:tcW w:w="7490"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398BCF9">
            <w:pPr>
              <w:snapToGrid w:val="0"/>
              <w:spacing w:after="0"/>
              <w:jc w:val="center"/>
            </w:pPr>
            <w:r>
              <w:rPr>
                <w:rFonts w:ascii="Times New Roman" w:hAnsi="Times New Roman" w:eastAsia="宋体"/>
                <w:b/>
                <w:sz w:val="19"/>
              </w:rPr>
              <w:t>内容</w:t>
            </w:r>
          </w:p>
        </w:tc>
      </w:tr>
      <w:tr w14:paraId="725C2872">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E926F41">
            <w:pPr>
              <w:snapToGrid w:val="0"/>
              <w:spacing w:after="0"/>
              <w:jc w:val="center"/>
            </w:pPr>
            <w:r>
              <w:rPr>
                <w:rFonts w:ascii="Times New Roman" w:hAnsi="Times New Roman" w:eastAsia="宋体"/>
                <w:b w:val="0"/>
                <w:sz w:val="19"/>
              </w:rPr>
              <w:t>用例名称</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81606E5">
            <w:pPr>
              <w:snapToGrid w:val="0"/>
              <w:spacing w:after="0"/>
              <w:jc w:val="left"/>
            </w:pPr>
            <w:r>
              <w:rPr>
                <w:rFonts w:ascii="Times New Roman" w:hAnsi="Times New Roman" w:eastAsia="宋体"/>
                <w:b w:val="0"/>
                <w:sz w:val="19"/>
              </w:rPr>
              <w:t>挂号管理</w:t>
            </w:r>
          </w:p>
        </w:tc>
      </w:tr>
      <w:tr w14:paraId="487B2E6B">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19CEB8C">
            <w:pPr>
              <w:snapToGrid w:val="0"/>
              <w:spacing w:after="0"/>
              <w:jc w:val="center"/>
            </w:pPr>
            <w:r>
              <w:rPr>
                <w:rFonts w:ascii="Times New Roman" w:hAnsi="Times New Roman" w:eastAsia="宋体"/>
                <w:b w:val="0"/>
                <w:sz w:val="19"/>
              </w:rPr>
              <w:t>参与者</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B167966">
            <w:pPr>
              <w:snapToGrid w:val="0"/>
              <w:spacing w:after="0"/>
              <w:jc w:val="left"/>
            </w:pPr>
            <w:r>
              <w:rPr>
                <w:rFonts w:ascii="Times New Roman" w:hAnsi="Times New Roman" w:eastAsia="宋体"/>
                <w:b w:val="0"/>
                <w:sz w:val="19"/>
              </w:rPr>
              <w:t>患者、管理员</w:t>
            </w:r>
          </w:p>
        </w:tc>
      </w:tr>
      <w:tr w14:paraId="507D695A">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96BA726">
            <w:pPr>
              <w:snapToGrid w:val="0"/>
              <w:spacing w:after="0"/>
              <w:jc w:val="center"/>
            </w:pPr>
            <w:r>
              <w:rPr>
                <w:rFonts w:ascii="Times New Roman" w:hAnsi="Times New Roman" w:eastAsia="宋体"/>
                <w:b w:val="0"/>
                <w:sz w:val="19"/>
              </w:rPr>
              <w:t>前置条件</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75B088D">
            <w:pPr>
              <w:snapToGrid w:val="0"/>
              <w:spacing w:after="0"/>
              <w:jc w:val="left"/>
            </w:pPr>
            <w:r>
              <w:rPr>
                <w:rFonts w:ascii="Times New Roman" w:hAnsi="Times New Roman" w:eastAsia="宋体"/>
                <w:b w:val="0"/>
                <w:sz w:val="19"/>
              </w:rPr>
              <w:t>患者已登录，医生存在有效排班</w:t>
            </w:r>
          </w:p>
        </w:tc>
      </w:tr>
      <w:tr w14:paraId="7302006F">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4FBA640">
            <w:pPr>
              <w:snapToGrid w:val="0"/>
              <w:spacing w:after="0"/>
              <w:jc w:val="center"/>
            </w:pPr>
            <w:r>
              <w:rPr>
                <w:rFonts w:ascii="Times New Roman" w:hAnsi="Times New Roman" w:eastAsia="宋体"/>
                <w:b w:val="0"/>
                <w:sz w:val="19"/>
              </w:rPr>
              <w:t>基本流程</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5E5D6C1">
            <w:pPr>
              <w:snapToGrid w:val="0"/>
              <w:spacing w:after="0"/>
              <w:jc w:val="left"/>
            </w:pPr>
            <w:r>
              <w:rPr>
                <w:rFonts w:ascii="Times New Roman" w:hAnsi="Times New Roman" w:eastAsia="宋体"/>
                <w:b w:val="0"/>
                <w:sz w:val="19"/>
              </w:rPr>
              <w:t>患者选择科室、医生和时间段进行预约；管理员可查看挂号记录、处理复诊和爽约。</w:t>
            </w:r>
          </w:p>
        </w:tc>
      </w:tr>
      <w:tr w14:paraId="120889F7">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C928C01">
            <w:pPr>
              <w:snapToGrid w:val="0"/>
              <w:spacing w:after="0"/>
              <w:jc w:val="center"/>
            </w:pPr>
            <w:r>
              <w:rPr>
                <w:rFonts w:ascii="Times New Roman" w:hAnsi="Times New Roman" w:eastAsia="宋体"/>
                <w:b w:val="0"/>
                <w:sz w:val="19"/>
              </w:rPr>
              <w:t>后置条件</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FF02A4D">
            <w:pPr>
              <w:snapToGrid w:val="0"/>
              <w:spacing w:after="0"/>
              <w:jc w:val="left"/>
            </w:pPr>
            <w:r>
              <w:rPr>
                <w:rFonts w:ascii="Times New Roman" w:hAnsi="Times New Roman" w:eastAsia="宋体"/>
                <w:b w:val="0"/>
                <w:sz w:val="19"/>
              </w:rPr>
              <w:t>挂号订单生成或状态被正确更新。</w:t>
            </w:r>
          </w:p>
        </w:tc>
      </w:tr>
      <w:tr w14:paraId="7177F731">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1452"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35CDC92B">
            <w:pPr>
              <w:snapToGrid w:val="0"/>
              <w:spacing w:after="0"/>
              <w:jc w:val="center"/>
            </w:pPr>
            <w:r>
              <w:rPr>
                <w:rFonts w:ascii="Times New Roman" w:hAnsi="Times New Roman" w:eastAsia="宋体"/>
                <w:b w:val="0"/>
                <w:sz w:val="19"/>
              </w:rPr>
              <w:t>异常/备选流程</w:t>
            </w:r>
          </w:p>
        </w:tc>
        <w:tc>
          <w:tcPr>
            <w:tcW w:w="7490"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45166A56">
            <w:pPr>
              <w:snapToGrid w:val="0"/>
              <w:spacing w:after="0"/>
              <w:jc w:val="left"/>
            </w:pPr>
            <w:r>
              <w:rPr>
                <w:rFonts w:ascii="Times New Roman" w:hAnsi="Times New Roman" w:eastAsia="宋体"/>
                <w:b w:val="0"/>
                <w:sz w:val="19"/>
              </w:rPr>
              <w:t>输入信息不完整、状态不满足或数据校验失败时，系统提示原因并保持原数据不变。</w:t>
            </w:r>
          </w:p>
        </w:tc>
      </w:tr>
    </w:tbl>
    <w:p w14:paraId="4B95C249">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1.3.11 排队叫号管理用例分析</w:t>
      </w:r>
    </w:p>
    <w:p w14:paraId="1F3CCE66">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排队叫号管理用例主要参与者为管理员、医生、患者。该用例用于支持医院门诊管理系统中的“排队叫号管理”业务需求，保证相关业务数据能够按流程录入、查询、更新或展示。相关用例图如图 2-11 所示，用例描述如表 2-11 所示。</w:t>
      </w:r>
    </w:p>
    <w:p w14:paraId="5F65AF7F">
      <w:pPr>
        <w:spacing w:line="360" w:lineRule="auto"/>
        <w:jc w:val="center"/>
        <w:rPr>
          <w:rFonts w:hint="eastAsia"/>
          <w:sz w:val="24"/>
          <w:szCs w:val="24"/>
          <w:lang w:val="en-US" w:eastAsia="zh-CN"/>
        </w:rPr>
      </w:pPr>
      <w:r>
        <w:drawing>
          <wp:inline distT="0" distB="0" distL="0" distR="0">
            <wp:extent cx="1949450" cy="2400300"/>
            <wp:effectExtent l="0" t="0" r="0" b="0"/>
            <wp:docPr id="1304487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87746" name="图片 1"/>
                    <pic:cNvPicPr>
                      <a:picLocks noChangeAspect="1"/>
                    </pic:cNvPicPr>
                  </pic:nvPicPr>
                  <pic:blipFill>
                    <a:blip r:embed="rId30"/>
                    <a:srcRect l="10342" t="3160" r="4992" b="2032"/>
                    <a:stretch>
                      <a:fillRect/>
                    </a:stretch>
                  </pic:blipFill>
                  <pic:spPr>
                    <a:xfrm>
                      <a:off x="0" y="0"/>
                      <a:ext cx="1949450" cy="2400300"/>
                    </a:xfrm>
                    <a:prstGeom prst="rect">
                      <a:avLst/>
                    </a:prstGeom>
                  </pic:spPr>
                </pic:pic>
              </a:graphicData>
            </a:graphic>
          </wp:inline>
        </w:drawing>
      </w:r>
    </w:p>
    <w:p w14:paraId="6B339277">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图3-11排队叫号管理用例图</w:t>
      </w:r>
    </w:p>
    <w:p w14:paraId="0E1C1167">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表 2-11 “排队叫号管理”用例描述表</w:t>
      </w:r>
    </w:p>
    <w:tbl>
      <w:tblPr>
        <w:tblStyle w:val="9"/>
        <w:tblW w:w="8942" w:type="dxa"/>
        <w:jc w:val="center"/>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Layout w:type="autofit"/>
        <w:tblCellMar>
          <w:top w:w="0" w:type="dxa"/>
          <w:left w:w="108" w:type="dxa"/>
          <w:bottom w:w="0" w:type="dxa"/>
          <w:right w:w="108" w:type="dxa"/>
        </w:tblCellMar>
      </w:tblPr>
      <w:tblGrid>
        <w:gridCol w:w="1452"/>
        <w:gridCol w:w="7490"/>
      </w:tblGrid>
      <w:tr w14:paraId="5A92AABB">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7521F8AF">
            <w:pPr>
              <w:snapToGrid w:val="0"/>
              <w:spacing w:after="0"/>
              <w:jc w:val="center"/>
            </w:pPr>
            <w:r>
              <w:rPr>
                <w:rFonts w:ascii="Times New Roman" w:hAnsi="Times New Roman" w:eastAsia="宋体"/>
                <w:b/>
                <w:sz w:val="19"/>
              </w:rPr>
              <w:t>项目</w:t>
            </w:r>
          </w:p>
        </w:tc>
        <w:tc>
          <w:tcPr>
            <w:tcW w:w="7490"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1D837B7">
            <w:pPr>
              <w:snapToGrid w:val="0"/>
              <w:spacing w:after="0"/>
              <w:jc w:val="center"/>
            </w:pPr>
            <w:r>
              <w:rPr>
                <w:rFonts w:ascii="Times New Roman" w:hAnsi="Times New Roman" w:eastAsia="宋体"/>
                <w:b/>
                <w:sz w:val="19"/>
              </w:rPr>
              <w:t>内容</w:t>
            </w:r>
          </w:p>
        </w:tc>
      </w:tr>
      <w:tr w14:paraId="22374ADE">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073945E">
            <w:pPr>
              <w:snapToGrid w:val="0"/>
              <w:spacing w:after="0"/>
              <w:jc w:val="center"/>
            </w:pPr>
            <w:r>
              <w:rPr>
                <w:rFonts w:ascii="Times New Roman" w:hAnsi="Times New Roman" w:eastAsia="宋体"/>
                <w:b w:val="0"/>
                <w:sz w:val="19"/>
              </w:rPr>
              <w:t>用例名称</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1530E97">
            <w:pPr>
              <w:snapToGrid w:val="0"/>
              <w:spacing w:after="0"/>
              <w:jc w:val="left"/>
            </w:pPr>
            <w:r>
              <w:rPr>
                <w:rFonts w:ascii="Times New Roman" w:hAnsi="Times New Roman" w:eastAsia="宋体"/>
                <w:b w:val="0"/>
                <w:sz w:val="19"/>
              </w:rPr>
              <w:t>排队叫号管理</w:t>
            </w:r>
          </w:p>
        </w:tc>
      </w:tr>
      <w:tr w14:paraId="3EC6D5DC">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0056CC8">
            <w:pPr>
              <w:snapToGrid w:val="0"/>
              <w:spacing w:after="0"/>
              <w:jc w:val="center"/>
            </w:pPr>
            <w:r>
              <w:rPr>
                <w:rFonts w:ascii="Times New Roman" w:hAnsi="Times New Roman" w:eastAsia="宋体"/>
                <w:b w:val="0"/>
                <w:sz w:val="19"/>
              </w:rPr>
              <w:t>参与者</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72B5AE5">
            <w:pPr>
              <w:snapToGrid w:val="0"/>
              <w:spacing w:after="0"/>
              <w:jc w:val="left"/>
            </w:pPr>
            <w:r>
              <w:rPr>
                <w:rFonts w:ascii="Times New Roman" w:hAnsi="Times New Roman" w:eastAsia="宋体"/>
                <w:b w:val="0"/>
                <w:sz w:val="19"/>
              </w:rPr>
              <w:t>管理员、医生、患者</w:t>
            </w:r>
          </w:p>
        </w:tc>
      </w:tr>
      <w:tr w14:paraId="1D347E74">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C6D65BC">
            <w:pPr>
              <w:snapToGrid w:val="0"/>
              <w:spacing w:after="0"/>
              <w:jc w:val="center"/>
            </w:pPr>
            <w:r>
              <w:rPr>
                <w:rFonts w:ascii="Times New Roman" w:hAnsi="Times New Roman" w:eastAsia="宋体"/>
                <w:b w:val="0"/>
                <w:sz w:val="19"/>
              </w:rPr>
              <w:t>前置条件</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930175B">
            <w:pPr>
              <w:snapToGrid w:val="0"/>
              <w:spacing w:after="0"/>
              <w:jc w:val="left"/>
            </w:pPr>
            <w:r>
              <w:rPr>
                <w:rFonts w:ascii="Times New Roman" w:hAnsi="Times New Roman" w:eastAsia="宋体"/>
                <w:b w:val="0"/>
                <w:sz w:val="19"/>
              </w:rPr>
              <w:t>患者已挂号并取得排队号码</w:t>
            </w:r>
          </w:p>
        </w:tc>
      </w:tr>
      <w:tr w14:paraId="14211F2F">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96E36D5">
            <w:pPr>
              <w:snapToGrid w:val="0"/>
              <w:spacing w:after="0"/>
              <w:jc w:val="center"/>
            </w:pPr>
            <w:r>
              <w:rPr>
                <w:rFonts w:ascii="Times New Roman" w:hAnsi="Times New Roman" w:eastAsia="宋体"/>
                <w:b w:val="0"/>
                <w:sz w:val="19"/>
              </w:rPr>
              <w:t>基本流程</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A195AD2">
            <w:pPr>
              <w:snapToGrid w:val="0"/>
              <w:spacing w:after="0"/>
              <w:jc w:val="left"/>
            </w:pPr>
            <w:r>
              <w:rPr>
                <w:rFonts w:ascii="Times New Roman" w:hAnsi="Times New Roman" w:eastAsia="宋体"/>
                <w:b w:val="0"/>
                <w:sz w:val="19"/>
              </w:rPr>
              <w:t>患者查看排队状态；医生点击下一位；管理员维护队列状态和过号处理。</w:t>
            </w:r>
          </w:p>
        </w:tc>
      </w:tr>
      <w:tr w14:paraId="1AA15C2F">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E01E3AE">
            <w:pPr>
              <w:snapToGrid w:val="0"/>
              <w:spacing w:after="0"/>
              <w:jc w:val="center"/>
            </w:pPr>
            <w:r>
              <w:rPr>
                <w:rFonts w:ascii="Times New Roman" w:hAnsi="Times New Roman" w:eastAsia="宋体"/>
                <w:b w:val="0"/>
                <w:sz w:val="19"/>
              </w:rPr>
              <w:t>后置条件</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88572CE">
            <w:pPr>
              <w:snapToGrid w:val="0"/>
              <w:spacing w:after="0"/>
              <w:jc w:val="left"/>
            </w:pPr>
            <w:r>
              <w:rPr>
                <w:rFonts w:ascii="Times New Roman" w:hAnsi="Times New Roman" w:eastAsia="宋体"/>
                <w:b w:val="0"/>
                <w:sz w:val="19"/>
              </w:rPr>
              <w:t>队列状态随就诊过程同步更新。</w:t>
            </w:r>
          </w:p>
        </w:tc>
      </w:tr>
      <w:tr w14:paraId="0C66E396">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1452"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4C213E5C">
            <w:pPr>
              <w:snapToGrid w:val="0"/>
              <w:spacing w:after="0"/>
              <w:jc w:val="center"/>
            </w:pPr>
            <w:r>
              <w:rPr>
                <w:rFonts w:ascii="Times New Roman" w:hAnsi="Times New Roman" w:eastAsia="宋体"/>
                <w:b w:val="0"/>
                <w:sz w:val="19"/>
              </w:rPr>
              <w:t>异常/备选流程</w:t>
            </w:r>
          </w:p>
        </w:tc>
        <w:tc>
          <w:tcPr>
            <w:tcW w:w="7490"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67BE9199">
            <w:pPr>
              <w:snapToGrid w:val="0"/>
              <w:spacing w:after="0"/>
              <w:jc w:val="left"/>
            </w:pPr>
            <w:r>
              <w:rPr>
                <w:rFonts w:ascii="Times New Roman" w:hAnsi="Times New Roman" w:eastAsia="宋体"/>
                <w:b w:val="0"/>
                <w:sz w:val="19"/>
              </w:rPr>
              <w:t>输入信息不完整、状态不满足或数据校验失败时，系统提示原因并保持原数据不变。</w:t>
            </w:r>
          </w:p>
        </w:tc>
      </w:tr>
    </w:tbl>
    <w:p w14:paraId="78472656">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1.3.12 分诊记录管理用例分析</w:t>
      </w:r>
    </w:p>
    <w:p w14:paraId="3F9FE999">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分诊记录管理用例主要参与者为管理员。该用例用于支持医院门诊管理系统中的“分诊记录管理”业务需求，保证相关业务数据能够按流程录入、查询、更新或展示。相关用例图如图 2-12 所示，用例描述如表 2-12 所示。</w:t>
      </w:r>
    </w:p>
    <w:p w14:paraId="2D328DEC">
      <w:pPr>
        <w:spacing w:line="360" w:lineRule="auto"/>
        <w:jc w:val="center"/>
        <w:rPr>
          <w:rFonts w:hint="eastAsia"/>
          <w:sz w:val="24"/>
          <w:szCs w:val="24"/>
          <w:lang w:val="en-US" w:eastAsia="zh-CN"/>
        </w:rPr>
      </w:pPr>
      <w:r>
        <w:drawing>
          <wp:inline distT="0" distB="0" distL="0" distR="0">
            <wp:extent cx="2795905" cy="3083560"/>
            <wp:effectExtent l="0" t="0" r="0" b="0"/>
            <wp:docPr id="514763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63009" name="图片 1"/>
                    <pic:cNvPicPr>
                      <a:picLocks noChangeAspect="1"/>
                    </pic:cNvPicPr>
                  </pic:nvPicPr>
                  <pic:blipFill>
                    <a:blip r:embed="rId31"/>
                    <a:srcRect l="13757" t="2951" r="7478" b="5771"/>
                    <a:stretch>
                      <a:fillRect/>
                    </a:stretch>
                  </pic:blipFill>
                  <pic:spPr>
                    <a:xfrm>
                      <a:off x="0" y="0"/>
                      <a:ext cx="2795905" cy="3083560"/>
                    </a:xfrm>
                    <a:prstGeom prst="rect">
                      <a:avLst/>
                    </a:prstGeom>
                  </pic:spPr>
                </pic:pic>
              </a:graphicData>
            </a:graphic>
          </wp:inline>
        </w:drawing>
      </w:r>
    </w:p>
    <w:p w14:paraId="5625D255">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图3-12分诊记录管理用例图</w:t>
      </w:r>
    </w:p>
    <w:p w14:paraId="0B172E29">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表 2-12 “分诊记录管理”用例描述表</w:t>
      </w:r>
    </w:p>
    <w:tbl>
      <w:tblPr>
        <w:tblStyle w:val="9"/>
        <w:tblW w:w="8942" w:type="dxa"/>
        <w:jc w:val="center"/>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Layout w:type="autofit"/>
        <w:tblCellMar>
          <w:top w:w="0" w:type="dxa"/>
          <w:left w:w="108" w:type="dxa"/>
          <w:bottom w:w="0" w:type="dxa"/>
          <w:right w:w="108" w:type="dxa"/>
        </w:tblCellMar>
      </w:tblPr>
      <w:tblGrid>
        <w:gridCol w:w="1452"/>
        <w:gridCol w:w="7490"/>
      </w:tblGrid>
      <w:tr w14:paraId="59E4189E">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39CC4BDC">
            <w:pPr>
              <w:snapToGrid w:val="0"/>
              <w:spacing w:after="0"/>
              <w:jc w:val="center"/>
            </w:pPr>
            <w:r>
              <w:rPr>
                <w:rFonts w:ascii="Times New Roman" w:hAnsi="Times New Roman" w:eastAsia="宋体"/>
                <w:b/>
                <w:sz w:val="19"/>
              </w:rPr>
              <w:t>项目</w:t>
            </w:r>
          </w:p>
        </w:tc>
        <w:tc>
          <w:tcPr>
            <w:tcW w:w="7490"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590496C">
            <w:pPr>
              <w:snapToGrid w:val="0"/>
              <w:spacing w:after="0"/>
              <w:jc w:val="center"/>
            </w:pPr>
            <w:r>
              <w:rPr>
                <w:rFonts w:ascii="Times New Roman" w:hAnsi="Times New Roman" w:eastAsia="宋体"/>
                <w:b/>
                <w:sz w:val="19"/>
              </w:rPr>
              <w:t>内容</w:t>
            </w:r>
          </w:p>
        </w:tc>
      </w:tr>
      <w:tr w14:paraId="560F4C83">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223B4D3">
            <w:pPr>
              <w:snapToGrid w:val="0"/>
              <w:spacing w:after="0"/>
              <w:jc w:val="center"/>
            </w:pPr>
            <w:r>
              <w:rPr>
                <w:rFonts w:ascii="Times New Roman" w:hAnsi="Times New Roman" w:eastAsia="宋体"/>
                <w:b w:val="0"/>
                <w:sz w:val="19"/>
              </w:rPr>
              <w:t>用例名称</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33736FA">
            <w:pPr>
              <w:snapToGrid w:val="0"/>
              <w:spacing w:after="0"/>
              <w:jc w:val="left"/>
            </w:pPr>
            <w:r>
              <w:rPr>
                <w:rFonts w:ascii="Times New Roman" w:hAnsi="Times New Roman" w:eastAsia="宋体"/>
                <w:b w:val="0"/>
                <w:sz w:val="19"/>
              </w:rPr>
              <w:t>分诊记录管理</w:t>
            </w:r>
          </w:p>
        </w:tc>
      </w:tr>
      <w:tr w14:paraId="30EA3091">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49DE210">
            <w:pPr>
              <w:snapToGrid w:val="0"/>
              <w:spacing w:after="0"/>
              <w:jc w:val="center"/>
            </w:pPr>
            <w:r>
              <w:rPr>
                <w:rFonts w:ascii="Times New Roman" w:hAnsi="Times New Roman" w:eastAsia="宋体"/>
                <w:b w:val="0"/>
                <w:sz w:val="19"/>
              </w:rPr>
              <w:t>参与者</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1F1F1EA">
            <w:pPr>
              <w:snapToGrid w:val="0"/>
              <w:spacing w:after="0"/>
              <w:jc w:val="left"/>
            </w:pPr>
            <w:r>
              <w:rPr>
                <w:rFonts w:ascii="Times New Roman" w:hAnsi="Times New Roman" w:eastAsia="宋体"/>
                <w:b w:val="0"/>
                <w:sz w:val="19"/>
              </w:rPr>
              <w:t>管理员</w:t>
            </w:r>
          </w:p>
        </w:tc>
      </w:tr>
      <w:tr w14:paraId="581A91AD">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8A1A6DF">
            <w:pPr>
              <w:snapToGrid w:val="0"/>
              <w:spacing w:after="0"/>
              <w:jc w:val="center"/>
            </w:pPr>
            <w:r>
              <w:rPr>
                <w:rFonts w:ascii="Times New Roman" w:hAnsi="Times New Roman" w:eastAsia="宋体"/>
                <w:b w:val="0"/>
                <w:sz w:val="19"/>
              </w:rPr>
              <w:t>前置条件</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CABBF62">
            <w:pPr>
              <w:snapToGrid w:val="0"/>
              <w:spacing w:after="0"/>
              <w:jc w:val="left"/>
            </w:pPr>
            <w:r>
              <w:rPr>
                <w:rFonts w:ascii="Times New Roman" w:hAnsi="Times New Roman" w:eastAsia="宋体"/>
                <w:b w:val="0"/>
                <w:sz w:val="19"/>
              </w:rPr>
              <w:t>管理员已登录，存在待分诊挂号订单</w:t>
            </w:r>
          </w:p>
        </w:tc>
      </w:tr>
      <w:tr w14:paraId="7EA1FB16">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E51D4FC">
            <w:pPr>
              <w:snapToGrid w:val="0"/>
              <w:spacing w:after="0"/>
              <w:jc w:val="center"/>
            </w:pPr>
            <w:r>
              <w:rPr>
                <w:rFonts w:ascii="Times New Roman" w:hAnsi="Times New Roman" w:eastAsia="宋体"/>
                <w:b w:val="0"/>
                <w:sz w:val="19"/>
              </w:rPr>
              <w:t>基本流程</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3B02ED4">
            <w:pPr>
              <w:snapToGrid w:val="0"/>
              <w:spacing w:after="0"/>
              <w:jc w:val="left"/>
            </w:pPr>
            <w:r>
              <w:rPr>
                <w:rFonts w:ascii="Times New Roman" w:hAnsi="Times New Roman" w:eastAsia="宋体"/>
                <w:b w:val="0"/>
                <w:sz w:val="19"/>
              </w:rPr>
              <w:t>管理员录入主诉、生命体征和分诊等级，系统保存分诊记录并更新订单状态。</w:t>
            </w:r>
          </w:p>
        </w:tc>
      </w:tr>
      <w:tr w14:paraId="6B3373C8">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D1F675C">
            <w:pPr>
              <w:snapToGrid w:val="0"/>
              <w:spacing w:after="0"/>
              <w:jc w:val="center"/>
            </w:pPr>
            <w:r>
              <w:rPr>
                <w:rFonts w:ascii="Times New Roman" w:hAnsi="Times New Roman" w:eastAsia="宋体"/>
                <w:b w:val="0"/>
                <w:sz w:val="19"/>
              </w:rPr>
              <w:t>后置条件</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C2DEDC1">
            <w:pPr>
              <w:snapToGrid w:val="0"/>
              <w:spacing w:after="0"/>
              <w:jc w:val="left"/>
            </w:pPr>
            <w:r>
              <w:rPr>
                <w:rFonts w:ascii="Times New Roman" w:hAnsi="Times New Roman" w:eastAsia="宋体"/>
                <w:b w:val="0"/>
                <w:sz w:val="19"/>
              </w:rPr>
              <w:t>患者进入分诊后的候诊流程。</w:t>
            </w:r>
          </w:p>
        </w:tc>
      </w:tr>
      <w:tr w14:paraId="36C2AD3C">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1452"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56FC79C8">
            <w:pPr>
              <w:snapToGrid w:val="0"/>
              <w:spacing w:after="0"/>
              <w:jc w:val="center"/>
            </w:pPr>
            <w:r>
              <w:rPr>
                <w:rFonts w:ascii="Times New Roman" w:hAnsi="Times New Roman" w:eastAsia="宋体"/>
                <w:b w:val="0"/>
                <w:sz w:val="19"/>
              </w:rPr>
              <w:t>异常/备选流程</w:t>
            </w:r>
          </w:p>
        </w:tc>
        <w:tc>
          <w:tcPr>
            <w:tcW w:w="7490"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2C1DA41F">
            <w:pPr>
              <w:snapToGrid w:val="0"/>
              <w:spacing w:after="0"/>
              <w:jc w:val="left"/>
            </w:pPr>
            <w:r>
              <w:rPr>
                <w:rFonts w:ascii="Times New Roman" w:hAnsi="Times New Roman" w:eastAsia="宋体"/>
                <w:b w:val="0"/>
                <w:sz w:val="19"/>
              </w:rPr>
              <w:t>输入信息不完整、状态不满足或数据校验失败时，系统提示原因并保持原数据不变。</w:t>
            </w:r>
          </w:p>
        </w:tc>
      </w:tr>
    </w:tbl>
    <w:p w14:paraId="6D36819D">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1.3.13 发药管理用例分析</w:t>
      </w:r>
    </w:p>
    <w:p w14:paraId="544AF1A3">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发药管理用例主要参与者为管理员。该用例用于支持医院门诊管理系统中的“发药管理”业务需求，保证相关业务数据能够按流程录入、查询、更新或展示。相关用例图如图 2-13 所示，用例描述如表 2-13 所示。</w:t>
      </w:r>
    </w:p>
    <w:p w14:paraId="30BC5E2F">
      <w:pPr>
        <w:spacing w:line="360" w:lineRule="auto"/>
        <w:jc w:val="center"/>
        <w:rPr>
          <w:rFonts w:hint="eastAsia"/>
          <w:sz w:val="24"/>
          <w:szCs w:val="24"/>
          <w:lang w:val="en-US" w:eastAsia="zh-CN"/>
        </w:rPr>
      </w:pPr>
      <w:r>
        <w:drawing>
          <wp:inline distT="0" distB="0" distL="0" distR="0">
            <wp:extent cx="3321685" cy="2257425"/>
            <wp:effectExtent l="0" t="0" r="3175" b="9525"/>
            <wp:docPr id="1918482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82221" name="图片 1"/>
                    <pic:cNvPicPr>
                      <a:picLocks noChangeAspect="1"/>
                    </pic:cNvPicPr>
                  </pic:nvPicPr>
                  <pic:blipFill>
                    <a:blip r:embed="rId32"/>
                    <a:srcRect l="4382" t="2238" r="2829" b="3195"/>
                    <a:stretch>
                      <a:fillRect/>
                    </a:stretch>
                  </pic:blipFill>
                  <pic:spPr>
                    <a:xfrm>
                      <a:off x="0" y="0"/>
                      <a:ext cx="3321685" cy="2257425"/>
                    </a:xfrm>
                    <a:prstGeom prst="rect">
                      <a:avLst/>
                    </a:prstGeom>
                  </pic:spPr>
                </pic:pic>
              </a:graphicData>
            </a:graphic>
          </wp:inline>
        </w:drawing>
      </w:r>
    </w:p>
    <w:p w14:paraId="00CE5E1E">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图3-13药房发药管理用例图</w:t>
      </w:r>
    </w:p>
    <w:p w14:paraId="49641CF6">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表 2-13 “发药管理”用例描述表</w:t>
      </w:r>
    </w:p>
    <w:tbl>
      <w:tblPr>
        <w:tblStyle w:val="9"/>
        <w:tblW w:w="8942" w:type="dxa"/>
        <w:jc w:val="center"/>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Layout w:type="autofit"/>
        <w:tblCellMar>
          <w:top w:w="0" w:type="dxa"/>
          <w:left w:w="108" w:type="dxa"/>
          <w:bottom w:w="0" w:type="dxa"/>
          <w:right w:w="108" w:type="dxa"/>
        </w:tblCellMar>
      </w:tblPr>
      <w:tblGrid>
        <w:gridCol w:w="1452"/>
        <w:gridCol w:w="7490"/>
      </w:tblGrid>
      <w:tr w14:paraId="73F51DDC">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7AD10546">
            <w:pPr>
              <w:keepNext/>
              <w:snapToGrid w:val="0"/>
              <w:spacing w:after="0"/>
              <w:jc w:val="center"/>
            </w:pPr>
            <w:r>
              <w:rPr>
                <w:rFonts w:ascii="Times New Roman" w:hAnsi="Times New Roman" w:eastAsia="宋体"/>
                <w:b/>
                <w:sz w:val="19"/>
              </w:rPr>
              <w:t>项目</w:t>
            </w:r>
          </w:p>
        </w:tc>
        <w:tc>
          <w:tcPr>
            <w:tcW w:w="7490"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AD909B5">
            <w:pPr>
              <w:keepNext/>
              <w:snapToGrid w:val="0"/>
              <w:spacing w:after="0"/>
              <w:jc w:val="center"/>
            </w:pPr>
            <w:r>
              <w:rPr>
                <w:rFonts w:ascii="Times New Roman" w:hAnsi="Times New Roman" w:eastAsia="宋体"/>
                <w:b/>
                <w:sz w:val="19"/>
              </w:rPr>
              <w:t>内容</w:t>
            </w:r>
          </w:p>
        </w:tc>
      </w:tr>
      <w:tr w14:paraId="3E7D7FE9">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F9D45E6">
            <w:pPr>
              <w:keepNext/>
              <w:snapToGrid w:val="0"/>
              <w:spacing w:after="0"/>
              <w:jc w:val="center"/>
            </w:pPr>
            <w:r>
              <w:rPr>
                <w:rFonts w:ascii="Times New Roman" w:hAnsi="Times New Roman" w:eastAsia="宋体"/>
                <w:b w:val="0"/>
                <w:sz w:val="19"/>
              </w:rPr>
              <w:t>用例名称</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6022DDC">
            <w:pPr>
              <w:keepNext/>
              <w:snapToGrid w:val="0"/>
              <w:spacing w:after="0"/>
              <w:jc w:val="left"/>
            </w:pPr>
            <w:r>
              <w:rPr>
                <w:rFonts w:ascii="Times New Roman" w:hAnsi="Times New Roman" w:eastAsia="宋体"/>
                <w:b w:val="0"/>
                <w:sz w:val="19"/>
              </w:rPr>
              <w:t>发药管理</w:t>
            </w:r>
          </w:p>
        </w:tc>
      </w:tr>
      <w:tr w14:paraId="6ECB88AC">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7130862">
            <w:pPr>
              <w:keepNext/>
              <w:snapToGrid w:val="0"/>
              <w:spacing w:after="0"/>
              <w:jc w:val="center"/>
            </w:pPr>
            <w:r>
              <w:rPr>
                <w:rFonts w:ascii="Times New Roman" w:hAnsi="Times New Roman" w:eastAsia="宋体"/>
                <w:b w:val="0"/>
                <w:sz w:val="19"/>
              </w:rPr>
              <w:t>参与者</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D29CF10">
            <w:pPr>
              <w:keepNext/>
              <w:snapToGrid w:val="0"/>
              <w:spacing w:after="0"/>
              <w:jc w:val="left"/>
            </w:pPr>
            <w:r>
              <w:rPr>
                <w:rFonts w:ascii="Times New Roman" w:hAnsi="Times New Roman" w:eastAsia="宋体"/>
                <w:b w:val="0"/>
                <w:sz w:val="19"/>
              </w:rPr>
              <w:t>管理员</w:t>
            </w:r>
          </w:p>
        </w:tc>
      </w:tr>
      <w:tr w14:paraId="0A8AEBC4">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5682918">
            <w:pPr>
              <w:keepNext/>
              <w:snapToGrid w:val="0"/>
              <w:spacing w:after="0"/>
              <w:jc w:val="center"/>
            </w:pPr>
            <w:r>
              <w:rPr>
                <w:rFonts w:ascii="Times New Roman" w:hAnsi="Times New Roman" w:eastAsia="宋体"/>
                <w:b w:val="0"/>
                <w:sz w:val="19"/>
              </w:rPr>
              <w:t>前置条件</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2BD76E6">
            <w:pPr>
              <w:keepNext/>
              <w:snapToGrid w:val="0"/>
              <w:spacing w:after="0"/>
              <w:jc w:val="left"/>
            </w:pPr>
            <w:r>
              <w:rPr>
                <w:rFonts w:ascii="Times New Roman" w:hAnsi="Times New Roman" w:eastAsia="宋体"/>
                <w:b w:val="0"/>
                <w:sz w:val="19"/>
              </w:rPr>
              <w:t>订单已缴费且存在待发药处方</w:t>
            </w:r>
          </w:p>
        </w:tc>
      </w:tr>
      <w:tr w14:paraId="4EC7EBD8">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709E898">
            <w:pPr>
              <w:keepNext/>
              <w:snapToGrid w:val="0"/>
              <w:spacing w:after="0"/>
              <w:jc w:val="center"/>
            </w:pPr>
            <w:r>
              <w:rPr>
                <w:rFonts w:ascii="Times New Roman" w:hAnsi="Times New Roman" w:eastAsia="宋体"/>
                <w:b w:val="0"/>
                <w:sz w:val="19"/>
              </w:rPr>
              <w:t>基本流程</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768E042">
            <w:pPr>
              <w:keepNext/>
              <w:snapToGrid w:val="0"/>
              <w:spacing w:after="0"/>
              <w:jc w:val="left"/>
            </w:pPr>
            <w:r>
              <w:rPr>
                <w:rFonts w:ascii="Times New Roman" w:hAnsi="Times New Roman" w:eastAsia="宋体"/>
                <w:b w:val="0"/>
                <w:sz w:val="19"/>
              </w:rPr>
              <w:t>管理员查询待发药记录，确认发药并复核，系统扣减库存并更新发药状态。</w:t>
            </w:r>
          </w:p>
        </w:tc>
      </w:tr>
      <w:tr w14:paraId="38607298">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9F7367D">
            <w:pPr>
              <w:keepNext/>
              <w:snapToGrid w:val="0"/>
              <w:spacing w:after="0"/>
              <w:jc w:val="center"/>
            </w:pPr>
            <w:r>
              <w:rPr>
                <w:rFonts w:ascii="Times New Roman" w:hAnsi="Times New Roman" w:eastAsia="宋体"/>
                <w:b w:val="0"/>
                <w:sz w:val="19"/>
              </w:rPr>
              <w:t>后置条件</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442C7C3">
            <w:pPr>
              <w:keepNext/>
              <w:snapToGrid w:val="0"/>
              <w:spacing w:after="0"/>
              <w:jc w:val="left"/>
            </w:pPr>
            <w:r>
              <w:rPr>
                <w:rFonts w:ascii="Times New Roman" w:hAnsi="Times New Roman" w:eastAsia="宋体"/>
                <w:b w:val="0"/>
                <w:sz w:val="19"/>
              </w:rPr>
              <w:t>处方发药完成，库存同步变化。</w:t>
            </w:r>
          </w:p>
        </w:tc>
      </w:tr>
      <w:tr w14:paraId="114286CB">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1452"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2D0C8229">
            <w:pPr>
              <w:keepNext/>
              <w:snapToGrid w:val="0"/>
              <w:spacing w:after="0"/>
              <w:jc w:val="center"/>
            </w:pPr>
            <w:r>
              <w:rPr>
                <w:rFonts w:ascii="Times New Roman" w:hAnsi="Times New Roman" w:eastAsia="宋体"/>
                <w:b w:val="0"/>
                <w:sz w:val="19"/>
              </w:rPr>
              <w:t>异常/备选流程</w:t>
            </w:r>
          </w:p>
        </w:tc>
        <w:tc>
          <w:tcPr>
            <w:tcW w:w="7490"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50C14DED">
            <w:pPr>
              <w:keepNext/>
              <w:snapToGrid w:val="0"/>
              <w:spacing w:after="0"/>
              <w:jc w:val="left"/>
            </w:pPr>
            <w:r>
              <w:rPr>
                <w:rFonts w:ascii="Times New Roman" w:hAnsi="Times New Roman" w:eastAsia="宋体"/>
                <w:b w:val="0"/>
                <w:sz w:val="19"/>
              </w:rPr>
              <w:t>输入信息不完整、状态不满足或数据校验失败时，系统提示原因并保持原数据不变。</w:t>
            </w:r>
          </w:p>
        </w:tc>
      </w:tr>
    </w:tbl>
    <w:p w14:paraId="52BB97FF">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1.3.14 床位管理用例分析</w:t>
      </w:r>
    </w:p>
    <w:p w14:paraId="39EAA9C7">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床位管理用例主要参与者为管理员、医生、患者。该用例用于支持医院门诊管理系统中的“床位管理”业务需求，保证相关业务数据能够按流程录入、查询、更新或展示。相关用例图如图 2-14 所示，用例描述如表 2-14 所示。</w:t>
      </w:r>
    </w:p>
    <w:p w14:paraId="49F003E7">
      <w:pPr>
        <w:spacing w:line="360" w:lineRule="auto"/>
        <w:jc w:val="center"/>
        <w:rPr>
          <w:rFonts w:hint="eastAsia"/>
          <w:sz w:val="24"/>
          <w:szCs w:val="24"/>
          <w:lang w:val="en-US" w:eastAsia="zh-CN"/>
        </w:rPr>
      </w:pPr>
      <w:r>
        <w:drawing>
          <wp:inline distT="0" distB="0" distL="0" distR="0">
            <wp:extent cx="3712210" cy="2865120"/>
            <wp:effectExtent l="0" t="0" r="1270" b="6350"/>
            <wp:docPr id="1288310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10925" name="图片 1"/>
                    <pic:cNvPicPr>
                      <a:picLocks noChangeAspect="1"/>
                    </pic:cNvPicPr>
                  </pic:nvPicPr>
                  <pic:blipFill>
                    <a:blip r:embed="rId33"/>
                    <a:srcRect l="5755" t="5886" r="8476" b="7586"/>
                    <a:stretch>
                      <a:fillRect/>
                    </a:stretch>
                  </pic:blipFill>
                  <pic:spPr>
                    <a:xfrm>
                      <a:off x="0" y="0"/>
                      <a:ext cx="3712210" cy="2865120"/>
                    </a:xfrm>
                    <a:prstGeom prst="rect">
                      <a:avLst/>
                    </a:prstGeom>
                  </pic:spPr>
                </pic:pic>
              </a:graphicData>
            </a:graphic>
          </wp:inline>
        </w:drawing>
      </w:r>
    </w:p>
    <w:p w14:paraId="0FD67CE1">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图3-14床位管理用例图</w:t>
      </w:r>
    </w:p>
    <w:p w14:paraId="6B59FAE0">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表 2-14 “床位管理”用例描述表</w:t>
      </w:r>
    </w:p>
    <w:tbl>
      <w:tblPr>
        <w:tblStyle w:val="9"/>
        <w:tblW w:w="8942" w:type="dxa"/>
        <w:jc w:val="center"/>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Layout w:type="autofit"/>
        <w:tblCellMar>
          <w:top w:w="0" w:type="dxa"/>
          <w:left w:w="108" w:type="dxa"/>
          <w:bottom w:w="0" w:type="dxa"/>
          <w:right w:w="108" w:type="dxa"/>
        </w:tblCellMar>
      </w:tblPr>
      <w:tblGrid>
        <w:gridCol w:w="1452"/>
        <w:gridCol w:w="7490"/>
      </w:tblGrid>
      <w:tr w14:paraId="62510349">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5CE7978E">
            <w:pPr>
              <w:snapToGrid w:val="0"/>
              <w:spacing w:after="0"/>
              <w:jc w:val="center"/>
            </w:pPr>
            <w:r>
              <w:rPr>
                <w:rFonts w:ascii="Times New Roman" w:hAnsi="Times New Roman" w:eastAsia="宋体"/>
                <w:b/>
                <w:sz w:val="19"/>
              </w:rPr>
              <w:t>项目</w:t>
            </w:r>
          </w:p>
        </w:tc>
        <w:tc>
          <w:tcPr>
            <w:tcW w:w="7490"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8D14148">
            <w:pPr>
              <w:snapToGrid w:val="0"/>
              <w:spacing w:after="0"/>
              <w:jc w:val="center"/>
            </w:pPr>
            <w:r>
              <w:rPr>
                <w:rFonts w:ascii="Times New Roman" w:hAnsi="Times New Roman" w:eastAsia="宋体"/>
                <w:b/>
                <w:sz w:val="19"/>
              </w:rPr>
              <w:t>内容</w:t>
            </w:r>
          </w:p>
        </w:tc>
      </w:tr>
      <w:tr w14:paraId="5773E4BF">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5AE2649">
            <w:pPr>
              <w:snapToGrid w:val="0"/>
              <w:spacing w:after="0"/>
              <w:jc w:val="center"/>
            </w:pPr>
            <w:r>
              <w:rPr>
                <w:rFonts w:ascii="Times New Roman" w:hAnsi="Times New Roman" w:eastAsia="宋体"/>
                <w:b w:val="0"/>
                <w:sz w:val="19"/>
              </w:rPr>
              <w:t>用例名称</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96C164D">
            <w:pPr>
              <w:snapToGrid w:val="0"/>
              <w:spacing w:after="0"/>
              <w:jc w:val="left"/>
            </w:pPr>
            <w:r>
              <w:rPr>
                <w:rFonts w:ascii="Times New Roman" w:hAnsi="Times New Roman" w:eastAsia="宋体"/>
                <w:b w:val="0"/>
                <w:sz w:val="19"/>
              </w:rPr>
              <w:t>床位管理</w:t>
            </w:r>
          </w:p>
        </w:tc>
      </w:tr>
      <w:tr w14:paraId="7A596136">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C530E9B">
            <w:pPr>
              <w:snapToGrid w:val="0"/>
              <w:spacing w:after="0"/>
              <w:jc w:val="center"/>
            </w:pPr>
            <w:r>
              <w:rPr>
                <w:rFonts w:ascii="Times New Roman" w:hAnsi="Times New Roman" w:eastAsia="宋体"/>
                <w:b w:val="0"/>
                <w:sz w:val="19"/>
              </w:rPr>
              <w:t>参与者</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FB8D97C">
            <w:pPr>
              <w:snapToGrid w:val="0"/>
              <w:spacing w:after="0"/>
              <w:jc w:val="left"/>
            </w:pPr>
            <w:r>
              <w:rPr>
                <w:rFonts w:ascii="Times New Roman" w:hAnsi="Times New Roman" w:eastAsia="宋体"/>
                <w:b w:val="0"/>
                <w:sz w:val="19"/>
              </w:rPr>
              <w:t>管理员、医生、患者</w:t>
            </w:r>
          </w:p>
        </w:tc>
      </w:tr>
      <w:tr w14:paraId="2934E4F1">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83393B1">
            <w:pPr>
              <w:snapToGrid w:val="0"/>
              <w:spacing w:after="0"/>
              <w:jc w:val="center"/>
            </w:pPr>
            <w:r>
              <w:rPr>
                <w:rFonts w:ascii="Times New Roman" w:hAnsi="Times New Roman" w:eastAsia="宋体"/>
                <w:b w:val="0"/>
                <w:sz w:val="19"/>
              </w:rPr>
              <w:t>前置条件</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0056AD4">
            <w:pPr>
              <w:snapToGrid w:val="0"/>
              <w:spacing w:after="0"/>
              <w:jc w:val="left"/>
            </w:pPr>
            <w:r>
              <w:rPr>
                <w:rFonts w:ascii="Times New Roman" w:hAnsi="Times New Roman" w:eastAsia="宋体"/>
                <w:b w:val="0"/>
                <w:sz w:val="19"/>
              </w:rPr>
              <w:t>用户已登录且存在留观需求</w:t>
            </w:r>
          </w:p>
        </w:tc>
      </w:tr>
      <w:tr w14:paraId="7BE97F87">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0F14E22">
            <w:pPr>
              <w:snapToGrid w:val="0"/>
              <w:spacing w:after="0"/>
              <w:jc w:val="center"/>
            </w:pPr>
            <w:r>
              <w:rPr>
                <w:rFonts w:ascii="Times New Roman" w:hAnsi="Times New Roman" w:eastAsia="宋体"/>
                <w:b w:val="0"/>
                <w:sz w:val="19"/>
              </w:rPr>
              <w:t>基本流程</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B8A0EB7">
            <w:pPr>
              <w:snapToGrid w:val="0"/>
              <w:spacing w:after="0"/>
              <w:jc w:val="left"/>
            </w:pPr>
            <w:r>
              <w:rPr>
                <w:rFonts w:ascii="Times New Roman" w:hAnsi="Times New Roman" w:eastAsia="宋体"/>
                <w:b w:val="0"/>
                <w:sz w:val="19"/>
              </w:rPr>
              <w:t>医生为患者安排床位，管理员维护床位信息和状态，患者查看自己的床位记录。</w:t>
            </w:r>
          </w:p>
        </w:tc>
      </w:tr>
      <w:tr w14:paraId="1BFFF771">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8DCC8E9">
            <w:pPr>
              <w:snapToGrid w:val="0"/>
              <w:spacing w:after="0"/>
              <w:jc w:val="center"/>
            </w:pPr>
            <w:r>
              <w:rPr>
                <w:rFonts w:ascii="Times New Roman" w:hAnsi="Times New Roman" w:eastAsia="宋体"/>
                <w:b w:val="0"/>
                <w:sz w:val="19"/>
              </w:rPr>
              <w:t>后置条件</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29C9190">
            <w:pPr>
              <w:snapToGrid w:val="0"/>
              <w:spacing w:after="0"/>
              <w:jc w:val="left"/>
            </w:pPr>
            <w:r>
              <w:rPr>
                <w:rFonts w:ascii="Times New Roman" w:hAnsi="Times New Roman" w:eastAsia="宋体"/>
                <w:b w:val="0"/>
                <w:sz w:val="19"/>
              </w:rPr>
              <w:t>床位使用状态与患者留观记录同步。</w:t>
            </w:r>
          </w:p>
        </w:tc>
      </w:tr>
      <w:tr w14:paraId="7A18D9B3">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1452"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11DCAF8E">
            <w:pPr>
              <w:snapToGrid w:val="0"/>
              <w:spacing w:after="0"/>
              <w:jc w:val="center"/>
            </w:pPr>
            <w:r>
              <w:rPr>
                <w:rFonts w:ascii="Times New Roman" w:hAnsi="Times New Roman" w:eastAsia="宋体"/>
                <w:b w:val="0"/>
                <w:sz w:val="19"/>
              </w:rPr>
              <w:t>异常/备选流程</w:t>
            </w:r>
          </w:p>
        </w:tc>
        <w:tc>
          <w:tcPr>
            <w:tcW w:w="7490"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5A22523E">
            <w:pPr>
              <w:snapToGrid w:val="0"/>
              <w:spacing w:after="0"/>
              <w:jc w:val="left"/>
            </w:pPr>
            <w:r>
              <w:rPr>
                <w:rFonts w:ascii="Times New Roman" w:hAnsi="Times New Roman" w:eastAsia="宋体"/>
                <w:b w:val="0"/>
                <w:sz w:val="19"/>
              </w:rPr>
              <w:t>输入信息不完整、状态不满足或数据校验失败时，系统提示原因并保持原数据不变。</w:t>
            </w:r>
          </w:p>
        </w:tc>
      </w:tr>
    </w:tbl>
    <w:p w14:paraId="643407AF">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1.3.15 收费与发票管理用例分析</w:t>
      </w:r>
    </w:p>
    <w:p w14:paraId="75DD48DB">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收费与发票管理用例主要参与者为管理员、患者。该用例用于支持医院门诊管理系统中的“收费与发票管理”业务需求，保证相关业务数据能够按流程录入、查询、更新或展示。相关用例图如图 2-15 所示，用例描述如表 2-15 所示。</w:t>
      </w:r>
    </w:p>
    <w:p w14:paraId="03207300">
      <w:pPr>
        <w:spacing w:line="360" w:lineRule="auto"/>
        <w:jc w:val="center"/>
        <w:rPr>
          <w:rFonts w:hint="eastAsia"/>
          <w:sz w:val="24"/>
          <w:szCs w:val="24"/>
          <w:lang w:val="en-US" w:eastAsia="zh-CN"/>
        </w:rPr>
      </w:pPr>
      <w:r>
        <w:drawing>
          <wp:inline distT="0" distB="0" distL="0" distR="0">
            <wp:extent cx="2988945" cy="1823085"/>
            <wp:effectExtent l="0" t="0" r="1270" b="1270"/>
            <wp:docPr id="434732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32018" name="图片 1"/>
                    <pic:cNvPicPr>
                      <a:picLocks noChangeAspect="1"/>
                    </pic:cNvPicPr>
                  </pic:nvPicPr>
                  <pic:blipFill>
                    <a:blip r:embed="rId34"/>
                    <a:srcRect l="8139" t="7575" r="4707" b="4652"/>
                    <a:stretch>
                      <a:fillRect/>
                    </a:stretch>
                  </pic:blipFill>
                  <pic:spPr>
                    <a:xfrm>
                      <a:off x="0" y="0"/>
                      <a:ext cx="2988945" cy="1823085"/>
                    </a:xfrm>
                    <a:prstGeom prst="rect">
                      <a:avLst/>
                    </a:prstGeom>
                  </pic:spPr>
                </pic:pic>
              </a:graphicData>
            </a:graphic>
          </wp:inline>
        </w:drawing>
      </w:r>
    </w:p>
    <w:p w14:paraId="55991F69">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图3-15收费与发票管理用例图</w:t>
      </w:r>
    </w:p>
    <w:p w14:paraId="1AE8A40F">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表 2-15 “收费与发票管理”用例描述表</w:t>
      </w:r>
    </w:p>
    <w:tbl>
      <w:tblPr>
        <w:tblStyle w:val="9"/>
        <w:tblW w:w="8946" w:type="dxa"/>
        <w:jc w:val="center"/>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Layout w:type="autofit"/>
        <w:tblCellMar>
          <w:top w:w="0" w:type="dxa"/>
          <w:left w:w="108" w:type="dxa"/>
          <w:bottom w:w="0" w:type="dxa"/>
          <w:right w:w="108" w:type="dxa"/>
        </w:tblCellMar>
      </w:tblPr>
      <w:tblGrid>
        <w:gridCol w:w="1396"/>
        <w:gridCol w:w="7550"/>
      </w:tblGrid>
      <w:tr w14:paraId="00A3815A">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2BAFA05D">
            <w:pPr>
              <w:snapToGrid w:val="0"/>
              <w:spacing w:after="0"/>
              <w:jc w:val="center"/>
            </w:pPr>
            <w:r>
              <w:rPr>
                <w:rFonts w:ascii="Times New Roman" w:hAnsi="Times New Roman" w:eastAsia="宋体"/>
                <w:b/>
                <w:sz w:val="19"/>
              </w:rPr>
              <w:t>项目</w:t>
            </w:r>
          </w:p>
        </w:tc>
        <w:tc>
          <w:tcPr>
            <w:tcW w:w="7550"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2B5B3FC">
            <w:pPr>
              <w:snapToGrid w:val="0"/>
              <w:spacing w:after="0"/>
              <w:jc w:val="center"/>
            </w:pPr>
            <w:r>
              <w:rPr>
                <w:rFonts w:ascii="Times New Roman" w:hAnsi="Times New Roman" w:eastAsia="宋体"/>
                <w:b/>
                <w:sz w:val="19"/>
              </w:rPr>
              <w:t>内容</w:t>
            </w:r>
          </w:p>
        </w:tc>
      </w:tr>
      <w:tr w14:paraId="7967C00A">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2A52B5A">
            <w:pPr>
              <w:snapToGrid w:val="0"/>
              <w:spacing w:after="0"/>
              <w:jc w:val="center"/>
            </w:pPr>
            <w:r>
              <w:rPr>
                <w:rFonts w:ascii="Times New Roman" w:hAnsi="Times New Roman" w:eastAsia="宋体"/>
                <w:b w:val="0"/>
                <w:sz w:val="19"/>
              </w:rPr>
              <w:t>用例名称</w:t>
            </w:r>
          </w:p>
        </w:tc>
        <w:tc>
          <w:tcPr>
            <w:tcW w:w="755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1781AF9">
            <w:pPr>
              <w:snapToGrid w:val="0"/>
              <w:spacing w:after="0"/>
              <w:jc w:val="left"/>
            </w:pPr>
            <w:r>
              <w:rPr>
                <w:rFonts w:ascii="Times New Roman" w:hAnsi="Times New Roman" w:eastAsia="宋体"/>
                <w:b w:val="0"/>
                <w:sz w:val="19"/>
              </w:rPr>
              <w:t>收费与发票管理</w:t>
            </w:r>
          </w:p>
        </w:tc>
      </w:tr>
      <w:tr w14:paraId="5B009E91">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D5E2BA0">
            <w:pPr>
              <w:snapToGrid w:val="0"/>
              <w:spacing w:after="0"/>
              <w:jc w:val="center"/>
            </w:pPr>
            <w:r>
              <w:rPr>
                <w:rFonts w:ascii="Times New Roman" w:hAnsi="Times New Roman" w:eastAsia="宋体"/>
                <w:b w:val="0"/>
                <w:sz w:val="19"/>
              </w:rPr>
              <w:t>参与者</w:t>
            </w:r>
          </w:p>
        </w:tc>
        <w:tc>
          <w:tcPr>
            <w:tcW w:w="755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2B42C09">
            <w:pPr>
              <w:snapToGrid w:val="0"/>
              <w:spacing w:after="0"/>
              <w:jc w:val="left"/>
            </w:pPr>
            <w:r>
              <w:rPr>
                <w:rFonts w:ascii="Times New Roman" w:hAnsi="Times New Roman" w:eastAsia="宋体"/>
                <w:b w:val="0"/>
                <w:sz w:val="19"/>
              </w:rPr>
              <w:t>管理员、患者</w:t>
            </w:r>
          </w:p>
        </w:tc>
      </w:tr>
      <w:tr w14:paraId="1CA66A5B">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FF73FA5">
            <w:pPr>
              <w:snapToGrid w:val="0"/>
              <w:spacing w:after="0"/>
              <w:jc w:val="center"/>
            </w:pPr>
            <w:r>
              <w:rPr>
                <w:rFonts w:ascii="Times New Roman" w:hAnsi="Times New Roman" w:eastAsia="宋体"/>
                <w:b w:val="0"/>
                <w:sz w:val="19"/>
              </w:rPr>
              <w:t>前置条件</w:t>
            </w:r>
          </w:p>
        </w:tc>
        <w:tc>
          <w:tcPr>
            <w:tcW w:w="755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5084D4C">
            <w:pPr>
              <w:snapToGrid w:val="0"/>
              <w:spacing w:after="0"/>
              <w:jc w:val="left"/>
            </w:pPr>
            <w:r>
              <w:rPr>
                <w:rFonts w:ascii="Times New Roman" w:hAnsi="Times New Roman" w:eastAsia="宋体"/>
                <w:b w:val="0"/>
                <w:sz w:val="19"/>
              </w:rPr>
              <w:t>存在待缴费订单</w:t>
            </w:r>
          </w:p>
        </w:tc>
      </w:tr>
      <w:tr w14:paraId="1EEECEA1">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BEEB25F">
            <w:pPr>
              <w:snapToGrid w:val="0"/>
              <w:spacing w:after="0"/>
              <w:jc w:val="center"/>
            </w:pPr>
            <w:r>
              <w:rPr>
                <w:rFonts w:ascii="Times New Roman" w:hAnsi="Times New Roman" w:eastAsia="宋体"/>
                <w:b w:val="0"/>
                <w:sz w:val="19"/>
              </w:rPr>
              <w:t>基本流程</w:t>
            </w:r>
          </w:p>
        </w:tc>
        <w:tc>
          <w:tcPr>
            <w:tcW w:w="755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4953CF5">
            <w:pPr>
              <w:snapToGrid w:val="0"/>
              <w:spacing w:after="0"/>
              <w:jc w:val="left"/>
            </w:pPr>
            <w:r>
              <w:rPr>
                <w:rFonts w:ascii="Times New Roman" w:hAnsi="Times New Roman" w:eastAsia="宋体"/>
                <w:b w:val="0"/>
                <w:sz w:val="19"/>
              </w:rPr>
              <w:t>患者提交缴费，管理员查询和维护收费、发票、退费相关记录，系统更新订单支付状态。</w:t>
            </w:r>
          </w:p>
        </w:tc>
      </w:tr>
      <w:tr w14:paraId="3B40051E">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F0A4B19">
            <w:pPr>
              <w:snapToGrid w:val="0"/>
              <w:spacing w:after="0"/>
              <w:jc w:val="center"/>
            </w:pPr>
            <w:r>
              <w:rPr>
                <w:rFonts w:ascii="Times New Roman" w:hAnsi="Times New Roman" w:eastAsia="宋体"/>
                <w:b w:val="0"/>
                <w:sz w:val="19"/>
              </w:rPr>
              <w:t>后置条件</w:t>
            </w:r>
          </w:p>
        </w:tc>
        <w:tc>
          <w:tcPr>
            <w:tcW w:w="755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1DF3CB2">
            <w:pPr>
              <w:snapToGrid w:val="0"/>
              <w:spacing w:after="0"/>
              <w:jc w:val="left"/>
            </w:pPr>
            <w:r>
              <w:rPr>
                <w:rFonts w:ascii="Times New Roman" w:hAnsi="Times New Roman" w:eastAsia="宋体"/>
                <w:b w:val="0"/>
                <w:sz w:val="19"/>
              </w:rPr>
              <w:t>费用记录与订单支付状态一致。</w:t>
            </w:r>
          </w:p>
        </w:tc>
      </w:tr>
      <w:tr w14:paraId="07B0560D">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1396"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0783E0FD">
            <w:pPr>
              <w:snapToGrid w:val="0"/>
              <w:spacing w:after="0"/>
              <w:jc w:val="center"/>
            </w:pPr>
            <w:r>
              <w:rPr>
                <w:rFonts w:ascii="Times New Roman" w:hAnsi="Times New Roman" w:eastAsia="宋体"/>
                <w:b w:val="0"/>
                <w:sz w:val="19"/>
              </w:rPr>
              <w:t>异常/备选流程</w:t>
            </w:r>
          </w:p>
        </w:tc>
        <w:tc>
          <w:tcPr>
            <w:tcW w:w="7550"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5EBA8CA8">
            <w:pPr>
              <w:snapToGrid w:val="0"/>
              <w:spacing w:after="0"/>
              <w:jc w:val="left"/>
            </w:pPr>
            <w:r>
              <w:rPr>
                <w:rFonts w:ascii="Times New Roman" w:hAnsi="Times New Roman" w:eastAsia="宋体"/>
                <w:b w:val="0"/>
                <w:sz w:val="19"/>
              </w:rPr>
              <w:t>输入信息不完整、状态不满足或数据校验失败时，系统提示原因并保持原数据不变。</w:t>
            </w:r>
          </w:p>
        </w:tc>
      </w:tr>
    </w:tbl>
    <w:p w14:paraId="43498D68">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1.3.16 门诊病历管理用例分析</w:t>
      </w:r>
    </w:p>
    <w:p w14:paraId="3252115C">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门诊病历管理用例主要参与者为医生、患者。该用例用于支持医院门诊管理系统中的“门诊病历管理”业务需求，保证相关业务数据能够按流程录入、查询、更新或展示。相关用例图如图 2-16 所示，用例描述如表 2-16 所示。</w:t>
      </w:r>
    </w:p>
    <w:p w14:paraId="6B8DEE72">
      <w:pPr>
        <w:spacing w:line="360" w:lineRule="auto"/>
        <w:jc w:val="center"/>
        <w:rPr>
          <w:rFonts w:hint="eastAsia"/>
          <w:sz w:val="24"/>
          <w:szCs w:val="24"/>
          <w:lang w:val="en-US" w:eastAsia="zh-CN"/>
        </w:rPr>
      </w:pPr>
      <w:r>
        <w:drawing>
          <wp:inline distT="0" distB="0" distL="0" distR="0">
            <wp:extent cx="3023235" cy="1496060"/>
            <wp:effectExtent l="0" t="0" r="9525" b="12700"/>
            <wp:docPr id="1192910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10586" name="图片 1"/>
                    <pic:cNvPicPr>
                      <a:picLocks noChangeAspect="1"/>
                    </pic:cNvPicPr>
                  </pic:nvPicPr>
                  <pic:blipFill>
                    <a:blip r:embed="rId35"/>
                    <a:srcRect l="2889" t="846" r="2105" b="2833"/>
                    <a:stretch>
                      <a:fillRect/>
                    </a:stretch>
                  </pic:blipFill>
                  <pic:spPr>
                    <a:xfrm>
                      <a:off x="0" y="0"/>
                      <a:ext cx="3023235" cy="1496060"/>
                    </a:xfrm>
                    <a:prstGeom prst="rect">
                      <a:avLst/>
                    </a:prstGeom>
                  </pic:spPr>
                </pic:pic>
              </a:graphicData>
            </a:graphic>
          </wp:inline>
        </w:drawing>
      </w:r>
    </w:p>
    <w:p w14:paraId="5CCB01E4">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b w:val="0"/>
          <w:sz w:val="21"/>
          <w:lang w:val="en-US" w:eastAsia="zh-CN"/>
        </w:rPr>
      </w:pPr>
      <w:r>
        <w:rPr>
          <w:rFonts w:hint="eastAsia" w:ascii="楷体" w:hAnsi="楷体" w:eastAsia="楷体" w:cs="楷体"/>
          <w:b/>
          <w:bCs w:val="0"/>
          <w:kern w:val="2"/>
          <w:sz w:val="24"/>
          <w:szCs w:val="24"/>
          <w:lang w:val="en-US" w:eastAsia="zh-CN" w:bidi="ar"/>
          <w:woUserID w:val="1"/>
        </w:rPr>
        <w:t>图3-19门诊病历管理用例图</w:t>
      </w:r>
    </w:p>
    <w:p w14:paraId="36E2A07B">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表 2-16 “门诊病历管理”用例描述表</w:t>
      </w:r>
    </w:p>
    <w:tbl>
      <w:tblPr>
        <w:tblStyle w:val="9"/>
        <w:tblW w:w="8946" w:type="dxa"/>
        <w:jc w:val="center"/>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Layout w:type="autofit"/>
        <w:tblCellMar>
          <w:top w:w="0" w:type="dxa"/>
          <w:left w:w="108" w:type="dxa"/>
          <w:bottom w:w="0" w:type="dxa"/>
          <w:right w:w="108" w:type="dxa"/>
        </w:tblCellMar>
      </w:tblPr>
      <w:tblGrid>
        <w:gridCol w:w="1396"/>
        <w:gridCol w:w="7550"/>
      </w:tblGrid>
      <w:tr w14:paraId="75D5D013">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07EE6EDB">
            <w:pPr>
              <w:snapToGrid w:val="0"/>
              <w:spacing w:after="0"/>
              <w:jc w:val="center"/>
            </w:pPr>
            <w:r>
              <w:rPr>
                <w:rFonts w:ascii="Times New Roman" w:hAnsi="Times New Roman" w:eastAsia="宋体"/>
                <w:b/>
                <w:sz w:val="19"/>
              </w:rPr>
              <w:t>项目</w:t>
            </w:r>
          </w:p>
        </w:tc>
        <w:tc>
          <w:tcPr>
            <w:tcW w:w="7550"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23FD105">
            <w:pPr>
              <w:snapToGrid w:val="0"/>
              <w:spacing w:after="0"/>
              <w:jc w:val="center"/>
            </w:pPr>
            <w:r>
              <w:rPr>
                <w:rFonts w:ascii="Times New Roman" w:hAnsi="Times New Roman" w:eastAsia="宋体"/>
                <w:b/>
                <w:sz w:val="19"/>
              </w:rPr>
              <w:t>内容</w:t>
            </w:r>
          </w:p>
        </w:tc>
      </w:tr>
      <w:tr w14:paraId="5591EFD2">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4C57D32">
            <w:pPr>
              <w:snapToGrid w:val="0"/>
              <w:spacing w:after="0"/>
              <w:jc w:val="center"/>
            </w:pPr>
            <w:r>
              <w:rPr>
                <w:rFonts w:ascii="Times New Roman" w:hAnsi="Times New Roman" w:eastAsia="宋体"/>
                <w:b w:val="0"/>
                <w:sz w:val="19"/>
              </w:rPr>
              <w:t>用例名称</w:t>
            </w:r>
          </w:p>
        </w:tc>
        <w:tc>
          <w:tcPr>
            <w:tcW w:w="755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A9F2A44">
            <w:pPr>
              <w:snapToGrid w:val="0"/>
              <w:spacing w:after="0"/>
              <w:jc w:val="left"/>
            </w:pPr>
            <w:r>
              <w:rPr>
                <w:rFonts w:ascii="Times New Roman" w:hAnsi="Times New Roman" w:eastAsia="宋体"/>
                <w:b w:val="0"/>
                <w:sz w:val="19"/>
              </w:rPr>
              <w:t>门诊病历管理</w:t>
            </w:r>
          </w:p>
        </w:tc>
      </w:tr>
      <w:tr w14:paraId="2D75ECED">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7CECF09">
            <w:pPr>
              <w:snapToGrid w:val="0"/>
              <w:spacing w:after="0"/>
              <w:jc w:val="center"/>
            </w:pPr>
            <w:r>
              <w:rPr>
                <w:rFonts w:ascii="Times New Roman" w:hAnsi="Times New Roman" w:eastAsia="宋体"/>
                <w:b w:val="0"/>
                <w:sz w:val="19"/>
              </w:rPr>
              <w:t>参与者</w:t>
            </w:r>
          </w:p>
        </w:tc>
        <w:tc>
          <w:tcPr>
            <w:tcW w:w="755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0890068">
            <w:pPr>
              <w:snapToGrid w:val="0"/>
              <w:spacing w:after="0"/>
              <w:jc w:val="left"/>
            </w:pPr>
            <w:r>
              <w:rPr>
                <w:rFonts w:ascii="Times New Roman" w:hAnsi="Times New Roman" w:eastAsia="宋体"/>
                <w:b w:val="0"/>
                <w:sz w:val="19"/>
              </w:rPr>
              <w:t>医生、患者</w:t>
            </w:r>
          </w:p>
        </w:tc>
      </w:tr>
      <w:tr w14:paraId="28E94F7B">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518A9D5">
            <w:pPr>
              <w:snapToGrid w:val="0"/>
              <w:spacing w:after="0"/>
              <w:jc w:val="center"/>
            </w:pPr>
            <w:r>
              <w:rPr>
                <w:rFonts w:ascii="Times New Roman" w:hAnsi="Times New Roman" w:eastAsia="宋体"/>
                <w:b w:val="0"/>
                <w:sz w:val="19"/>
              </w:rPr>
              <w:t>前置条件</w:t>
            </w:r>
          </w:p>
        </w:tc>
        <w:tc>
          <w:tcPr>
            <w:tcW w:w="755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65C4361">
            <w:pPr>
              <w:snapToGrid w:val="0"/>
              <w:spacing w:after="0"/>
              <w:jc w:val="left"/>
            </w:pPr>
            <w:r>
              <w:rPr>
                <w:rFonts w:ascii="Times New Roman" w:hAnsi="Times New Roman" w:eastAsia="宋体"/>
                <w:b w:val="0"/>
                <w:sz w:val="19"/>
              </w:rPr>
              <w:t>医生已接诊患者</w:t>
            </w:r>
          </w:p>
        </w:tc>
      </w:tr>
      <w:tr w14:paraId="7B713899">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A264A08">
            <w:pPr>
              <w:snapToGrid w:val="0"/>
              <w:spacing w:after="0"/>
              <w:jc w:val="center"/>
            </w:pPr>
            <w:r>
              <w:rPr>
                <w:rFonts w:ascii="Times New Roman" w:hAnsi="Times New Roman" w:eastAsia="宋体"/>
                <w:b w:val="0"/>
                <w:sz w:val="19"/>
              </w:rPr>
              <w:t>基本流程</w:t>
            </w:r>
          </w:p>
        </w:tc>
        <w:tc>
          <w:tcPr>
            <w:tcW w:w="755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15DB66F">
            <w:pPr>
              <w:snapToGrid w:val="0"/>
              <w:spacing w:after="0"/>
              <w:jc w:val="left"/>
            </w:pPr>
            <w:r>
              <w:rPr>
                <w:rFonts w:ascii="Times New Roman" w:hAnsi="Times New Roman" w:eastAsia="宋体"/>
                <w:b w:val="0"/>
                <w:sz w:val="19"/>
              </w:rPr>
              <w:t>医生创建或编辑门诊病历，可使用模板和历史病历；患者查看、打印或导出自己的病历。</w:t>
            </w:r>
          </w:p>
        </w:tc>
      </w:tr>
      <w:tr w14:paraId="54AE1BC9">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11DB217">
            <w:pPr>
              <w:snapToGrid w:val="0"/>
              <w:spacing w:after="0"/>
              <w:jc w:val="center"/>
            </w:pPr>
            <w:r>
              <w:rPr>
                <w:rFonts w:ascii="Times New Roman" w:hAnsi="Times New Roman" w:eastAsia="宋体"/>
                <w:b w:val="0"/>
                <w:sz w:val="19"/>
              </w:rPr>
              <w:t>后置条件</w:t>
            </w:r>
          </w:p>
        </w:tc>
        <w:tc>
          <w:tcPr>
            <w:tcW w:w="755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A990E3D">
            <w:pPr>
              <w:snapToGrid w:val="0"/>
              <w:spacing w:after="0"/>
              <w:jc w:val="left"/>
            </w:pPr>
            <w:r>
              <w:rPr>
                <w:rFonts w:ascii="Times New Roman" w:hAnsi="Times New Roman" w:eastAsia="宋体"/>
                <w:b w:val="0"/>
                <w:sz w:val="19"/>
              </w:rPr>
              <w:t>病历与本次就诊订单关联保存。</w:t>
            </w:r>
          </w:p>
        </w:tc>
      </w:tr>
      <w:tr w14:paraId="1D806D8B">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1396"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2A164207">
            <w:pPr>
              <w:snapToGrid w:val="0"/>
              <w:spacing w:after="0"/>
              <w:jc w:val="center"/>
            </w:pPr>
            <w:r>
              <w:rPr>
                <w:rFonts w:ascii="Times New Roman" w:hAnsi="Times New Roman" w:eastAsia="宋体"/>
                <w:b w:val="0"/>
                <w:sz w:val="19"/>
              </w:rPr>
              <w:t>异常/备选流程</w:t>
            </w:r>
          </w:p>
        </w:tc>
        <w:tc>
          <w:tcPr>
            <w:tcW w:w="7550"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741675B3">
            <w:pPr>
              <w:snapToGrid w:val="0"/>
              <w:spacing w:after="0"/>
              <w:jc w:val="left"/>
            </w:pPr>
            <w:r>
              <w:rPr>
                <w:rFonts w:ascii="Times New Roman" w:hAnsi="Times New Roman" w:eastAsia="宋体"/>
                <w:b w:val="0"/>
                <w:sz w:val="19"/>
              </w:rPr>
              <w:t>输入信息不完整、状态不满足或数据校验失败时，系统提示原因并保持原数据不变。</w:t>
            </w:r>
          </w:p>
        </w:tc>
      </w:tr>
    </w:tbl>
    <w:p w14:paraId="417588EE">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1.3.17 处方管理用例分析</w:t>
      </w:r>
    </w:p>
    <w:p w14:paraId="2D1DC41A">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处方管理用例主要参与者为医生、患者。该用例用于支持医院门诊管理系统中的“处方管理”业务需求，保证相关业务数据能够按流程录入、查询、更新或展示。相关用例图如图 2-17 所示，用例描述如表 2-17 所示。</w:t>
      </w:r>
    </w:p>
    <w:p w14:paraId="507A6E09">
      <w:pPr>
        <w:spacing w:line="360" w:lineRule="auto"/>
        <w:jc w:val="center"/>
        <w:rPr>
          <w:rFonts w:hint="eastAsia"/>
          <w:sz w:val="24"/>
          <w:szCs w:val="24"/>
          <w:lang w:val="en-US" w:eastAsia="zh-CN"/>
        </w:rPr>
      </w:pPr>
      <w:r>
        <w:drawing>
          <wp:inline distT="0" distB="0" distL="0" distR="0">
            <wp:extent cx="3266440" cy="1426210"/>
            <wp:effectExtent l="0" t="0" r="10160" b="6350"/>
            <wp:docPr id="1152692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92337" name="图片 1"/>
                    <pic:cNvPicPr>
                      <a:picLocks noChangeAspect="1"/>
                    </pic:cNvPicPr>
                  </pic:nvPicPr>
                  <pic:blipFill>
                    <a:blip r:embed="rId36"/>
                    <a:srcRect l="3540" t="2944" r="1806" b="6020"/>
                    <a:stretch>
                      <a:fillRect/>
                    </a:stretch>
                  </pic:blipFill>
                  <pic:spPr>
                    <a:xfrm>
                      <a:off x="0" y="0"/>
                      <a:ext cx="3266440" cy="1426210"/>
                    </a:xfrm>
                    <a:prstGeom prst="rect">
                      <a:avLst/>
                    </a:prstGeom>
                  </pic:spPr>
                </pic:pic>
              </a:graphicData>
            </a:graphic>
          </wp:inline>
        </w:drawing>
      </w:r>
    </w:p>
    <w:p w14:paraId="26D2E705">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b w:val="0"/>
          <w:sz w:val="21"/>
          <w:lang w:val="en-US" w:eastAsia="zh-CN"/>
        </w:rPr>
      </w:pPr>
      <w:r>
        <w:rPr>
          <w:rFonts w:hint="eastAsia" w:ascii="楷体" w:hAnsi="楷体" w:eastAsia="楷体" w:cs="楷体"/>
          <w:b/>
          <w:bCs w:val="0"/>
          <w:kern w:val="2"/>
          <w:sz w:val="24"/>
          <w:szCs w:val="24"/>
          <w:lang w:val="en-US" w:eastAsia="zh-CN" w:bidi="ar"/>
          <w:woUserID w:val="1"/>
        </w:rPr>
        <w:t>图3-20处方管理用例图</w:t>
      </w:r>
    </w:p>
    <w:p w14:paraId="53C2CA80">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表 2-17 “处方管理”用例描述表</w:t>
      </w:r>
    </w:p>
    <w:tbl>
      <w:tblPr>
        <w:tblStyle w:val="9"/>
        <w:tblW w:w="8942" w:type="dxa"/>
        <w:jc w:val="center"/>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Layout w:type="autofit"/>
        <w:tblCellMar>
          <w:top w:w="0" w:type="dxa"/>
          <w:left w:w="108" w:type="dxa"/>
          <w:bottom w:w="0" w:type="dxa"/>
          <w:right w:w="108" w:type="dxa"/>
        </w:tblCellMar>
      </w:tblPr>
      <w:tblGrid>
        <w:gridCol w:w="1452"/>
        <w:gridCol w:w="7490"/>
      </w:tblGrid>
      <w:tr w14:paraId="38F89982">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0A475913">
            <w:pPr>
              <w:snapToGrid w:val="0"/>
              <w:spacing w:after="0"/>
              <w:jc w:val="center"/>
            </w:pPr>
            <w:r>
              <w:rPr>
                <w:rFonts w:ascii="Times New Roman" w:hAnsi="Times New Roman" w:eastAsia="宋体"/>
                <w:b/>
                <w:sz w:val="19"/>
              </w:rPr>
              <w:t>项目</w:t>
            </w:r>
          </w:p>
        </w:tc>
        <w:tc>
          <w:tcPr>
            <w:tcW w:w="7490"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7D8E340">
            <w:pPr>
              <w:snapToGrid w:val="0"/>
              <w:spacing w:after="0"/>
              <w:jc w:val="center"/>
            </w:pPr>
            <w:r>
              <w:rPr>
                <w:rFonts w:ascii="Times New Roman" w:hAnsi="Times New Roman" w:eastAsia="宋体"/>
                <w:b/>
                <w:sz w:val="19"/>
              </w:rPr>
              <w:t>内容</w:t>
            </w:r>
          </w:p>
        </w:tc>
      </w:tr>
      <w:tr w14:paraId="7F32ED21">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BC11F9B">
            <w:pPr>
              <w:snapToGrid w:val="0"/>
              <w:spacing w:after="0"/>
              <w:jc w:val="center"/>
            </w:pPr>
            <w:r>
              <w:rPr>
                <w:rFonts w:ascii="Times New Roman" w:hAnsi="Times New Roman" w:eastAsia="宋体"/>
                <w:b w:val="0"/>
                <w:sz w:val="19"/>
              </w:rPr>
              <w:t>用例名称</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71BD0C7">
            <w:pPr>
              <w:snapToGrid w:val="0"/>
              <w:spacing w:after="0"/>
              <w:jc w:val="left"/>
            </w:pPr>
            <w:r>
              <w:rPr>
                <w:rFonts w:ascii="Times New Roman" w:hAnsi="Times New Roman" w:eastAsia="宋体"/>
                <w:b w:val="0"/>
                <w:sz w:val="19"/>
              </w:rPr>
              <w:t>处方管理</w:t>
            </w:r>
          </w:p>
        </w:tc>
      </w:tr>
      <w:tr w14:paraId="258484A1">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53E38C8">
            <w:pPr>
              <w:snapToGrid w:val="0"/>
              <w:spacing w:after="0"/>
              <w:jc w:val="center"/>
            </w:pPr>
            <w:r>
              <w:rPr>
                <w:rFonts w:ascii="Times New Roman" w:hAnsi="Times New Roman" w:eastAsia="宋体"/>
                <w:b w:val="0"/>
                <w:sz w:val="19"/>
              </w:rPr>
              <w:t>参与者</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1203E4E">
            <w:pPr>
              <w:snapToGrid w:val="0"/>
              <w:spacing w:after="0"/>
              <w:jc w:val="left"/>
            </w:pPr>
            <w:r>
              <w:rPr>
                <w:rFonts w:ascii="Times New Roman" w:hAnsi="Times New Roman" w:eastAsia="宋体"/>
                <w:b w:val="0"/>
                <w:sz w:val="19"/>
              </w:rPr>
              <w:t>医生、患者</w:t>
            </w:r>
          </w:p>
        </w:tc>
      </w:tr>
      <w:tr w14:paraId="3F999F49">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E6D1F8B">
            <w:pPr>
              <w:snapToGrid w:val="0"/>
              <w:spacing w:after="0"/>
              <w:jc w:val="center"/>
            </w:pPr>
            <w:r>
              <w:rPr>
                <w:rFonts w:ascii="Times New Roman" w:hAnsi="Times New Roman" w:eastAsia="宋体"/>
                <w:b w:val="0"/>
                <w:sz w:val="19"/>
              </w:rPr>
              <w:t>前置条件</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C2765DD">
            <w:pPr>
              <w:snapToGrid w:val="0"/>
              <w:spacing w:after="0"/>
              <w:jc w:val="left"/>
            </w:pPr>
            <w:r>
              <w:rPr>
                <w:rFonts w:ascii="Times New Roman" w:hAnsi="Times New Roman" w:eastAsia="宋体"/>
                <w:b w:val="0"/>
                <w:sz w:val="19"/>
              </w:rPr>
              <w:t>医生已接诊患者</w:t>
            </w:r>
          </w:p>
        </w:tc>
      </w:tr>
      <w:tr w14:paraId="3E625BB4">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C8D9245">
            <w:pPr>
              <w:snapToGrid w:val="0"/>
              <w:spacing w:after="0"/>
              <w:jc w:val="center"/>
            </w:pPr>
            <w:r>
              <w:rPr>
                <w:rFonts w:ascii="Times New Roman" w:hAnsi="Times New Roman" w:eastAsia="宋体"/>
                <w:b w:val="0"/>
                <w:sz w:val="19"/>
              </w:rPr>
              <w:t>基本流程</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BD7AA7C">
            <w:pPr>
              <w:snapToGrid w:val="0"/>
              <w:spacing w:after="0"/>
              <w:jc w:val="left"/>
            </w:pPr>
            <w:r>
              <w:rPr>
                <w:rFonts w:ascii="Times New Roman" w:hAnsi="Times New Roman" w:eastAsia="宋体"/>
                <w:b w:val="0"/>
                <w:sz w:val="19"/>
              </w:rPr>
              <w:t>医生开立西药或中药处方，填写用法用量并保存；患者查看处方详情。</w:t>
            </w:r>
          </w:p>
        </w:tc>
      </w:tr>
      <w:tr w14:paraId="0A7079B2">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956A77F">
            <w:pPr>
              <w:snapToGrid w:val="0"/>
              <w:spacing w:after="0"/>
              <w:jc w:val="center"/>
            </w:pPr>
            <w:r>
              <w:rPr>
                <w:rFonts w:ascii="Times New Roman" w:hAnsi="Times New Roman" w:eastAsia="宋体"/>
                <w:b w:val="0"/>
                <w:sz w:val="19"/>
              </w:rPr>
              <w:t>后置条件</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0F44985">
            <w:pPr>
              <w:snapToGrid w:val="0"/>
              <w:spacing w:after="0"/>
              <w:jc w:val="left"/>
            </w:pPr>
            <w:r>
              <w:rPr>
                <w:rFonts w:ascii="Times New Roman" w:hAnsi="Times New Roman" w:eastAsia="宋体"/>
                <w:b w:val="0"/>
                <w:sz w:val="19"/>
              </w:rPr>
              <w:t>处方明细与订单关联并进入缴费流程。</w:t>
            </w:r>
          </w:p>
        </w:tc>
      </w:tr>
      <w:tr w14:paraId="377067A6">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1452"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6B78C64B">
            <w:pPr>
              <w:snapToGrid w:val="0"/>
              <w:spacing w:after="0"/>
              <w:jc w:val="center"/>
            </w:pPr>
            <w:r>
              <w:rPr>
                <w:rFonts w:ascii="Times New Roman" w:hAnsi="Times New Roman" w:eastAsia="宋体"/>
                <w:b w:val="0"/>
                <w:sz w:val="19"/>
              </w:rPr>
              <w:t>异常/备选流程</w:t>
            </w:r>
          </w:p>
        </w:tc>
        <w:tc>
          <w:tcPr>
            <w:tcW w:w="7490"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62DA9789">
            <w:pPr>
              <w:snapToGrid w:val="0"/>
              <w:spacing w:after="0"/>
              <w:jc w:val="left"/>
            </w:pPr>
            <w:r>
              <w:rPr>
                <w:rFonts w:ascii="Times New Roman" w:hAnsi="Times New Roman" w:eastAsia="宋体"/>
                <w:b w:val="0"/>
                <w:sz w:val="19"/>
              </w:rPr>
              <w:t>输入信息不完整、状态不满足或数据校验失败时，系统提示原因并保持原数据不变。</w:t>
            </w:r>
          </w:p>
        </w:tc>
      </w:tr>
    </w:tbl>
    <w:p w14:paraId="29B21C7D">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1.3.18 数据统计用例分析</w:t>
      </w:r>
    </w:p>
    <w:p w14:paraId="55D5B57E">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数据统计用例主要参与者为管理员、医生。该用例用于支持医院门诊管理系统中的“数据统计”业务需求，保证相关业务数据能够按流程录入、查询、更新或展示。相关用例图如图 2-18 所示，用例描述如表 2-18 所示。</w:t>
      </w:r>
    </w:p>
    <w:p w14:paraId="3F036A54">
      <w:pPr>
        <w:spacing w:line="360" w:lineRule="auto"/>
        <w:jc w:val="center"/>
        <w:rPr>
          <w:rFonts w:hint="eastAsia"/>
          <w:sz w:val="24"/>
          <w:szCs w:val="24"/>
          <w:lang w:val="en-US" w:eastAsia="zh-CN"/>
        </w:rPr>
      </w:pPr>
      <w:r>
        <w:drawing>
          <wp:inline distT="0" distB="0" distL="0" distR="0">
            <wp:extent cx="3406775" cy="2459355"/>
            <wp:effectExtent l="0" t="0" r="6985" b="9525"/>
            <wp:docPr id="1136531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31087" name="图片 1"/>
                    <pic:cNvPicPr>
                      <a:picLocks noChangeAspect="1"/>
                    </pic:cNvPicPr>
                  </pic:nvPicPr>
                  <pic:blipFill>
                    <a:blip r:embed="rId37"/>
                    <a:srcRect l="10944" t="5763" r="5803" b="5174"/>
                    <a:stretch>
                      <a:fillRect/>
                    </a:stretch>
                  </pic:blipFill>
                  <pic:spPr>
                    <a:xfrm>
                      <a:off x="0" y="0"/>
                      <a:ext cx="3406775" cy="2459355"/>
                    </a:xfrm>
                    <a:prstGeom prst="rect">
                      <a:avLst/>
                    </a:prstGeom>
                  </pic:spPr>
                </pic:pic>
              </a:graphicData>
            </a:graphic>
          </wp:inline>
        </w:drawing>
      </w:r>
    </w:p>
    <w:p w14:paraId="41991343">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Times New Roman" w:hAnsi="Times New Roman" w:cs="Times New Roman"/>
          <w:sz w:val="24"/>
          <w:szCs w:val="24"/>
          <w:lang w:val="en-US" w:eastAsia="zh-CN"/>
        </w:rPr>
      </w:pPr>
      <w:r>
        <w:rPr>
          <w:rFonts w:hint="eastAsia" w:ascii="楷体" w:hAnsi="楷体" w:eastAsia="楷体" w:cs="楷体"/>
          <w:b/>
          <w:bCs w:val="0"/>
          <w:kern w:val="2"/>
          <w:sz w:val="24"/>
          <w:szCs w:val="24"/>
          <w:lang w:val="en-US" w:eastAsia="zh-CN" w:bidi="ar"/>
          <w:woUserID w:val="1"/>
        </w:rPr>
        <w:t>图3-16数据统计用例图</w:t>
      </w:r>
    </w:p>
    <w:p w14:paraId="200E17DD">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表 2-18 “数据统计”用例描述表</w:t>
      </w:r>
    </w:p>
    <w:tbl>
      <w:tblPr>
        <w:tblStyle w:val="9"/>
        <w:tblW w:w="8946" w:type="dxa"/>
        <w:jc w:val="center"/>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Layout w:type="autofit"/>
        <w:tblCellMar>
          <w:top w:w="0" w:type="dxa"/>
          <w:left w:w="108" w:type="dxa"/>
          <w:bottom w:w="0" w:type="dxa"/>
          <w:right w:w="108" w:type="dxa"/>
        </w:tblCellMar>
      </w:tblPr>
      <w:tblGrid>
        <w:gridCol w:w="1396"/>
        <w:gridCol w:w="7550"/>
      </w:tblGrid>
      <w:tr w14:paraId="02B89E8D">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1146B444">
            <w:pPr>
              <w:snapToGrid w:val="0"/>
              <w:spacing w:after="0"/>
              <w:jc w:val="center"/>
            </w:pPr>
            <w:r>
              <w:rPr>
                <w:rFonts w:ascii="Times New Roman" w:hAnsi="Times New Roman" w:eastAsia="宋体"/>
                <w:b/>
                <w:sz w:val="19"/>
              </w:rPr>
              <w:t>项目</w:t>
            </w:r>
          </w:p>
        </w:tc>
        <w:tc>
          <w:tcPr>
            <w:tcW w:w="7550"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FBE8F55">
            <w:pPr>
              <w:snapToGrid w:val="0"/>
              <w:spacing w:after="0"/>
              <w:jc w:val="center"/>
            </w:pPr>
            <w:r>
              <w:rPr>
                <w:rFonts w:ascii="Times New Roman" w:hAnsi="Times New Roman" w:eastAsia="宋体"/>
                <w:b/>
                <w:sz w:val="19"/>
              </w:rPr>
              <w:t>内容</w:t>
            </w:r>
          </w:p>
        </w:tc>
      </w:tr>
      <w:tr w14:paraId="33154DD0">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81D5D61">
            <w:pPr>
              <w:snapToGrid w:val="0"/>
              <w:spacing w:after="0"/>
              <w:jc w:val="center"/>
            </w:pPr>
            <w:r>
              <w:rPr>
                <w:rFonts w:ascii="Times New Roman" w:hAnsi="Times New Roman" w:eastAsia="宋体"/>
                <w:b w:val="0"/>
                <w:sz w:val="19"/>
              </w:rPr>
              <w:t>用例名称</w:t>
            </w:r>
          </w:p>
        </w:tc>
        <w:tc>
          <w:tcPr>
            <w:tcW w:w="755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7757F2F">
            <w:pPr>
              <w:snapToGrid w:val="0"/>
              <w:spacing w:after="0"/>
              <w:jc w:val="left"/>
            </w:pPr>
            <w:r>
              <w:rPr>
                <w:rFonts w:ascii="Times New Roman" w:hAnsi="Times New Roman" w:eastAsia="宋体"/>
                <w:b w:val="0"/>
                <w:sz w:val="19"/>
              </w:rPr>
              <w:t>数据统计</w:t>
            </w:r>
          </w:p>
        </w:tc>
      </w:tr>
      <w:tr w14:paraId="6B9786AB">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2897319">
            <w:pPr>
              <w:snapToGrid w:val="0"/>
              <w:spacing w:after="0"/>
              <w:jc w:val="center"/>
            </w:pPr>
            <w:r>
              <w:rPr>
                <w:rFonts w:ascii="Times New Roman" w:hAnsi="Times New Roman" w:eastAsia="宋体"/>
                <w:b w:val="0"/>
                <w:sz w:val="19"/>
              </w:rPr>
              <w:t>参与者</w:t>
            </w:r>
          </w:p>
        </w:tc>
        <w:tc>
          <w:tcPr>
            <w:tcW w:w="755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D9E9B0C">
            <w:pPr>
              <w:snapToGrid w:val="0"/>
              <w:spacing w:after="0"/>
              <w:jc w:val="left"/>
            </w:pPr>
            <w:r>
              <w:rPr>
                <w:rFonts w:ascii="Times New Roman" w:hAnsi="Times New Roman" w:eastAsia="宋体"/>
                <w:b w:val="0"/>
                <w:sz w:val="19"/>
              </w:rPr>
              <w:t>管理员、医生</w:t>
            </w:r>
          </w:p>
        </w:tc>
      </w:tr>
      <w:tr w14:paraId="1057FEE4">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3A86C52">
            <w:pPr>
              <w:snapToGrid w:val="0"/>
              <w:spacing w:after="0"/>
              <w:jc w:val="center"/>
            </w:pPr>
            <w:r>
              <w:rPr>
                <w:rFonts w:ascii="Times New Roman" w:hAnsi="Times New Roman" w:eastAsia="宋体"/>
                <w:b w:val="0"/>
                <w:sz w:val="19"/>
              </w:rPr>
              <w:t>前置条件</w:t>
            </w:r>
          </w:p>
        </w:tc>
        <w:tc>
          <w:tcPr>
            <w:tcW w:w="755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BE95BDC">
            <w:pPr>
              <w:snapToGrid w:val="0"/>
              <w:spacing w:after="0"/>
              <w:jc w:val="left"/>
            </w:pPr>
            <w:r>
              <w:rPr>
                <w:rFonts w:ascii="Times New Roman" w:hAnsi="Times New Roman" w:eastAsia="宋体"/>
                <w:b w:val="0"/>
                <w:sz w:val="19"/>
              </w:rPr>
              <w:t>用户已登录且存在业务数据</w:t>
            </w:r>
          </w:p>
        </w:tc>
      </w:tr>
      <w:tr w14:paraId="4DA5EE4F">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0B2A134">
            <w:pPr>
              <w:snapToGrid w:val="0"/>
              <w:spacing w:after="0"/>
              <w:jc w:val="center"/>
            </w:pPr>
            <w:r>
              <w:rPr>
                <w:rFonts w:ascii="Times New Roman" w:hAnsi="Times New Roman" w:eastAsia="宋体"/>
                <w:b w:val="0"/>
                <w:sz w:val="19"/>
              </w:rPr>
              <w:t>基本流程</w:t>
            </w:r>
          </w:p>
        </w:tc>
        <w:tc>
          <w:tcPr>
            <w:tcW w:w="755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1068FA0">
            <w:pPr>
              <w:snapToGrid w:val="0"/>
              <w:spacing w:after="0"/>
              <w:jc w:val="left"/>
            </w:pPr>
            <w:r>
              <w:rPr>
                <w:rFonts w:ascii="Times New Roman" w:hAnsi="Times New Roman" w:eastAsia="宋体"/>
                <w:b w:val="0"/>
                <w:sz w:val="19"/>
              </w:rPr>
              <w:t>管理员查看医院运营统计，医生查看个人接诊统计，系统按时间、科室或医生汇总数据。</w:t>
            </w:r>
          </w:p>
        </w:tc>
      </w:tr>
      <w:tr w14:paraId="44889227">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C79D510">
            <w:pPr>
              <w:snapToGrid w:val="0"/>
              <w:spacing w:after="0"/>
              <w:jc w:val="center"/>
            </w:pPr>
            <w:r>
              <w:rPr>
                <w:rFonts w:ascii="Times New Roman" w:hAnsi="Times New Roman" w:eastAsia="宋体"/>
                <w:b w:val="0"/>
                <w:sz w:val="19"/>
              </w:rPr>
              <w:t>后置条件</w:t>
            </w:r>
          </w:p>
        </w:tc>
        <w:tc>
          <w:tcPr>
            <w:tcW w:w="755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817078B">
            <w:pPr>
              <w:snapToGrid w:val="0"/>
              <w:spacing w:after="0"/>
              <w:jc w:val="left"/>
            </w:pPr>
            <w:r>
              <w:rPr>
                <w:rFonts w:ascii="Times New Roman" w:hAnsi="Times New Roman" w:eastAsia="宋体"/>
                <w:b w:val="0"/>
                <w:sz w:val="19"/>
              </w:rPr>
              <w:t>统计结果用于业务分析。</w:t>
            </w:r>
          </w:p>
        </w:tc>
      </w:tr>
      <w:tr w14:paraId="12D9DED8">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1396"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2E40C731">
            <w:pPr>
              <w:snapToGrid w:val="0"/>
              <w:spacing w:after="0"/>
              <w:jc w:val="center"/>
            </w:pPr>
            <w:r>
              <w:rPr>
                <w:rFonts w:ascii="Times New Roman" w:hAnsi="Times New Roman" w:eastAsia="宋体"/>
                <w:b w:val="0"/>
                <w:sz w:val="19"/>
              </w:rPr>
              <w:t>异常/备选流程</w:t>
            </w:r>
          </w:p>
        </w:tc>
        <w:tc>
          <w:tcPr>
            <w:tcW w:w="7550"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0B3BDF64">
            <w:pPr>
              <w:snapToGrid w:val="0"/>
              <w:spacing w:after="0"/>
              <w:jc w:val="left"/>
            </w:pPr>
            <w:r>
              <w:rPr>
                <w:rFonts w:ascii="Times New Roman" w:hAnsi="Times New Roman" w:eastAsia="宋体"/>
                <w:b w:val="0"/>
                <w:sz w:val="19"/>
              </w:rPr>
              <w:t>输入信息不完整、状态不满足或数据校验失败时，系统提示原因并保持原数据不变。</w:t>
            </w:r>
          </w:p>
        </w:tc>
      </w:tr>
    </w:tbl>
    <w:p w14:paraId="6D0A1C00">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1.3.19 审计日志用例分析</w:t>
      </w:r>
    </w:p>
    <w:p w14:paraId="1408F8D1">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审计日志用例主要参与者为管理员。该用例用于支持医院门诊管理系统中的“审计日志”业务需求，保证相关业务数据能够按流程录入、查询、更新或展示。相关用例图如图 2-19 所示，用例描述如表 2-19 所示。</w:t>
      </w:r>
    </w:p>
    <w:p w14:paraId="7479D9E9">
      <w:pPr>
        <w:spacing w:line="360" w:lineRule="auto"/>
        <w:jc w:val="center"/>
        <w:rPr>
          <w:rFonts w:hint="eastAsia"/>
          <w:sz w:val="24"/>
          <w:szCs w:val="24"/>
          <w:lang w:val="en-US" w:eastAsia="zh-CN"/>
        </w:rPr>
      </w:pPr>
      <w:r>
        <w:drawing>
          <wp:inline distT="0" distB="0" distL="0" distR="0">
            <wp:extent cx="3636645" cy="2091055"/>
            <wp:effectExtent l="0" t="0" r="5715" b="12065"/>
            <wp:docPr id="2123310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10536" name="图片 1"/>
                    <pic:cNvPicPr>
                      <a:picLocks noChangeAspect="1"/>
                    </pic:cNvPicPr>
                  </pic:nvPicPr>
                  <pic:blipFill>
                    <a:blip r:embed="rId38"/>
                    <a:srcRect l="3497" t="2523" r="4916" b="3876"/>
                    <a:stretch>
                      <a:fillRect/>
                    </a:stretch>
                  </pic:blipFill>
                  <pic:spPr>
                    <a:xfrm>
                      <a:off x="0" y="0"/>
                      <a:ext cx="3636645" cy="2091055"/>
                    </a:xfrm>
                    <a:prstGeom prst="rect">
                      <a:avLst/>
                    </a:prstGeom>
                  </pic:spPr>
                </pic:pic>
              </a:graphicData>
            </a:graphic>
          </wp:inline>
        </w:drawing>
      </w:r>
    </w:p>
    <w:p w14:paraId="75E2FB15">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图2-19审计日志用例图</w:t>
      </w:r>
    </w:p>
    <w:p w14:paraId="40B66446">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表 2-19 “审计日志”用例描述表</w:t>
      </w:r>
    </w:p>
    <w:tbl>
      <w:tblPr>
        <w:tblStyle w:val="9"/>
        <w:tblW w:w="8942" w:type="dxa"/>
        <w:jc w:val="center"/>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Layout w:type="autofit"/>
        <w:tblCellMar>
          <w:top w:w="0" w:type="dxa"/>
          <w:left w:w="108" w:type="dxa"/>
          <w:bottom w:w="0" w:type="dxa"/>
          <w:right w:w="108" w:type="dxa"/>
        </w:tblCellMar>
      </w:tblPr>
      <w:tblGrid>
        <w:gridCol w:w="1424"/>
        <w:gridCol w:w="7518"/>
      </w:tblGrid>
      <w:tr w14:paraId="518ED719">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724A5703">
            <w:pPr>
              <w:snapToGrid w:val="0"/>
              <w:spacing w:after="0"/>
              <w:jc w:val="center"/>
            </w:pPr>
            <w:r>
              <w:rPr>
                <w:rFonts w:ascii="Times New Roman" w:hAnsi="Times New Roman" w:eastAsia="宋体"/>
                <w:b/>
                <w:sz w:val="19"/>
              </w:rPr>
              <w:t>项目</w:t>
            </w:r>
          </w:p>
        </w:tc>
        <w:tc>
          <w:tcPr>
            <w:tcW w:w="7518"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ACDA3E3">
            <w:pPr>
              <w:snapToGrid w:val="0"/>
              <w:spacing w:after="0"/>
              <w:jc w:val="center"/>
            </w:pPr>
            <w:r>
              <w:rPr>
                <w:rFonts w:ascii="Times New Roman" w:hAnsi="Times New Roman" w:eastAsia="宋体"/>
                <w:b/>
                <w:sz w:val="19"/>
              </w:rPr>
              <w:t>内容</w:t>
            </w:r>
          </w:p>
        </w:tc>
      </w:tr>
      <w:tr w14:paraId="26B4BF7B">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7526E2B">
            <w:pPr>
              <w:snapToGrid w:val="0"/>
              <w:spacing w:after="0"/>
              <w:jc w:val="center"/>
            </w:pPr>
            <w:r>
              <w:rPr>
                <w:rFonts w:ascii="Times New Roman" w:hAnsi="Times New Roman" w:eastAsia="宋体"/>
                <w:b w:val="0"/>
                <w:sz w:val="19"/>
              </w:rPr>
              <w:t>用例名称</w:t>
            </w:r>
          </w:p>
        </w:tc>
        <w:tc>
          <w:tcPr>
            <w:tcW w:w="7518"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6266214">
            <w:pPr>
              <w:snapToGrid w:val="0"/>
              <w:spacing w:after="0"/>
              <w:jc w:val="left"/>
            </w:pPr>
            <w:r>
              <w:rPr>
                <w:rFonts w:ascii="Times New Roman" w:hAnsi="Times New Roman" w:eastAsia="宋体"/>
                <w:b w:val="0"/>
                <w:sz w:val="19"/>
              </w:rPr>
              <w:t>审计日志</w:t>
            </w:r>
          </w:p>
        </w:tc>
      </w:tr>
      <w:tr w14:paraId="5340EB32">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A3C028C">
            <w:pPr>
              <w:snapToGrid w:val="0"/>
              <w:spacing w:after="0"/>
              <w:jc w:val="center"/>
            </w:pPr>
            <w:r>
              <w:rPr>
                <w:rFonts w:ascii="Times New Roman" w:hAnsi="Times New Roman" w:eastAsia="宋体"/>
                <w:b w:val="0"/>
                <w:sz w:val="19"/>
              </w:rPr>
              <w:t>参与者</w:t>
            </w:r>
          </w:p>
        </w:tc>
        <w:tc>
          <w:tcPr>
            <w:tcW w:w="7518"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3FFCAC6">
            <w:pPr>
              <w:snapToGrid w:val="0"/>
              <w:spacing w:after="0"/>
              <w:jc w:val="left"/>
            </w:pPr>
            <w:r>
              <w:rPr>
                <w:rFonts w:ascii="Times New Roman" w:hAnsi="Times New Roman" w:eastAsia="宋体"/>
                <w:b w:val="0"/>
                <w:sz w:val="19"/>
              </w:rPr>
              <w:t>管理员</w:t>
            </w:r>
          </w:p>
        </w:tc>
      </w:tr>
      <w:tr w14:paraId="5F12BCD8">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1B5D100">
            <w:pPr>
              <w:snapToGrid w:val="0"/>
              <w:spacing w:after="0"/>
              <w:jc w:val="center"/>
            </w:pPr>
            <w:r>
              <w:rPr>
                <w:rFonts w:ascii="Times New Roman" w:hAnsi="Times New Roman" w:eastAsia="宋体"/>
                <w:b w:val="0"/>
                <w:sz w:val="19"/>
              </w:rPr>
              <w:t>前置条件</w:t>
            </w:r>
          </w:p>
        </w:tc>
        <w:tc>
          <w:tcPr>
            <w:tcW w:w="7518"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AE1F9D5">
            <w:pPr>
              <w:snapToGrid w:val="0"/>
              <w:spacing w:after="0"/>
              <w:jc w:val="left"/>
            </w:pPr>
            <w:r>
              <w:rPr>
                <w:rFonts w:ascii="Times New Roman" w:hAnsi="Times New Roman" w:eastAsia="宋体"/>
                <w:b w:val="0"/>
                <w:sz w:val="19"/>
              </w:rPr>
              <w:t>管理员已登录系统</w:t>
            </w:r>
          </w:p>
        </w:tc>
      </w:tr>
      <w:tr w14:paraId="241CA5FF">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5A87568">
            <w:pPr>
              <w:snapToGrid w:val="0"/>
              <w:spacing w:after="0"/>
              <w:jc w:val="center"/>
            </w:pPr>
            <w:r>
              <w:rPr>
                <w:rFonts w:ascii="Times New Roman" w:hAnsi="Times New Roman" w:eastAsia="宋体"/>
                <w:b w:val="0"/>
                <w:sz w:val="19"/>
              </w:rPr>
              <w:t>基本流程</w:t>
            </w:r>
          </w:p>
        </w:tc>
        <w:tc>
          <w:tcPr>
            <w:tcW w:w="7518"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44CA799">
            <w:pPr>
              <w:snapToGrid w:val="0"/>
              <w:spacing w:after="0"/>
              <w:jc w:val="left"/>
            </w:pPr>
            <w:r>
              <w:rPr>
                <w:rFonts w:ascii="Times New Roman" w:hAnsi="Times New Roman" w:eastAsia="宋体"/>
                <w:b w:val="0"/>
                <w:sz w:val="19"/>
              </w:rPr>
              <w:t>管理员按用户、操作类型或时间范围查询关键操作记录，查看订单、病历等变更详情。</w:t>
            </w:r>
          </w:p>
        </w:tc>
      </w:tr>
      <w:tr w14:paraId="5CBA49A3">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0955E82">
            <w:pPr>
              <w:snapToGrid w:val="0"/>
              <w:spacing w:after="0"/>
              <w:jc w:val="center"/>
            </w:pPr>
            <w:r>
              <w:rPr>
                <w:rFonts w:ascii="Times New Roman" w:hAnsi="Times New Roman" w:eastAsia="宋体"/>
                <w:b w:val="0"/>
                <w:sz w:val="19"/>
              </w:rPr>
              <w:t>后置条件</w:t>
            </w:r>
          </w:p>
        </w:tc>
        <w:tc>
          <w:tcPr>
            <w:tcW w:w="7518"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99E3B4E">
            <w:pPr>
              <w:snapToGrid w:val="0"/>
              <w:spacing w:after="0"/>
              <w:jc w:val="left"/>
            </w:pPr>
            <w:r>
              <w:rPr>
                <w:rFonts w:ascii="Times New Roman" w:hAnsi="Times New Roman" w:eastAsia="宋体"/>
                <w:b w:val="0"/>
                <w:sz w:val="19"/>
              </w:rPr>
              <w:t>关键业务操作可追溯。</w:t>
            </w:r>
          </w:p>
        </w:tc>
      </w:tr>
      <w:tr w14:paraId="1FEAA54B">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1424"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174BA379">
            <w:pPr>
              <w:snapToGrid w:val="0"/>
              <w:spacing w:after="0"/>
              <w:jc w:val="center"/>
            </w:pPr>
            <w:r>
              <w:rPr>
                <w:rFonts w:ascii="Times New Roman" w:hAnsi="Times New Roman" w:eastAsia="宋体"/>
                <w:b w:val="0"/>
                <w:sz w:val="19"/>
              </w:rPr>
              <w:t>异常/备选流程</w:t>
            </w:r>
          </w:p>
        </w:tc>
        <w:tc>
          <w:tcPr>
            <w:tcW w:w="7518"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6FA26643">
            <w:pPr>
              <w:snapToGrid w:val="0"/>
              <w:spacing w:after="0"/>
              <w:jc w:val="left"/>
            </w:pPr>
            <w:r>
              <w:rPr>
                <w:rFonts w:ascii="Times New Roman" w:hAnsi="Times New Roman" w:eastAsia="宋体"/>
                <w:b w:val="0"/>
                <w:sz w:val="19"/>
              </w:rPr>
              <w:t>输入信息不完整、状态不满足或数据校验失败时，系统提示原因并保持原数据不变。</w:t>
            </w:r>
          </w:p>
        </w:tc>
      </w:tr>
    </w:tbl>
    <w:p w14:paraId="36C0E5D1">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Times New Roman" w:hAnsi="Times New Roman" w:eastAsia="宋体"/>
          <w:b/>
          <w:sz w:val="24"/>
        </w:rPr>
      </w:pPr>
      <w:r>
        <w:rPr>
          <w:rFonts w:ascii="Times New Roman" w:hAnsi="Times New Roman" w:eastAsia="宋体"/>
          <w:b/>
          <w:sz w:val="24"/>
        </w:rPr>
        <w:t>1.3.20 消息通知用例分析</w:t>
      </w:r>
    </w:p>
    <w:p w14:paraId="70B41824">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消息通知用例主要参与者为管理员、患者。该用例用于支持医院门诊管理系统中的“消息通知”业务需求，保证相关业务数据能够按流程录入、查询、更新或展示。相关用例图如图 2-20 所示，用例描述如表 2-20 所示。</w:t>
      </w:r>
    </w:p>
    <w:p w14:paraId="3B916B80">
      <w:pPr>
        <w:spacing w:line="360" w:lineRule="auto"/>
        <w:jc w:val="center"/>
        <w:rPr>
          <w:rFonts w:hint="eastAsia"/>
          <w:sz w:val="24"/>
          <w:szCs w:val="24"/>
          <w:lang w:val="en-US" w:eastAsia="zh-CN"/>
        </w:rPr>
      </w:pPr>
      <w:r>
        <w:drawing>
          <wp:inline distT="0" distB="0" distL="0" distR="0">
            <wp:extent cx="2570480" cy="2915285"/>
            <wp:effectExtent l="0" t="0" r="5080" b="10795"/>
            <wp:docPr id="1549386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86717" name="图片 1"/>
                    <pic:cNvPicPr>
                      <a:picLocks noChangeAspect="1"/>
                    </pic:cNvPicPr>
                  </pic:nvPicPr>
                  <pic:blipFill>
                    <a:blip r:embed="rId39"/>
                    <a:srcRect l="18678" t="13165" r="5940" b="4263"/>
                    <a:stretch>
                      <a:fillRect/>
                    </a:stretch>
                  </pic:blipFill>
                  <pic:spPr>
                    <a:xfrm>
                      <a:off x="0" y="0"/>
                      <a:ext cx="2570480" cy="2915285"/>
                    </a:xfrm>
                    <a:prstGeom prst="rect">
                      <a:avLst/>
                    </a:prstGeom>
                  </pic:spPr>
                </pic:pic>
              </a:graphicData>
            </a:graphic>
          </wp:inline>
        </w:drawing>
      </w:r>
    </w:p>
    <w:p w14:paraId="66EBA171">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图2-20消息通知用例图</w:t>
      </w:r>
    </w:p>
    <w:p w14:paraId="3E5B591C">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eastAsia" w:ascii="楷体" w:hAnsi="楷体" w:eastAsia="楷体" w:cs="楷体"/>
          <w:b/>
          <w:bCs w:val="0"/>
          <w:kern w:val="2"/>
          <w:sz w:val="24"/>
          <w:szCs w:val="24"/>
          <w:lang w:val="en-US" w:eastAsia="zh-CN" w:bidi="ar"/>
          <w:woUserID w:val="1"/>
        </w:rPr>
      </w:pPr>
      <w:r>
        <w:rPr>
          <w:rFonts w:hint="eastAsia" w:ascii="楷体" w:hAnsi="楷体" w:eastAsia="楷体" w:cs="楷体"/>
          <w:b/>
          <w:bCs w:val="0"/>
          <w:kern w:val="2"/>
          <w:sz w:val="24"/>
          <w:szCs w:val="24"/>
          <w:lang w:val="en-US" w:eastAsia="zh-CN" w:bidi="ar"/>
          <w:woUserID w:val="1"/>
        </w:rPr>
        <w:t>表 2-20 “消息通知”用例描述表</w:t>
      </w:r>
    </w:p>
    <w:tbl>
      <w:tblPr>
        <w:tblStyle w:val="9"/>
        <w:tblW w:w="8942" w:type="dxa"/>
        <w:jc w:val="center"/>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Layout w:type="autofit"/>
        <w:tblCellMar>
          <w:top w:w="0" w:type="dxa"/>
          <w:left w:w="108" w:type="dxa"/>
          <w:bottom w:w="0" w:type="dxa"/>
          <w:right w:w="108" w:type="dxa"/>
        </w:tblCellMar>
      </w:tblPr>
      <w:tblGrid>
        <w:gridCol w:w="1452"/>
        <w:gridCol w:w="7490"/>
      </w:tblGrid>
      <w:tr w14:paraId="37E4E598">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3CE31D29">
            <w:pPr>
              <w:snapToGrid w:val="0"/>
              <w:spacing w:after="0"/>
              <w:jc w:val="center"/>
            </w:pPr>
            <w:r>
              <w:rPr>
                <w:rFonts w:ascii="Times New Roman" w:hAnsi="Times New Roman" w:eastAsia="宋体"/>
                <w:b/>
                <w:sz w:val="19"/>
              </w:rPr>
              <w:t>项目</w:t>
            </w:r>
          </w:p>
        </w:tc>
        <w:tc>
          <w:tcPr>
            <w:tcW w:w="7490"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8E6A7F0">
            <w:pPr>
              <w:snapToGrid w:val="0"/>
              <w:spacing w:after="0"/>
              <w:jc w:val="center"/>
            </w:pPr>
            <w:r>
              <w:rPr>
                <w:rFonts w:ascii="Times New Roman" w:hAnsi="Times New Roman" w:eastAsia="宋体"/>
                <w:b/>
                <w:sz w:val="19"/>
              </w:rPr>
              <w:t>内容</w:t>
            </w:r>
          </w:p>
        </w:tc>
      </w:tr>
      <w:tr w14:paraId="2E0521D6">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AAE8878">
            <w:pPr>
              <w:snapToGrid w:val="0"/>
              <w:spacing w:after="0"/>
              <w:jc w:val="center"/>
            </w:pPr>
            <w:r>
              <w:rPr>
                <w:rFonts w:ascii="Times New Roman" w:hAnsi="Times New Roman" w:eastAsia="宋体"/>
                <w:b w:val="0"/>
                <w:sz w:val="19"/>
              </w:rPr>
              <w:t>用例名称</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DC615CA">
            <w:pPr>
              <w:snapToGrid w:val="0"/>
              <w:spacing w:after="0"/>
              <w:jc w:val="left"/>
            </w:pPr>
            <w:r>
              <w:rPr>
                <w:rFonts w:ascii="Times New Roman" w:hAnsi="Times New Roman" w:eastAsia="宋体"/>
                <w:b w:val="0"/>
                <w:sz w:val="19"/>
              </w:rPr>
              <w:t>消息通知</w:t>
            </w:r>
          </w:p>
        </w:tc>
      </w:tr>
      <w:tr w14:paraId="0429A23A">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5843044">
            <w:pPr>
              <w:snapToGrid w:val="0"/>
              <w:spacing w:after="0"/>
              <w:jc w:val="center"/>
            </w:pPr>
            <w:r>
              <w:rPr>
                <w:rFonts w:ascii="Times New Roman" w:hAnsi="Times New Roman" w:eastAsia="宋体"/>
                <w:b w:val="0"/>
                <w:sz w:val="19"/>
              </w:rPr>
              <w:t>参与者</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D73DFF9">
            <w:pPr>
              <w:snapToGrid w:val="0"/>
              <w:spacing w:after="0"/>
              <w:jc w:val="left"/>
            </w:pPr>
            <w:r>
              <w:rPr>
                <w:rFonts w:ascii="Times New Roman" w:hAnsi="Times New Roman" w:eastAsia="宋体"/>
                <w:b w:val="0"/>
                <w:sz w:val="19"/>
              </w:rPr>
              <w:t>管理员、患者</w:t>
            </w:r>
          </w:p>
        </w:tc>
      </w:tr>
      <w:tr w14:paraId="3AEE6286">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36F4B91">
            <w:pPr>
              <w:snapToGrid w:val="0"/>
              <w:spacing w:after="0"/>
              <w:jc w:val="center"/>
            </w:pPr>
            <w:r>
              <w:rPr>
                <w:rFonts w:ascii="Times New Roman" w:hAnsi="Times New Roman" w:eastAsia="宋体"/>
                <w:b w:val="0"/>
                <w:sz w:val="19"/>
              </w:rPr>
              <w:t>前置条件</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38578A2">
            <w:pPr>
              <w:snapToGrid w:val="0"/>
              <w:spacing w:after="0"/>
              <w:jc w:val="left"/>
            </w:pPr>
            <w:r>
              <w:rPr>
                <w:rFonts w:ascii="Times New Roman" w:hAnsi="Times New Roman" w:eastAsia="宋体"/>
                <w:b w:val="0"/>
                <w:sz w:val="19"/>
              </w:rPr>
              <w:t>管理员已登录并需要发布通知</w:t>
            </w:r>
          </w:p>
        </w:tc>
      </w:tr>
      <w:tr w14:paraId="25542BA2">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399E107">
            <w:pPr>
              <w:snapToGrid w:val="0"/>
              <w:spacing w:after="0"/>
              <w:jc w:val="center"/>
            </w:pPr>
            <w:r>
              <w:rPr>
                <w:rFonts w:ascii="Times New Roman" w:hAnsi="Times New Roman" w:eastAsia="宋体"/>
                <w:b w:val="0"/>
                <w:sz w:val="19"/>
              </w:rPr>
              <w:t>基本流程</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19AF622">
            <w:pPr>
              <w:snapToGrid w:val="0"/>
              <w:spacing w:after="0"/>
              <w:jc w:val="left"/>
            </w:pPr>
            <w:r>
              <w:rPr>
                <w:rFonts w:ascii="Times New Roman" w:hAnsi="Times New Roman" w:eastAsia="宋体"/>
                <w:b w:val="0"/>
                <w:sz w:val="19"/>
              </w:rPr>
              <w:t>管理员发布通知，患者在个人端查看通知内容和历史记录。</w:t>
            </w:r>
          </w:p>
        </w:tc>
      </w:tr>
      <w:tr w14:paraId="5729BC74">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08DF69F">
            <w:pPr>
              <w:snapToGrid w:val="0"/>
              <w:spacing w:after="0"/>
              <w:jc w:val="center"/>
            </w:pPr>
            <w:r>
              <w:rPr>
                <w:rFonts w:ascii="Times New Roman" w:hAnsi="Times New Roman" w:eastAsia="宋体"/>
                <w:b w:val="0"/>
                <w:sz w:val="19"/>
              </w:rPr>
              <w:t>后置条件</w:t>
            </w:r>
          </w:p>
        </w:tc>
        <w:tc>
          <w:tcPr>
            <w:tcW w:w="749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A80DD19">
            <w:pPr>
              <w:snapToGrid w:val="0"/>
              <w:spacing w:after="0"/>
              <w:jc w:val="left"/>
            </w:pPr>
            <w:r>
              <w:rPr>
                <w:rFonts w:ascii="Times New Roman" w:hAnsi="Times New Roman" w:eastAsia="宋体"/>
                <w:b w:val="0"/>
                <w:sz w:val="19"/>
              </w:rPr>
              <w:t>通知被保存并可被患者读取。</w:t>
            </w:r>
          </w:p>
        </w:tc>
      </w:tr>
      <w:tr w14:paraId="69A04F32">
        <w:tblPrEx>
          <w:tblBorders>
            <w:top w:val="none" w:color="A6A6A6" w:sz="4" w:space="0"/>
            <w:left w:val="none" w:color="A6A6A6" w:sz="4" w:space="0"/>
            <w:bottom w:val="none" w:color="A6A6A6" w:sz="4" w:space="0"/>
            <w:right w:val="none" w:color="A6A6A6" w:sz="4" w:space="0"/>
            <w:insideH w:val="none" w:color="A6A6A6" w:sz="4" w:space="0"/>
            <w:insideV w:val="none" w:color="A6A6A6" w:sz="4" w:space="0"/>
          </w:tblBorders>
          <w:shd w:val="clear" w:color="auto" w:fill="auto"/>
          <w:tblCellMar>
            <w:top w:w="0" w:type="dxa"/>
            <w:left w:w="108" w:type="dxa"/>
            <w:bottom w:w="0" w:type="dxa"/>
            <w:right w:w="108" w:type="dxa"/>
          </w:tblCellMar>
        </w:tblPrEx>
        <w:trPr>
          <w:trHeight w:val="0" w:hRule="atLeast"/>
          <w:tblHeader/>
          <w:jc w:val="center"/>
        </w:trPr>
        <w:tc>
          <w:tcPr>
            <w:tcW w:w="1452"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672BDA1A">
            <w:pPr>
              <w:snapToGrid w:val="0"/>
              <w:spacing w:after="0"/>
              <w:jc w:val="center"/>
            </w:pPr>
            <w:r>
              <w:rPr>
                <w:rFonts w:ascii="Times New Roman" w:hAnsi="Times New Roman" w:eastAsia="宋体"/>
                <w:b w:val="0"/>
                <w:sz w:val="19"/>
              </w:rPr>
              <w:t>异常/备选流程</w:t>
            </w:r>
          </w:p>
        </w:tc>
        <w:tc>
          <w:tcPr>
            <w:tcW w:w="7490"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0878595A">
            <w:pPr>
              <w:snapToGrid w:val="0"/>
              <w:spacing w:after="0"/>
              <w:jc w:val="left"/>
            </w:pPr>
            <w:r>
              <w:rPr>
                <w:rFonts w:ascii="Times New Roman" w:hAnsi="Times New Roman" w:eastAsia="宋体"/>
                <w:b w:val="0"/>
                <w:sz w:val="19"/>
              </w:rPr>
              <w:t>输入信息不完整、状态不满足或数据校验失败时，系统提示原因并保持原数据不变。</w:t>
            </w:r>
          </w:p>
        </w:tc>
      </w:tr>
    </w:tbl>
    <w:p w14:paraId="15ED29E3">
      <w:pPr>
        <w:spacing w:line="360" w:lineRule="auto"/>
        <w:rPr>
          <w:rFonts w:hint="eastAsia"/>
          <w:b/>
          <w:bCs/>
          <w:sz w:val="28"/>
          <w:szCs w:val="28"/>
          <w:lang w:val="en-US" w:eastAsia="zh-CN"/>
        </w:rPr>
      </w:pPr>
      <w:r>
        <w:rPr>
          <w:rFonts w:hint="eastAsia"/>
          <w:b/>
          <w:bCs/>
          <w:sz w:val="28"/>
          <w:szCs w:val="28"/>
          <w:lang w:val="en-US" w:eastAsia="zh-CN"/>
        </w:rPr>
        <w:t>2系统设计</w:t>
      </w:r>
    </w:p>
    <w:p w14:paraId="560A62AF">
      <w:pPr>
        <w:tabs>
          <w:tab w:val="left" w:pos="750"/>
        </w:tabs>
        <w:spacing w:line="360" w:lineRule="auto"/>
        <w:rPr>
          <w:rFonts w:hint="default" w:ascii="宋体" w:hAnsi="宋体"/>
          <w:b/>
          <w:bCs/>
          <w:sz w:val="24"/>
          <w:lang w:val="en-US" w:eastAsia="zh-CN"/>
        </w:rPr>
      </w:pPr>
      <w:r>
        <w:rPr>
          <w:rFonts w:hint="default" w:ascii="宋体" w:hAnsi="宋体"/>
          <w:b/>
          <w:bCs/>
          <w:sz w:val="24"/>
          <w:lang w:val="en-US" w:eastAsia="zh-CN"/>
        </w:rPr>
        <w:t>2.1 系统功能模块设计</w:t>
      </w:r>
    </w:p>
    <w:p w14:paraId="23F64588">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基于用例分析和系统活动分析，对于医院门诊管理系统的功能模块，本文将系统划分为三个角色端和若干业务功能模块：管理员端、医生端和患者端。其中管理员端主要负责系统基础数据维护、门诊业务管理和后台运营管理；医生端主要负责接诊、病历、处方和检查开单等诊疗业务；患者端主要负责预约挂号、排队查询、个人病历处方查看和检查报告查看等自助服务。各功能模块之间以挂号订单为业务主线，将患者、医生、排班、病历、处方、检查、收费、发药等数据串联起来，形成完整的门诊业务闭环。</w:t>
      </w:r>
    </w:p>
    <w:p w14:paraId="5FC47F71">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管理员端功能主要包括医生信息管理、患者信息管理、科室管理、排班管理、药品信息管理、药品分类管理、药品批次与库存管理、检查项目管理、分诊记录管理、排队叫号管理、床位管理、收费与发票管理、退费管理、数据统计、审计日志和消息通知管理。管理员通过这些功能完成医院门诊系统的基础数据维护和业务流程控制。</w:t>
      </w:r>
    </w:p>
    <w:p w14:paraId="765B1796">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医生端功能主要包括今日挂号查看、患者接诊、门诊病历书写、处方开立、检查单开立、床位安排、历史挂号查询和个人统计查看。医生通过系统能够快速获取患者挂号信息和基本资料，并根据诊疗情况完成病历、处方和检查单等核心医疗数据的录入。</w:t>
      </w:r>
    </w:p>
    <w:p w14:paraId="31605E3A">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患者端功能主要包括在线预约挂号、我的挂号、排队状态查看、我的病历、我的处方、检查报告查看、个人信息维护、送药申请和通知查看。患者通过系统能够完成门诊就医前后的自助操作，减少线下排队等待，提高就医体验。</w:t>
      </w:r>
      <w:bookmarkStart w:id="0" w:name="_GoBack"/>
      <w:bookmarkEnd w:id="0"/>
    </w:p>
    <w:p w14:paraId="6EAE3596">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医院门诊管理系统功能模块设计如图 2-1 所示。</w:t>
      </w:r>
    </w:p>
    <w:p w14:paraId="3D49974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4688205" cy="2894330"/>
            <wp:effectExtent l="0" t="0" r="5715" b="1270"/>
            <wp:docPr id="39" name="图片 39" descr="0810b846e7198161a4fca4b2260f2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0810b846e7198161a4fca4b2260f2e9d"/>
                    <pic:cNvPicPr>
                      <a:picLocks noChangeAspect="1"/>
                    </pic:cNvPicPr>
                  </pic:nvPicPr>
                  <pic:blipFill>
                    <a:blip r:embed="rId40"/>
                    <a:stretch>
                      <a:fillRect/>
                    </a:stretch>
                  </pic:blipFill>
                  <pic:spPr>
                    <a:xfrm>
                      <a:off x="0" y="0"/>
                      <a:ext cx="4688205" cy="2894330"/>
                    </a:xfrm>
                    <a:prstGeom prst="rect">
                      <a:avLst/>
                    </a:prstGeom>
                  </pic:spPr>
                </pic:pic>
              </a:graphicData>
            </a:graphic>
          </wp:inline>
        </w:drawing>
      </w:r>
    </w:p>
    <w:p w14:paraId="5865703F">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default" w:ascii="楷体" w:hAnsi="楷体" w:eastAsia="楷体" w:cs="楷体"/>
          <w:b/>
          <w:bCs w:val="0"/>
          <w:kern w:val="2"/>
          <w:sz w:val="24"/>
          <w:szCs w:val="24"/>
          <w:lang w:val="en-US" w:eastAsia="zh-CN" w:bidi="ar"/>
          <w:woUserID w:val="1"/>
        </w:rPr>
      </w:pPr>
      <w:r>
        <w:rPr>
          <w:rFonts w:hint="default" w:ascii="楷体" w:hAnsi="楷体" w:eastAsia="楷体" w:cs="楷体"/>
          <w:b/>
          <w:bCs w:val="0"/>
          <w:kern w:val="2"/>
          <w:sz w:val="24"/>
          <w:szCs w:val="24"/>
          <w:lang w:val="en-US" w:eastAsia="zh-CN" w:bidi="ar"/>
          <w:woUserID w:val="1"/>
        </w:rPr>
        <w:t>图 2-1 医院门诊管理系统功能模块设计图</w:t>
      </w:r>
    </w:p>
    <w:p w14:paraId="1263913D">
      <w:pPr>
        <w:tabs>
          <w:tab w:val="left" w:pos="750"/>
        </w:tabs>
        <w:spacing w:line="360" w:lineRule="auto"/>
        <w:rPr>
          <w:rFonts w:hint="default" w:ascii="宋体" w:hAnsi="宋体"/>
          <w:b/>
          <w:bCs/>
          <w:sz w:val="24"/>
          <w:lang w:val="en-US" w:eastAsia="zh-CN"/>
        </w:rPr>
      </w:pPr>
      <w:r>
        <w:rPr>
          <w:rFonts w:hint="default" w:ascii="宋体" w:hAnsi="宋体"/>
          <w:b/>
          <w:bCs/>
          <w:sz w:val="24"/>
          <w:lang w:val="en-US" w:eastAsia="zh-CN"/>
        </w:rPr>
        <w:t>2.2 系统类设计</w:t>
      </w:r>
    </w:p>
    <w:p w14:paraId="1AB0D2AC">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类图是实现一组类、接口、协作以及它们之间关系的图，用以描述系统的静态结构。通过对医院门诊管理系统的需求分析，可以将系统实体类划分为五类：用户与权限相关类、医疗资源管理相关类、门诊挂号与就诊流程相关类、处方与检查管理相关类、费用通知与系统服务相关类。各类图分别如图3-1至图3-5所示。</w:t>
      </w:r>
    </w:p>
    <w:p w14:paraId="34634DBC">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eastAsia="宋体"/>
          <w:b/>
          <w:sz w:val="24"/>
          <w:lang w:val="en-US" w:eastAsia="zh-CN"/>
        </w:rPr>
      </w:pPr>
      <w:r>
        <w:rPr>
          <w:rFonts w:hint="default" w:ascii="Times New Roman" w:hAnsi="Times New Roman" w:eastAsia="宋体"/>
          <w:b/>
          <w:sz w:val="24"/>
          <w:lang w:val="en-US" w:eastAsia="zh-CN"/>
        </w:rPr>
        <w:t>2.2.1 用户与权限类设计</w:t>
      </w:r>
    </w:p>
    <w:p w14:paraId="0D0874E8">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用户与权限类图主要描述系统中管理员、医生和患者三类用户对象及其权限关系。管理员负责系统基础数据维护和业务管理，医生负责接诊、病历、处方和检查单等诊疗操作，患者负责预约挂号、查看排队状态、查询病历处方和检查报告等自助服务。该类图用于说明系统角色与权限控制的基础结构。</w:t>
      </w:r>
    </w:p>
    <w:p w14:paraId="11F583C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4072255" cy="3223260"/>
            <wp:effectExtent l="0" t="0" r="12065" b="7620"/>
            <wp:docPr id="32" name="图片 32" descr="041b28a237d7db8ea0d82db8a9e661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041b28a237d7db8ea0d82db8a9e6616f"/>
                    <pic:cNvPicPr>
                      <a:picLocks noChangeAspect="1"/>
                    </pic:cNvPicPr>
                  </pic:nvPicPr>
                  <pic:blipFill>
                    <a:blip r:embed="rId41"/>
                    <a:stretch>
                      <a:fillRect/>
                    </a:stretch>
                  </pic:blipFill>
                  <pic:spPr>
                    <a:xfrm>
                      <a:off x="0" y="0"/>
                      <a:ext cx="4072255" cy="3223260"/>
                    </a:xfrm>
                    <a:prstGeom prst="rect">
                      <a:avLst/>
                    </a:prstGeom>
                  </pic:spPr>
                </pic:pic>
              </a:graphicData>
            </a:graphic>
          </wp:inline>
        </w:drawing>
      </w:r>
    </w:p>
    <w:p w14:paraId="7DEB18A7">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default" w:ascii="楷体" w:hAnsi="楷体" w:eastAsia="楷体" w:cs="楷体"/>
          <w:b/>
          <w:bCs w:val="0"/>
          <w:kern w:val="2"/>
          <w:sz w:val="24"/>
          <w:szCs w:val="24"/>
          <w:lang w:val="en-US" w:eastAsia="zh-CN" w:bidi="ar"/>
          <w:woUserID w:val="1"/>
        </w:rPr>
      </w:pPr>
      <w:r>
        <w:rPr>
          <w:rFonts w:hint="default" w:ascii="楷体" w:hAnsi="楷体" w:eastAsia="楷体" w:cs="楷体"/>
          <w:b/>
          <w:bCs w:val="0"/>
          <w:kern w:val="2"/>
          <w:sz w:val="24"/>
          <w:szCs w:val="24"/>
          <w:lang w:val="en-US" w:eastAsia="zh-CN" w:bidi="ar"/>
          <w:woUserID w:val="1"/>
        </w:rPr>
        <w:t>图3-1 用户与权限类图</w:t>
      </w:r>
    </w:p>
    <w:p w14:paraId="2A55904A">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eastAsia="宋体"/>
          <w:b/>
          <w:sz w:val="24"/>
          <w:lang w:val="en-US" w:eastAsia="zh-CN"/>
        </w:rPr>
      </w:pPr>
      <w:r>
        <w:rPr>
          <w:rFonts w:hint="default" w:ascii="Times New Roman" w:hAnsi="Times New Roman" w:eastAsia="宋体"/>
          <w:b/>
          <w:sz w:val="24"/>
          <w:lang w:val="en-US" w:eastAsia="zh-CN"/>
        </w:rPr>
        <w:t>2.2.2 医疗资源管理类设计</w:t>
      </w:r>
    </w:p>
    <w:p w14:paraId="7C42C18C">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医疗资源管理类图主要描述医院门诊系统中的基础医疗资源，包括科室、医生、排班、床位、药品、药品分类、药品批次和检查项目等类。医疗资源类为患者挂号、医生接诊、处方开立、检查开单和床位安排等业务提供基础数据支持。</w:t>
      </w:r>
    </w:p>
    <w:p w14:paraId="4E5C593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4911090" cy="3307080"/>
            <wp:effectExtent l="0" t="0" r="11430" b="0"/>
            <wp:docPr id="28" name="图片 28" descr="39fb9a6b68e7993511ea9a79d437d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39fb9a6b68e7993511ea9a79d437d0dc"/>
                    <pic:cNvPicPr>
                      <a:picLocks noChangeAspect="1"/>
                    </pic:cNvPicPr>
                  </pic:nvPicPr>
                  <pic:blipFill>
                    <a:blip r:embed="rId42"/>
                    <a:stretch>
                      <a:fillRect/>
                    </a:stretch>
                  </pic:blipFill>
                  <pic:spPr>
                    <a:xfrm>
                      <a:off x="0" y="0"/>
                      <a:ext cx="4911090" cy="3307080"/>
                    </a:xfrm>
                    <a:prstGeom prst="rect">
                      <a:avLst/>
                    </a:prstGeom>
                  </pic:spPr>
                </pic:pic>
              </a:graphicData>
            </a:graphic>
          </wp:inline>
        </w:drawing>
      </w:r>
    </w:p>
    <w:p w14:paraId="1A6AA7AF">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default" w:ascii="Times New Roman" w:hAnsi="Times New Roman" w:cs="Times New Roman"/>
          <w:sz w:val="24"/>
          <w:szCs w:val="24"/>
          <w:lang w:val="en-US" w:eastAsia="zh-CN"/>
        </w:rPr>
      </w:pPr>
      <w:r>
        <w:rPr>
          <w:rFonts w:hint="default" w:ascii="楷体" w:hAnsi="楷体" w:eastAsia="楷体" w:cs="楷体"/>
          <w:b/>
          <w:bCs w:val="0"/>
          <w:kern w:val="2"/>
          <w:sz w:val="24"/>
          <w:szCs w:val="24"/>
          <w:lang w:val="en-US" w:eastAsia="zh-CN" w:bidi="ar"/>
          <w:woUserID w:val="1"/>
        </w:rPr>
        <w:t>图3-2 医疗资源管理类图</w:t>
      </w:r>
    </w:p>
    <w:p w14:paraId="45F44729">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eastAsia="宋体"/>
          <w:b/>
          <w:sz w:val="24"/>
          <w:lang w:val="en-US" w:eastAsia="zh-CN"/>
        </w:rPr>
      </w:pPr>
      <w:r>
        <w:rPr>
          <w:rFonts w:hint="default" w:ascii="Times New Roman" w:hAnsi="Times New Roman" w:eastAsia="宋体"/>
          <w:b/>
          <w:sz w:val="24"/>
          <w:lang w:val="en-US" w:eastAsia="zh-CN"/>
        </w:rPr>
        <w:t>2.2.3 门诊挂号与就诊流程类设计</w:t>
      </w:r>
    </w:p>
    <w:p w14:paraId="4B024678">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门诊挂号与就诊流程类图主要描述患者从预约挂号到医生接诊过程中的核心业务对象，包括患者、医生、挂号订单、分诊记录、排队号码和门诊病历等类。挂号订单是该流程中的核心类，向前关联患者和医生，向后关联分诊、排队和病历等就诊过程数据。</w:t>
      </w:r>
    </w:p>
    <w:p w14:paraId="728AE01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4207510" cy="3577590"/>
            <wp:effectExtent l="0" t="0" r="13970" b="3810"/>
            <wp:docPr id="29" name="图片 29" descr="82285fffbac3ad012aea06dd60dc55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2285fffbac3ad012aea06dd60dc55fb"/>
                    <pic:cNvPicPr>
                      <a:picLocks noChangeAspect="1"/>
                    </pic:cNvPicPr>
                  </pic:nvPicPr>
                  <pic:blipFill>
                    <a:blip r:embed="rId43"/>
                    <a:stretch>
                      <a:fillRect/>
                    </a:stretch>
                  </pic:blipFill>
                  <pic:spPr>
                    <a:xfrm>
                      <a:off x="0" y="0"/>
                      <a:ext cx="4207510" cy="3577590"/>
                    </a:xfrm>
                    <a:prstGeom prst="rect">
                      <a:avLst/>
                    </a:prstGeom>
                  </pic:spPr>
                </pic:pic>
              </a:graphicData>
            </a:graphic>
          </wp:inline>
        </w:drawing>
      </w:r>
    </w:p>
    <w:p w14:paraId="079AE927">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default" w:ascii="楷体" w:hAnsi="楷体" w:eastAsia="楷体" w:cs="楷体"/>
          <w:b/>
          <w:bCs w:val="0"/>
          <w:kern w:val="2"/>
          <w:sz w:val="24"/>
          <w:szCs w:val="24"/>
          <w:lang w:val="en-US" w:eastAsia="zh-CN" w:bidi="ar"/>
          <w:woUserID w:val="1"/>
        </w:rPr>
      </w:pPr>
      <w:r>
        <w:rPr>
          <w:rFonts w:hint="default" w:ascii="楷体" w:hAnsi="楷体" w:eastAsia="楷体" w:cs="楷体"/>
          <w:b/>
          <w:bCs w:val="0"/>
          <w:kern w:val="2"/>
          <w:sz w:val="24"/>
          <w:szCs w:val="24"/>
          <w:lang w:val="en-US" w:eastAsia="zh-CN" w:bidi="ar"/>
          <w:woUserID w:val="1"/>
        </w:rPr>
        <w:t>图3-3 门诊挂号与就诊流程类图</w:t>
      </w:r>
    </w:p>
    <w:p w14:paraId="6C2F4A7F">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eastAsia="宋体"/>
          <w:b/>
          <w:sz w:val="24"/>
          <w:lang w:val="en-US" w:eastAsia="zh-CN"/>
        </w:rPr>
      </w:pPr>
      <w:r>
        <w:rPr>
          <w:rFonts w:hint="default" w:ascii="Times New Roman" w:hAnsi="Times New Roman" w:eastAsia="宋体"/>
          <w:b/>
          <w:sz w:val="24"/>
          <w:lang w:val="en-US" w:eastAsia="zh-CN"/>
        </w:rPr>
        <w:t>2.2.4 处方与检查管理类设计</w:t>
      </w:r>
    </w:p>
    <w:p w14:paraId="39A08B4D">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处方与检查管理类图主要描述医生接诊后开立处方和检查单的相关业务对象，包括挂号订单、药品、处方明细、检查项目和检查单等类。处方明细记录药品、用法、用量、频次和数量等信息；检查单记录检查项目、检查状态和检查结果等信息。该类图体现了诊疗医嘱与后续收费、发药、报告查询之间的数据基础。</w:t>
      </w:r>
    </w:p>
    <w:p w14:paraId="4A46D3F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US" w:eastAsia="zh-CN"/>
        </w:rPr>
      </w:pPr>
      <w:r>
        <w:drawing>
          <wp:inline distT="0" distB="0" distL="114300" distR="114300">
            <wp:extent cx="3596640" cy="4976495"/>
            <wp:effectExtent l="0" t="0" r="0" b="6985"/>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44"/>
                    <a:stretch>
                      <a:fillRect/>
                    </a:stretch>
                  </pic:blipFill>
                  <pic:spPr>
                    <a:xfrm>
                      <a:off x="0" y="0"/>
                      <a:ext cx="3596640" cy="4976495"/>
                    </a:xfrm>
                    <a:prstGeom prst="rect">
                      <a:avLst/>
                    </a:prstGeom>
                    <a:noFill/>
                    <a:ln>
                      <a:noFill/>
                    </a:ln>
                  </pic:spPr>
                </pic:pic>
              </a:graphicData>
            </a:graphic>
          </wp:inline>
        </w:drawing>
      </w:r>
    </w:p>
    <w:p w14:paraId="04F8F52C">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default" w:ascii="楷体" w:hAnsi="楷体" w:eastAsia="楷体" w:cs="楷体"/>
          <w:b/>
          <w:bCs w:val="0"/>
          <w:kern w:val="2"/>
          <w:sz w:val="24"/>
          <w:szCs w:val="24"/>
          <w:lang w:val="en-US" w:eastAsia="zh-CN" w:bidi="ar"/>
          <w:woUserID w:val="1"/>
        </w:rPr>
      </w:pPr>
      <w:r>
        <w:rPr>
          <w:rFonts w:hint="default" w:ascii="楷体" w:hAnsi="楷体" w:eastAsia="楷体" w:cs="楷体"/>
          <w:b/>
          <w:bCs w:val="0"/>
          <w:kern w:val="2"/>
          <w:sz w:val="24"/>
          <w:szCs w:val="24"/>
          <w:lang w:val="en-US" w:eastAsia="zh-CN" w:bidi="ar"/>
          <w:woUserID w:val="1"/>
        </w:rPr>
        <w:t>图3-4 处方与检查管理类图</w:t>
      </w:r>
    </w:p>
    <w:p w14:paraId="285EA2FB">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eastAsia="宋体"/>
          <w:b/>
          <w:sz w:val="24"/>
          <w:lang w:val="en-US" w:eastAsia="zh-CN"/>
        </w:rPr>
      </w:pPr>
      <w:r>
        <w:rPr>
          <w:rFonts w:hint="default" w:ascii="Times New Roman" w:hAnsi="Times New Roman" w:eastAsia="宋体"/>
          <w:b/>
          <w:sz w:val="24"/>
          <w:lang w:val="en-US" w:eastAsia="zh-CN"/>
        </w:rPr>
        <w:t>2.2.5 费用、通知与系统服务类设计</w:t>
      </w:r>
    </w:p>
    <w:p w14:paraId="1E267F2A">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费用、通知与系统服务类图主要描述系统中的费用结算、通知发布、审计日志、送药申请和退费处理等支撑业务对象。收费记录用于保存患者缴费金额、支付方式和缴费时间；通知类用于管理员向患者发布系统消息；审计日志用于记录关键业务操作；退费申请和送药申请用于支持门诊服务的后续处理。</w:t>
      </w:r>
    </w:p>
    <w:p w14:paraId="5DD891B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4650105" cy="2802255"/>
            <wp:effectExtent l="0" t="0" r="13335" b="1905"/>
            <wp:docPr id="33" name="图片 33" descr="10dce9d3133f833bbd03a4e9e81c3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0dce9d3133f833bbd03a4e9e81c3998"/>
                    <pic:cNvPicPr>
                      <a:picLocks noChangeAspect="1"/>
                    </pic:cNvPicPr>
                  </pic:nvPicPr>
                  <pic:blipFill>
                    <a:blip r:embed="rId45"/>
                    <a:stretch>
                      <a:fillRect/>
                    </a:stretch>
                  </pic:blipFill>
                  <pic:spPr>
                    <a:xfrm>
                      <a:off x="0" y="0"/>
                      <a:ext cx="4650105" cy="2802255"/>
                    </a:xfrm>
                    <a:prstGeom prst="rect">
                      <a:avLst/>
                    </a:prstGeom>
                  </pic:spPr>
                </pic:pic>
              </a:graphicData>
            </a:graphic>
          </wp:inline>
        </w:drawing>
      </w:r>
    </w:p>
    <w:p w14:paraId="411FBE80">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default" w:ascii="楷体" w:hAnsi="楷体" w:eastAsia="楷体" w:cs="楷体"/>
          <w:b/>
          <w:bCs w:val="0"/>
          <w:kern w:val="2"/>
          <w:sz w:val="24"/>
          <w:szCs w:val="24"/>
          <w:lang w:val="en-US" w:eastAsia="zh-CN" w:bidi="ar"/>
          <w:woUserID w:val="1"/>
        </w:rPr>
      </w:pPr>
      <w:r>
        <w:rPr>
          <w:rFonts w:hint="default" w:ascii="楷体" w:hAnsi="楷体" w:eastAsia="楷体" w:cs="楷体"/>
          <w:b/>
          <w:bCs w:val="0"/>
          <w:kern w:val="2"/>
          <w:sz w:val="24"/>
          <w:szCs w:val="24"/>
          <w:lang w:val="en-US" w:eastAsia="zh-CN" w:bidi="ar"/>
          <w:woUserID w:val="1"/>
        </w:rPr>
        <w:t>图3-5 费用、通知与系统服务类图</w:t>
      </w:r>
    </w:p>
    <w:p w14:paraId="258FB873">
      <w:pPr>
        <w:tabs>
          <w:tab w:val="left" w:pos="750"/>
        </w:tabs>
        <w:spacing w:line="360" w:lineRule="auto"/>
        <w:rPr>
          <w:rFonts w:hint="default" w:ascii="宋体" w:hAnsi="宋体"/>
          <w:b/>
          <w:bCs/>
          <w:sz w:val="24"/>
          <w:lang w:val="en-US" w:eastAsia="zh-CN"/>
        </w:rPr>
      </w:pPr>
      <w:r>
        <w:rPr>
          <w:rFonts w:hint="default" w:ascii="宋体" w:hAnsi="宋体"/>
          <w:b/>
          <w:bCs/>
          <w:sz w:val="24"/>
          <w:lang w:val="en-US" w:eastAsia="zh-CN"/>
        </w:rPr>
        <w:t>2.3 系统时序图设计</w:t>
      </w:r>
    </w:p>
    <w:p w14:paraId="7666EF45">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时序图用于显示参与交互的对象以及对象之间消息传递的先后顺序，可以表示一个用例在系统内部的实现过程。根据医院门诊管理系统的主要业务流程，本文选取患者预约挂号、管理员分诊与排队叫号、医生接诊与病历书写、医生开立处方、医生开检查单与检查报告、患者缴费与管理员发药、退费退药处理七个典型业务进行时序图设计。</w:t>
      </w:r>
    </w:p>
    <w:p w14:paraId="39B5E86A">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eastAsia="宋体"/>
          <w:b/>
          <w:sz w:val="24"/>
          <w:lang w:val="en-US" w:eastAsia="zh-CN"/>
        </w:rPr>
      </w:pPr>
      <w:r>
        <w:rPr>
          <w:rFonts w:hint="default" w:ascii="Times New Roman" w:hAnsi="Times New Roman" w:eastAsia="宋体"/>
          <w:b/>
          <w:sz w:val="24"/>
          <w:lang w:val="en-US" w:eastAsia="zh-CN"/>
        </w:rPr>
        <w:t>2.3.1 患者预约挂号模块设计</w:t>
      </w:r>
    </w:p>
    <w:p w14:paraId="6BB797AD">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患者预约挂号模块主要描述患者从选择科室、医生和时间段，到系统校验号源并生成挂号订单的过程。患者在前端页面提交挂号请求后，系统调用挂号相关控制器进行参数校验，再由业务服务层判断医生排班、剩余号源和患者挂号资格。校验通过后，系统扣减号源，写入挂号订单，并生成排队号码。该流程体现了患者端挂号业务与排班、订单和排队模块之间的协作关系。</w:t>
      </w:r>
    </w:p>
    <w:p w14:paraId="6D5F9BD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534025" cy="3293745"/>
            <wp:effectExtent l="0" t="0" r="13335" b="13335"/>
            <wp:docPr id="18" name="图片 18" descr="1f50db1044b6c2d8c165c4857c044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f50db1044b6c2d8c165c4857c044e41"/>
                    <pic:cNvPicPr>
                      <a:picLocks noChangeAspect="1"/>
                    </pic:cNvPicPr>
                  </pic:nvPicPr>
                  <pic:blipFill>
                    <a:blip r:embed="rId46"/>
                    <a:stretch>
                      <a:fillRect/>
                    </a:stretch>
                  </pic:blipFill>
                  <pic:spPr>
                    <a:xfrm>
                      <a:off x="0" y="0"/>
                      <a:ext cx="5534025" cy="3293745"/>
                    </a:xfrm>
                    <a:prstGeom prst="rect">
                      <a:avLst/>
                    </a:prstGeom>
                  </pic:spPr>
                </pic:pic>
              </a:graphicData>
            </a:graphic>
          </wp:inline>
        </w:drawing>
      </w:r>
    </w:p>
    <w:p w14:paraId="5E2EFFDD">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default" w:ascii="楷体" w:hAnsi="楷体" w:eastAsia="楷体" w:cs="楷体"/>
          <w:b/>
          <w:bCs w:val="0"/>
          <w:kern w:val="2"/>
          <w:sz w:val="24"/>
          <w:szCs w:val="24"/>
          <w:lang w:val="en-US" w:eastAsia="zh-CN" w:bidi="ar"/>
          <w:woUserID w:val="1"/>
        </w:rPr>
      </w:pPr>
      <w:r>
        <w:rPr>
          <w:rFonts w:hint="default" w:ascii="楷体" w:hAnsi="楷体" w:eastAsia="楷体" w:cs="楷体"/>
          <w:b/>
          <w:bCs w:val="0"/>
          <w:kern w:val="2"/>
          <w:sz w:val="24"/>
          <w:szCs w:val="24"/>
          <w:lang w:val="en-US" w:eastAsia="zh-CN" w:bidi="ar"/>
          <w:woUserID w:val="1"/>
        </w:rPr>
        <w:t>图 2-3 患者预约挂号时序图</w:t>
      </w:r>
    </w:p>
    <w:p w14:paraId="5C7156C2">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eastAsia="宋体"/>
          <w:b/>
          <w:sz w:val="24"/>
          <w:lang w:val="en-US" w:eastAsia="zh-CN"/>
        </w:rPr>
      </w:pPr>
      <w:r>
        <w:rPr>
          <w:rFonts w:hint="default" w:ascii="Times New Roman" w:hAnsi="Times New Roman" w:eastAsia="宋体"/>
          <w:b/>
          <w:sz w:val="24"/>
          <w:lang w:val="en-US" w:eastAsia="zh-CN"/>
        </w:rPr>
        <w:t>2.3.2 管理员分诊与排队叫号模块设计</w:t>
      </w:r>
    </w:p>
    <w:p w14:paraId="3F52BEB6">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管理员分诊与排队叫号模块主要描述患者到院后由管理员完成分诊，医生进行叫号，患者查看排队状态的过程。管理员选择待分诊订单并录入主诉、生命体征和分诊等级后，系统保存分诊记录并更新订单状态。医生端点击下一位时，系统查询候诊队列并更新队列状态。患者端可实时查看当前叫号、前面等待人数和预计等待时间。</w:t>
      </w:r>
    </w:p>
    <w:p w14:paraId="14E9B0D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527675" cy="2831465"/>
            <wp:effectExtent l="0" t="0" r="4445" b="3175"/>
            <wp:docPr id="20" name="图片 20" descr="98f9faacc27de60b1307fb30b55fa9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8f9faacc27de60b1307fb30b55fa94a"/>
                    <pic:cNvPicPr>
                      <a:picLocks noChangeAspect="1"/>
                    </pic:cNvPicPr>
                  </pic:nvPicPr>
                  <pic:blipFill>
                    <a:blip r:embed="rId47"/>
                    <a:stretch>
                      <a:fillRect/>
                    </a:stretch>
                  </pic:blipFill>
                  <pic:spPr>
                    <a:xfrm>
                      <a:off x="0" y="0"/>
                      <a:ext cx="5527675" cy="2831465"/>
                    </a:xfrm>
                    <a:prstGeom prst="rect">
                      <a:avLst/>
                    </a:prstGeom>
                  </pic:spPr>
                </pic:pic>
              </a:graphicData>
            </a:graphic>
          </wp:inline>
        </w:drawing>
      </w:r>
    </w:p>
    <w:p w14:paraId="43EAA725">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default" w:ascii="楷体" w:hAnsi="楷体" w:eastAsia="楷体" w:cs="楷体"/>
          <w:b/>
          <w:bCs w:val="0"/>
          <w:kern w:val="2"/>
          <w:sz w:val="24"/>
          <w:szCs w:val="24"/>
          <w:lang w:val="en-US" w:eastAsia="zh-CN" w:bidi="ar"/>
          <w:woUserID w:val="1"/>
        </w:rPr>
      </w:pPr>
      <w:r>
        <w:rPr>
          <w:rFonts w:hint="default" w:ascii="楷体" w:hAnsi="楷体" w:eastAsia="楷体" w:cs="楷体"/>
          <w:b/>
          <w:bCs w:val="0"/>
          <w:kern w:val="2"/>
          <w:sz w:val="24"/>
          <w:szCs w:val="24"/>
          <w:lang w:val="en-US" w:eastAsia="zh-CN" w:bidi="ar"/>
          <w:woUserID w:val="1"/>
        </w:rPr>
        <w:t>图 2-4 管理员分诊与排队叫号时序图</w:t>
      </w:r>
    </w:p>
    <w:p w14:paraId="74F463B9">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eastAsia="宋体"/>
          <w:b/>
          <w:sz w:val="24"/>
          <w:lang w:val="en-US" w:eastAsia="zh-CN"/>
        </w:rPr>
      </w:pPr>
      <w:r>
        <w:rPr>
          <w:rFonts w:hint="default" w:ascii="Times New Roman" w:hAnsi="Times New Roman" w:eastAsia="宋体"/>
          <w:b/>
          <w:sz w:val="24"/>
          <w:lang w:val="en-US" w:eastAsia="zh-CN"/>
        </w:rPr>
        <w:t>2.3.3 医生接诊与病历书写模块设计</w:t>
      </w:r>
    </w:p>
    <w:p w14:paraId="4A944C16">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医生接诊与病历书写模块主要描述医生选择患者并填写门诊病历的过程。医生进入今日挂号页面后选择患者接诊，系统查询挂号订单、患者基本信息和历史病历信息。医生填写主诉、现病史、诊断和处理意见等内容后提交，系统保存或更新门诊病历，并将病历与本次挂号订单关联。</w:t>
      </w:r>
    </w:p>
    <w:p w14:paraId="721E5B6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2245" cy="3246120"/>
            <wp:effectExtent l="0" t="0" r="10795" b="0"/>
            <wp:docPr id="22" name="图片 2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片1"/>
                    <pic:cNvPicPr>
                      <a:picLocks noChangeAspect="1"/>
                    </pic:cNvPicPr>
                  </pic:nvPicPr>
                  <pic:blipFill>
                    <a:blip r:embed="rId48"/>
                    <a:stretch>
                      <a:fillRect/>
                    </a:stretch>
                  </pic:blipFill>
                  <pic:spPr>
                    <a:xfrm>
                      <a:off x="0" y="0"/>
                      <a:ext cx="5262245" cy="3246120"/>
                    </a:xfrm>
                    <a:prstGeom prst="rect">
                      <a:avLst/>
                    </a:prstGeom>
                  </pic:spPr>
                </pic:pic>
              </a:graphicData>
            </a:graphic>
          </wp:inline>
        </w:drawing>
      </w:r>
    </w:p>
    <w:p w14:paraId="65CF0073">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default" w:ascii="楷体" w:hAnsi="楷体" w:eastAsia="楷体" w:cs="楷体"/>
          <w:b/>
          <w:bCs w:val="0"/>
          <w:kern w:val="2"/>
          <w:sz w:val="24"/>
          <w:szCs w:val="24"/>
          <w:lang w:val="en-US" w:eastAsia="zh-CN" w:bidi="ar"/>
          <w:woUserID w:val="1"/>
        </w:rPr>
      </w:pPr>
      <w:r>
        <w:rPr>
          <w:rFonts w:hint="default" w:ascii="楷体" w:hAnsi="楷体" w:eastAsia="楷体" w:cs="楷体"/>
          <w:b/>
          <w:bCs w:val="0"/>
          <w:kern w:val="2"/>
          <w:sz w:val="24"/>
          <w:szCs w:val="24"/>
          <w:lang w:val="en-US" w:eastAsia="zh-CN" w:bidi="ar"/>
          <w:woUserID w:val="1"/>
        </w:rPr>
        <w:t>图 2-5 医生接诊与病历书写时序图</w:t>
      </w:r>
    </w:p>
    <w:p w14:paraId="20A28202">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eastAsia="宋体"/>
          <w:b/>
          <w:sz w:val="24"/>
          <w:lang w:val="en-US" w:eastAsia="zh-CN"/>
        </w:rPr>
      </w:pPr>
      <w:r>
        <w:rPr>
          <w:rFonts w:hint="default" w:ascii="Times New Roman" w:hAnsi="Times New Roman" w:eastAsia="宋体"/>
          <w:b/>
          <w:sz w:val="24"/>
          <w:lang w:val="en-US" w:eastAsia="zh-CN"/>
        </w:rPr>
        <w:t>2.3.4 医生开立处方模块设计</w:t>
      </w:r>
    </w:p>
    <w:p w14:paraId="69B4C4AD">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医生开立处方模块主要描述医生在接诊过程中检索药品、填写用法用量并提交处方的过程。医生在处方页面输入药品关键词，系统查询药品信息并返回药品价格、库存和类型。医生填写用法、用量、频次、天数和数量后提交处方，系统保存处方明细，并生成后续发药所需的数据记录。</w:t>
      </w:r>
    </w:p>
    <w:p w14:paraId="670D463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6055" cy="2019935"/>
            <wp:effectExtent l="0" t="0" r="6985" b="6985"/>
            <wp:docPr id="36" name="图片 3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片5"/>
                    <pic:cNvPicPr>
                      <a:picLocks noChangeAspect="1"/>
                    </pic:cNvPicPr>
                  </pic:nvPicPr>
                  <pic:blipFill>
                    <a:blip r:embed="rId49"/>
                    <a:stretch>
                      <a:fillRect/>
                    </a:stretch>
                  </pic:blipFill>
                  <pic:spPr>
                    <a:xfrm>
                      <a:off x="0" y="0"/>
                      <a:ext cx="5266055" cy="2019935"/>
                    </a:xfrm>
                    <a:prstGeom prst="rect">
                      <a:avLst/>
                    </a:prstGeom>
                  </pic:spPr>
                </pic:pic>
              </a:graphicData>
            </a:graphic>
          </wp:inline>
        </w:drawing>
      </w:r>
    </w:p>
    <w:p w14:paraId="26B24AE6">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default" w:ascii="楷体" w:hAnsi="楷体" w:eastAsia="楷体" w:cs="楷体"/>
          <w:b/>
          <w:bCs w:val="0"/>
          <w:kern w:val="2"/>
          <w:sz w:val="24"/>
          <w:szCs w:val="24"/>
          <w:lang w:val="en-US" w:eastAsia="zh-CN" w:bidi="ar"/>
          <w:woUserID w:val="1"/>
        </w:rPr>
      </w:pPr>
      <w:r>
        <w:rPr>
          <w:rFonts w:hint="default" w:ascii="楷体" w:hAnsi="楷体" w:eastAsia="楷体" w:cs="楷体"/>
          <w:b/>
          <w:bCs w:val="0"/>
          <w:kern w:val="2"/>
          <w:sz w:val="24"/>
          <w:szCs w:val="24"/>
          <w:lang w:val="en-US" w:eastAsia="zh-CN" w:bidi="ar"/>
          <w:woUserID w:val="1"/>
        </w:rPr>
        <w:t>图 2-6 医生开立处方时序图</w:t>
      </w:r>
    </w:p>
    <w:p w14:paraId="57D46261">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eastAsia="宋体"/>
          <w:b/>
          <w:sz w:val="24"/>
          <w:lang w:val="en-US" w:eastAsia="zh-CN"/>
        </w:rPr>
      </w:pPr>
      <w:r>
        <w:rPr>
          <w:rFonts w:hint="default" w:ascii="Times New Roman" w:hAnsi="Times New Roman" w:eastAsia="宋体"/>
          <w:b/>
          <w:sz w:val="24"/>
          <w:lang w:val="en-US" w:eastAsia="zh-CN"/>
        </w:rPr>
        <w:t>2.3.5 医生开检查单与检查报告模块设计</w:t>
      </w:r>
    </w:p>
    <w:p w14:paraId="31B26D48">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医生开检查单与检查报告模块主要描述医生开立检查项目、管理员录入检查结果、患者查看报告的过程。医生查询检查项目并选择需要检查的项目后，系统生成检查单记录。检查完成后，管理员录入检查结果、异常标记和附件信息，患者可以在个人端查看检查报告。</w:t>
      </w:r>
    </w:p>
    <w:p w14:paraId="17926D6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70500" cy="2360930"/>
            <wp:effectExtent l="0" t="0" r="2540" b="1270"/>
            <wp:docPr id="35" name="图片 3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片4"/>
                    <pic:cNvPicPr>
                      <a:picLocks noChangeAspect="1"/>
                    </pic:cNvPicPr>
                  </pic:nvPicPr>
                  <pic:blipFill>
                    <a:blip r:embed="rId50"/>
                    <a:stretch>
                      <a:fillRect/>
                    </a:stretch>
                  </pic:blipFill>
                  <pic:spPr>
                    <a:xfrm>
                      <a:off x="0" y="0"/>
                      <a:ext cx="5270500" cy="2360930"/>
                    </a:xfrm>
                    <a:prstGeom prst="rect">
                      <a:avLst/>
                    </a:prstGeom>
                  </pic:spPr>
                </pic:pic>
              </a:graphicData>
            </a:graphic>
          </wp:inline>
        </w:drawing>
      </w:r>
    </w:p>
    <w:p w14:paraId="2C595FAB">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default" w:ascii="楷体" w:hAnsi="楷体" w:eastAsia="楷体" w:cs="楷体"/>
          <w:b/>
          <w:bCs w:val="0"/>
          <w:kern w:val="2"/>
          <w:sz w:val="24"/>
          <w:szCs w:val="24"/>
          <w:lang w:val="en-US" w:eastAsia="zh-CN" w:bidi="ar"/>
          <w:woUserID w:val="1"/>
        </w:rPr>
      </w:pPr>
      <w:r>
        <w:rPr>
          <w:rFonts w:hint="default" w:ascii="楷体" w:hAnsi="楷体" w:eastAsia="楷体" w:cs="楷体"/>
          <w:b/>
          <w:bCs w:val="0"/>
          <w:kern w:val="2"/>
          <w:sz w:val="24"/>
          <w:szCs w:val="24"/>
          <w:lang w:val="en-US" w:eastAsia="zh-CN" w:bidi="ar"/>
          <w:woUserID w:val="1"/>
        </w:rPr>
        <w:t>图 2-7 医生开检查单与检查报告时序图</w:t>
      </w:r>
    </w:p>
    <w:p w14:paraId="120B1FFB">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eastAsia="宋体"/>
          <w:b/>
          <w:sz w:val="24"/>
          <w:lang w:val="en-US" w:eastAsia="zh-CN"/>
        </w:rPr>
      </w:pPr>
      <w:r>
        <w:rPr>
          <w:rFonts w:hint="default" w:ascii="Times New Roman" w:hAnsi="Times New Roman" w:eastAsia="宋体"/>
          <w:b/>
          <w:sz w:val="24"/>
          <w:lang w:val="en-US" w:eastAsia="zh-CN"/>
        </w:rPr>
        <w:t>2.3.6 患者缴费与管理员发药模块设计</w:t>
      </w:r>
    </w:p>
    <w:p w14:paraId="2A037F4F">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患者缴费与管理员发药模块主要描述患者完成费用支付后，管理员进行发药处理的过程。患者查看挂号费、药费和检查费明细后提交缴费请求，系统生成收费记录并更新订单支付状态。订单缴费完成后，管理员查询待发药记录，系统校验订单支付状态并扣减药品库存，最后更新发药状态。</w:t>
      </w:r>
    </w:p>
    <w:p w14:paraId="3A440D1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534660" cy="3195955"/>
            <wp:effectExtent l="0" t="0" r="12700" b="4445"/>
            <wp:docPr id="23" name="图片 2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片2"/>
                    <pic:cNvPicPr>
                      <a:picLocks noChangeAspect="1"/>
                    </pic:cNvPicPr>
                  </pic:nvPicPr>
                  <pic:blipFill>
                    <a:blip r:embed="rId51"/>
                    <a:stretch>
                      <a:fillRect/>
                    </a:stretch>
                  </pic:blipFill>
                  <pic:spPr>
                    <a:xfrm>
                      <a:off x="0" y="0"/>
                      <a:ext cx="5534660" cy="3195955"/>
                    </a:xfrm>
                    <a:prstGeom prst="rect">
                      <a:avLst/>
                    </a:prstGeom>
                  </pic:spPr>
                </pic:pic>
              </a:graphicData>
            </a:graphic>
          </wp:inline>
        </w:drawing>
      </w:r>
    </w:p>
    <w:p w14:paraId="20562C01">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default" w:ascii="楷体" w:hAnsi="楷体" w:eastAsia="楷体" w:cs="楷体"/>
          <w:b/>
          <w:bCs w:val="0"/>
          <w:kern w:val="2"/>
          <w:sz w:val="24"/>
          <w:szCs w:val="24"/>
          <w:lang w:val="en-US" w:eastAsia="zh-CN" w:bidi="ar"/>
          <w:woUserID w:val="1"/>
        </w:rPr>
      </w:pPr>
      <w:r>
        <w:rPr>
          <w:rFonts w:hint="default" w:ascii="楷体" w:hAnsi="楷体" w:eastAsia="楷体" w:cs="楷体"/>
          <w:b/>
          <w:bCs w:val="0"/>
          <w:kern w:val="2"/>
          <w:sz w:val="24"/>
          <w:szCs w:val="24"/>
          <w:lang w:val="en-US" w:eastAsia="zh-CN" w:bidi="ar"/>
          <w:woUserID w:val="1"/>
        </w:rPr>
        <w:t>图 2-8 患者缴费与管理员发药时序图</w:t>
      </w:r>
    </w:p>
    <w:p w14:paraId="1CF4B6D0">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eastAsia="宋体"/>
          <w:b/>
          <w:sz w:val="24"/>
          <w:lang w:val="en-US" w:eastAsia="zh-CN"/>
        </w:rPr>
      </w:pPr>
      <w:r>
        <w:rPr>
          <w:rFonts w:hint="default" w:ascii="Times New Roman" w:hAnsi="Times New Roman" w:eastAsia="宋体"/>
          <w:b/>
          <w:sz w:val="24"/>
          <w:lang w:val="en-US" w:eastAsia="zh-CN"/>
        </w:rPr>
        <w:t>2.3.7 退费退药处理模块设计</w:t>
      </w:r>
    </w:p>
    <w:p w14:paraId="73060480">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退费退药处理模块主要描述患者或管理员发起退费退药申请，管理员审核并处理的过程。系统首先读取订单、缴费和处方状态，判断是否满足退费退药条件。管理员审核通过后，系统更新订单支付状态；若涉及已发药品，则执行退药处理并回补库存，同时记录审计日志，保证退费退药过程可追溯。</w:t>
      </w:r>
    </w:p>
    <w:p w14:paraId="39D1088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534660" cy="3195955"/>
            <wp:effectExtent l="0" t="0" r="12700" b="4445"/>
            <wp:docPr id="16" name="图片 16" descr="e721f003d3766e3b89a06e7dec9a0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721f003d3766e3b89a06e7dec9a0e84"/>
                    <pic:cNvPicPr>
                      <a:picLocks noChangeAspect="1"/>
                    </pic:cNvPicPr>
                  </pic:nvPicPr>
                  <pic:blipFill>
                    <a:blip r:embed="rId51"/>
                    <a:stretch>
                      <a:fillRect/>
                    </a:stretch>
                  </pic:blipFill>
                  <pic:spPr>
                    <a:xfrm>
                      <a:off x="0" y="0"/>
                      <a:ext cx="5534660" cy="3195955"/>
                    </a:xfrm>
                    <a:prstGeom prst="rect">
                      <a:avLst/>
                    </a:prstGeom>
                  </pic:spPr>
                </pic:pic>
              </a:graphicData>
            </a:graphic>
          </wp:inline>
        </w:drawing>
      </w:r>
    </w:p>
    <w:p w14:paraId="270DFCF5">
      <w:pPr>
        <w:pStyle w:val="19"/>
        <w:keepNext w:val="0"/>
        <w:keepLines w:val="0"/>
        <w:pageBreakBefore w:val="0"/>
        <w:widowControl/>
        <w:kinsoku/>
        <w:wordWrap/>
        <w:overflowPunct/>
        <w:topLinePunct w:val="0"/>
        <w:autoSpaceDE/>
        <w:autoSpaceDN/>
        <w:bidi w:val="0"/>
        <w:adjustRightInd w:val="0"/>
        <w:snapToGrid/>
        <w:spacing w:before="0" w:after="0"/>
        <w:textAlignment w:val="auto"/>
        <w:rPr>
          <w:rFonts w:hint="default" w:ascii="楷体" w:hAnsi="楷体" w:eastAsia="楷体" w:cs="楷体"/>
          <w:b/>
          <w:bCs w:val="0"/>
          <w:kern w:val="2"/>
          <w:sz w:val="24"/>
          <w:szCs w:val="24"/>
          <w:lang w:val="en-US" w:eastAsia="zh-CN" w:bidi="ar"/>
          <w:woUserID w:val="1"/>
        </w:rPr>
      </w:pPr>
      <w:r>
        <w:rPr>
          <w:rFonts w:hint="default" w:ascii="楷体" w:hAnsi="楷体" w:eastAsia="楷体" w:cs="楷体"/>
          <w:b/>
          <w:bCs w:val="0"/>
          <w:kern w:val="2"/>
          <w:sz w:val="24"/>
          <w:szCs w:val="24"/>
          <w:lang w:val="en-US" w:eastAsia="zh-CN" w:bidi="ar"/>
          <w:woUserID w:val="1"/>
        </w:rPr>
        <w:t>图 2-9 退费退药处理时序图</w:t>
      </w:r>
    </w:p>
    <w:sectPr>
      <w:headerReference r:id="rId3" w:type="default"/>
      <w:footerReference r:id="rId4" w:type="default"/>
      <w:footerReference r:id="rId5" w:type="even"/>
      <w:pgSz w:w="11906" w:h="16838"/>
      <w:pgMar w:top="1474" w:right="1588" w:bottom="1418"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90596">
    <w:pPr>
      <w:pStyle w:val="6"/>
      <w:framePr w:wrap="around" w:vAnchor="text" w:hAnchor="margin" w:xAlign="outside" w:y="1"/>
      <w:rPr>
        <w:rStyle w:val="11"/>
        <w:sz w:val="28"/>
        <w:szCs w:val="28"/>
      </w:rPr>
    </w:pPr>
    <w:r>
      <w:rPr>
        <w:rStyle w:val="11"/>
        <w:rFonts w:hint="eastAsia"/>
        <w:sz w:val="28"/>
        <w:szCs w:val="28"/>
      </w:rPr>
      <w:t xml:space="preserve">— </w:t>
    </w:r>
    <w:r>
      <w:rPr>
        <w:sz w:val="28"/>
        <w:szCs w:val="28"/>
      </w:rPr>
      <w:fldChar w:fldCharType="begin"/>
    </w:r>
    <w:r>
      <w:rPr>
        <w:rStyle w:val="11"/>
        <w:sz w:val="28"/>
        <w:szCs w:val="28"/>
      </w:rPr>
      <w:instrText xml:space="preserve">PAGE  </w:instrText>
    </w:r>
    <w:r>
      <w:rPr>
        <w:sz w:val="28"/>
        <w:szCs w:val="28"/>
      </w:rPr>
      <w:fldChar w:fldCharType="separate"/>
    </w:r>
    <w:r>
      <w:rPr>
        <w:rStyle w:val="11"/>
        <w:sz w:val="28"/>
        <w:szCs w:val="28"/>
      </w:rPr>
      <w:t>20</w:t>
    </w:r>
    <w:r>
      <w:rPr>
        <w:sz w:val="28"/>
        <w:szCs w:val="28"/>
      </w:rPr>
      <w:fldChar w:fldCharType="end"/>
    </w:r>
    <w:r>
      <w:rPr>
        <w:rStyle w:val="11"/>
        <w:rFonts w:hint="eastAsia"/>
        <w:sz w:val="28"/>
        <w:szCs w:val="28"/>
      </w:rPr>
      <w:t xml:space="preserve"> —</w:t>
    </w:r>
  </w:p>
  <w:p w14:paraId="5BF830DE">
    <w:pPr>
      <w:pStyle w:val="6"/>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19D40">
    <w:pPr>
      <w:pStyle w:val="6"/>
      <w:framePr w:wrap="around" w:vAnchor="text" w:hAnchor="margin" w:xAlign="outside" w:y="1"/>
      <w:rPr>
        <w:rStyle w:val="11"/>
      </w:rPr>
    </w:pPr>
    <w:r>
      <w:fldChar w:fldCharType="begin"/>
    </w:r>
    <w:r>
      <w:rPr>
        <w:rStyle w:val="11"/>
      </w:rPr>
      <w:instrText xml:space="preserve">PAGE  </w:instrText>
    </w:r>
    <w:r>
      <w:fldChar w:fldCharType="end"/>
    </w:r>
  </w:p>
  <w:p w14:paraId="134A95BE">
    <w:pPr>
      <w:pStyle w:val="6"/>
      <w:ind w:right="360"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ACB64">
    <w:pPr>
      <w:pStyle w:val="7"/>
      <w:pBdr>
        <w:bottom w:val="none" w:color="auto" w:sz="0" w:space="0"/>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71DD4D"/>
    <w:multiLevelType w:val="multilevel"/>
    <w:tmpl w:val="1071DD4D"/>
    <w:lvl w:ilvl="0" w:tentative="0">
      <w:start w:val="1"/>
      <w:numFmt w:val="decimal"/>
      <w:pStyle w:val="2"/>
      <w:suff w:val="nothing"/>
      <w:lvlText w:val="%1 "/>
      <w:lvlJc w:val="left"/>
      <w:pPr>
        <w:tabs>
          <w:tab w:val="left" w:pos="0"/>
        </w:tabs>
        <w:ind w:left="432" w:hanging="432"/>
      </w:pPr>
      <w:rPr>
        <w:rFonts w:hint="default" w:ascii="宋体" w:hAnsi="宋体" w:eastAsia="宋体" w:cs="宋体"/>
        <w:b/>
        <w:bCs/>
        <w:sz w:val="30"/>
        <w:szCs w:val="30"/>
      </w:rPr>
    </w:lvl>
    <w:lvl w:ilvl="1" w:tentative="0">
      <w:start w:val="1"/>
      <w:numFmt w:val="decimal"/>
      <w:pStyle w:val="3"/>
      <w:isLgl/>
      <w:lvlText w:val="%1.%2."/>
      <w:lvlJc w:val="left"/>
      <w:pPr>
        <w:ind w:left="859" w:hanging="575"/>
      </w:pPr>
      <w:rPr>
        <w:rFonts w:hint="default" w:ascii="宋体" w:hAnsi="宋体" w:eastAsia="宋体" w:cs="宋体"/>
        <w:b/>
        <w:bCs/>
        <w:sz w:val="28"/>
        <w:szCs w:val="28"/>
      </w:rPr>
    </w:lvl>
    <w:lvl w:ilvl="2" w:tentative="0">
      <w:start w:val="1"/>
      <w:numFmt w:val="decimal"/>
      <w:pStyle w:val="4"/>
      <w:isLgl/>
      <w:lvlText w:val="%1.%2.%3."/>
      <w:lvlJc w:val="left"/>
      <w:pPr>
        <w:ind w:left="720" w:hanging="720"/>
      </w:pPr>
      <w:rPr>
        <w:rFonts w:hint="default" w:ascii="宋体" w:hAnsi="宋体" w:eastAsia="宋体" w:cs="宋体"/>
        <w:b/>
        <w:bCs/>
        <w:sz w:val="24"/>
        <w:szCs w:val="24"/>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ZiNGRiYTQxMjc5MWQ0NjI0M2QwMjc5OGI5MGExMmYifQ=="/>
  </w:docVars>
  <w:rsids>
    <w:rsidRoot w:val="310160BE"/>
    <w:rsid w:val="00032B4C"/>
    <w:rsid w:val="000C5812"/>
    <w:rsid w:val="00140823"/>
    <w:rsid w:val="00190882"/>
    <w:rsid w:val="001933EC"/>
    <w:rsid w:val="001C3E6D"/>
    <w:rsid w:val="001D0DA8"/>
    <w:rsid w:val="00241FF3"/>
    <w:rsid w:val="00273A1D"/>
    <w:rsid w:val="002B07A9"/>
    <w:rsid w:val="0035293C"/>
    <w:rsid w:val="003F1694"/>
    <w:rsid w:val="00400033"/>
    <w:rsid w:val="00444BC1"/>
    <w:rsid w:val="004C64C9"/>
    <w:rsid w:val="004C7712"/>
    <w:rsid w:val="004E0BA2"/>
    <w:rsid w:val="005713FF"/>
    <w:rsid w:val="005A4CE6"/>
    <w:rsid w:val="0064536D"/>
    <w:rsid w:val="006A0672"/>
    <w:rsid w:val="006A45FA"/>
    <w:rsid w:val="0072681C"/>
    <w:rsid w:val="00731C2D"/>
    <w:rsid w:val="00732808"/>
    <w:rsid w:val="0076193F"/>
    <w:rsid w:val="00786850"/>
    <w:rsid w:val="0078702C"/>
    <w:rsid w:val="007A6202"/>
    <w:rsid w:val="008204FD"/>
    <w:rsid w:val="00865684"/>
    <w:rsid w:val="00867E22"/>
    <w:rsid w:val="00887A8E"/>
    <w:rsid w:val="008E1E8D"/>
    <w:rsid w:val="0091007F"/>
    <w:rsid w:val="00931BDF"/>
    <w:rsid w:val="00945A8E"/>
    <w:rsid w:val="00971ABD"/>
    <w:rsid w:val="0098437B"/>
    <w:rsid w:val="009F421C"/>
    <w:rsid w:val="00A02E6C"/>
    <w:rsid w:val="00A06B3C"/>
    <w:rsid w:val="00A371D6"/>
    <w:rsid w:val="00A50F55"/>
    <w:rsid w:val="00A700E6"/>
    <w:rsid w:val="00A74312"/>
    <w:rsid w:val="00A86E04"/>
    <w:rsid w:val="00AB75A3"/>
    <w:rsid w:val="00AC6808"/>
    <w:rsid w:val="00AF5891"/>
    <w:rsid w:val="00B36712"/>
    <w:rsid w:val="00B54E83"/>
    <w:rsid w:val="00B55D37"/>
    <w:rsid w:val="00BC1280"/>
    <w:rsid w:val="00BD137F"/>
    <w:rsid w:val="00BD6448"/>
    <w:rsid w:val="00BF57F4"/>
    <w:rsid w:val="00C32D08"/>
    <w:rsid w:val="00C71942"/>
    <w:rsid w:val="00D466DB"/>
    <w:rsid w:val="00D80FEF"/>
    <w:rsid w:val="00DC12AD"/>
    <w:rsid w:val="00DE7C85"/>
    <w:rsid w:val="00E73FD2"/>
    <w:rsid w:val="00EA5D1E"/>
    <w:rsid w:val="00ED4029"/>
    <w:rsid w:val="00ED4734"/>
    <w:rsid w:val="00ED67F3"/>
    <w:rsid w:val="00EE1268"/>
    <w:rsid w:val="00F04C0D"/>
    <w:rsid w:val="00F124EA"/>
    <w:rsid w:val="00F13D64"/>
    <w:rsid w:val="00F54344"/>
    <w:rsid w:val="00F851C6"/>
    <w:rsid w:val="00F96572"/>
    <w:rsid w:val="00FB6828"/>
    <w:rsid w:val="00FC3ABC"/>
    <w:rsid w:val="00FF42F7"/>
    <w:rsid w:val="02604429"/>
    <w:rsid w:val="1F6711C4"/>
    <w:rsid w:val="2A4B5CF6"/>
    <w:rsid w:val="310160BE"/>
    <w:rsid w:val="379118A7"/>
    <w:rsid w:val="39E908AC"/>
    <w:rsid w:val="4757105D"/>
    <w:rsid w:val="47613BB9"/>
    <w:rsid w:val="4FBF2ED5"/>
    <w:rsid w:val="5D0E1ACD"/>
    <w:rsid w:val="73267CCD"/>
    <w:rsid w:val="775027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4"/>
    <w:qFormat/>
    <w:uiPriority w:val="0"/>
    <w:pPr>
      <w:keepNext/>
      <w:keepLines/>
      <w:numPr>
        <w:ilvl w:val="0"/>
        <w:numId w:val="1"/>
      </w:numPr>
      <w:spacing w:line="579" w:lineRule="auto"/>
      <w:outlineLvl w:val="0"/>
    </w:pPr>
    <w:rPr>
      <w:b/>
      <w:bCs/>
      <w:kern w:val="44"/>
      <w:sz w:val="30"/>
      <w:szCs w:val="44"/>
    </w:rPr>
  </w:style>
  <w:style w:type="paragraph" w:styleId="3">
    <w:name w:val="heading 2"/>
    <w:basedOn w:val="1"/>
    <w:next w:val="1"/>
    <w:link w:val="15"/>
    <w:unhideWhenUsed/>
    <w:qFormat/>
    <w:uiPriority w:val="0"/>
    <w:pPr>
      <w:keepNext/>
      <w:keepLines/>
      <w:numPr>
        <w:ilvl w:val="1"/>
        <w:numId w:val="1"/>
      </w:numPr>
      <w:tabs>
        <w:tab w:val="left" w:pos="0"/>
      </w:tabs>
      <w:spacing w:line="413" w:lineRule="auto"/>
      <w:outlineLvl w:val="1"/>
    </w:pPr>
    <w:rPr>
      <w:rFonts w:ascii="Arial" w:hAnsi="Arial"/>
      <w:b/>
      <w:sz w:val="28"/>
    </w:rPr>
  </w:style>
  <w:style w:type="paragraph" w:styleId="4">
    <w:name w:val="heading 3"/>
    <w:basedOn w:val="1"/>
    <w:next w:val="1"/>
    <w:link w:val="16"/>
    <w:unhideWhenUsed/>
    <w:qFormat/>
    <w:uiPriority w:val="0"/>
    <w:pPr>
      <w:keepNext/>
      <w:keepLines/>
      <w:numPr>
        <w:ilvl w:val="2"/>
        <w:numId w:val="1"/>
      </w:numPr>
      <w:spacing w:line="440" w:lineRule="exact"/>
      <w:outlineLvl w:val="2"/>
    </w:pPr>
    <w:rPr>
      <w:b/>
      <w:sz w:val="24"/>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17"/>
    <w:uiPriority w:val="0"/>
    <w:pPr>
      <w:jc w:val="left"/>
    </w:p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5"/>
    <w:next w:val="5"/>
    <w:link w:val="18"/>
    <w:uiPriority w:val="0"/>
    <w:rPr>
      <w:b/>
      <w:bCs/>
    </w:rPr>
  </w:style>
  <w:style w:type="character" w:styleId="11">
    <w:name w:val="page number"/>
    <w:basedOn w:val="10"/>
    <w:qFormat/>
    <w:uiPriority w:val="0"/>
  </w:style>
  <w:style w:type="character" w:styleId="12">
    <w:name w:val="annotation reference"/>
    <w:basedOn w:val="10"/>
    <w:uiPriority w:val="0"/>
    <w:rPr>
      <w:sz w:val="21"/>
      <w:szCs w:val="21"/>
    </w:rPr>
  </w:style>
  <w:style w:type="paragraph" w:styleId="13">
    <w:name w:val="List Paragraph"/>
    <w:basedOn w:val="1"/>
    <w:unhideWhenUsed/>
    <w:uiPriority w:val="99"/>
    <w:pPr>
      <w:ind w:firstLine="420" w:firstLineChars="200"/>
    </w:pPr>
  </w:style>
  <w:style w:type="character" w:customStyle="1" w:styleId="14">
    <w:name w:val="标题 1 字符"/>
    <w:basedOn w:val="10"/>
    <w:link w:val="2"/>
    <w:uiPriority w:val="0"/>
    <w:rPr>
      <w:rFonts w:ascii="Times New Roman" w:hAnsi="Times New Roman" w:eastAsia="宋体" w:cs="Times New Roman"/>
      <w:b/>
      <w:bCs/>
      <w:kern w:val="44"/>
      <w:sz w:val="30"/>
      <w:szCs w:val="44"/>
    </w:rPr>
  </w:style>
  <w:style w:type="character" w:customStyle="1" w:styleId="15">
    <w:name w:val="标题 2 字符"/>
    <w:basedOn w:val="10"/>
    <w:link w:val="3"/>
    <w:uiPriority w:val="0"/>
    <w:rPr>
      <w:rFonts w:ascii="Arial" w:hAnsi="Arial" w:eastAsia="宋体" w:cs="Times New Roman"/>
      <w:b/>
      <w:kern w:val="2"/>
      <w:sz w:val="28"/>
      <w:szCs w:val="24"/>
    </w:rPr>
  </w:style>
  <w:style w:type="character" w:customStyle="1" w:styleId="16">
    <w:name w:val="标题 3 字符"/>
    <w:basedOn w:val="10"/>
    <w:link w:val="4"/>
    <w:uiPriority w:val="0"/>
    <w:rPr>
      <w:rFonts w:ascii="Times New Roman" w:hAnsi="Times New Roman" w:eastAsia="宋体" w:cs="Times New Roman"/>
      <w:b/>
      <w:kern w:val="2"/>
      <w:sz w:val="24"/>
      <w:szCs w:val="24"/>
    </w:rPr>
  </w:style>
  <w:style w:type="character" w:customStyle="1" w:styleId="17">
    <w:name w:val="批注文字 字符"/>
    <w:basedOn w:val="10"/>
    <w:link w:val="5"/>
    <w:uiPriority w:val="0"/>
    <w:rPr>
      <w:rFonts w:ascii="Times New Roman" w:hAnsi="Times New Roman" w:eastAsia="宋体" w:cs="Times New Roman"/>
      <w:kern w:val="2"/>
      <w:sz w:val="21"/>
      <w:szCs w:val="24"/>
    </w:rPr>
  </w:style>
  <w:style w:type="character" w:customStyle="1" w:styleId="18">
    <w:name w:val="批注主题 字符"/>
    <w:basedOn w:val="17"/>
    <w:link w:val="8"/>
    <w:uiPriority w:val="0"/>
    <w:rPr>
      <w:rFonts w:ascii="Times New Roman" w:hAnsi="Times New Roman" w:eastAsia="宋体" w:cs="Times New Roman"/>
      <w:b/>
      <w:bCs/>
      <w:kern w:val="2"/>
      <w:sz w:val="21"/>
      <w:szCs w:val="24"/>
    </w:rPr>
  </w:style>
  <w:style w:type="paragraph" w:customStyle="1" w:styleId="19">
    <w:name w:val="题注1"/>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2.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jpe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8403</Words>
  <Characters>9123</Characters>
  <Lines>73</Lines>
  <Paragraphs>84</Paragraphs>
  <TotalTime>0</TotalTime>
  <ScaleCrop>false</ScaleCrop>
  <LinksUpToDate>false</LinksUpToDate>
  <CharactersWithSpaces>9316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2022-12-01T01:45:00Z</dcterms:created>
  <dc:creator>Administrator</dc:creator>
  <cp:lastModifiedBy>忆</cp:lastModifiedBy>
  <dcterms:modified xsi:type="dcterms:W3CDTF">2026-06-26T04:47:34Z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0E440CB1B7F74BEB92B6D977C5297275</vt:lpwstr>
  </property>
  <property fmtid="{D5CDD505-2E9C-101B-9397-08002B2CF9AE}" pid="4" name="KSOTemplateDocerSaveRecord">
    <vt:lpwstr>eyJoZGlkIjoiNjkxY2JmYjk2MDE3YWIyODJlZjhkYzFjYmJiMjI4NzgiLCJ1c2VySWQiOiIxNzA2OTU2Mzk0In0=</vt:lpwstr>
  </property>
</Properties>
</file>