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before="0"/>
      </w:pPr>
      <w:r>
        <w:rPr>
          <w:rFonts w:ascii="Calibri" w:cs="Calibri" w:eastAsia="Calibri" w:hAnsi="Calibri"/>
          <w:b/>
          <w:bCs/>
          <w:color w:val="1A3A5C"/>
          <w:sz w:val="60"/>
          <w:szCs w:val="60"/>
        </w:rPr>
        <w:t xml:space="preserve">Lumivey</w:t>
      </w:r>
    </w:p>
    <w:p>
      <w:pPr>
        <w:spacing w:after="200" w:before="0"/>
      </w:pPr>
      <w:r>
        <w:rPr>
          <w:rFonts w:ascii="Calibri" w:cs="Calibri" w:eastAsia="Calibri" w:hAnsi="Calibri"/>
          <w:color w:val="4A6FA5"/>
          <w:sz w:val="32"/>
          <w:szCs w:val="32"/>
        </w:rPr>
        <w:t xml:space="preserve">Wetten  ·  v1.0</w:t>
      </w:r>
    </w:p>
    <w:p>
      <w:pPr>
        <w:pBdr>
          <w:top w:val="single" w:color="1A3A5C" w:sz="8" w:space="4"/>
        </w:pBdr>
        <w:spacing w:after="200" w:before="200"/>
      </w:pPr>
    </w:p>
    <w:p>
      <w:pPr>
        <w:spacing w:after="80" w:before="120"/>
      </w:pPr>
      <w:r>
        <w:rPr>
          <w:rFonts w:ascii="Calibri" w:cs="Calibri" w:eastAsia="Calibri" w:hAnsi="Calibri"/>
          <w:i/>
          <w:iCs/>
          <w:color w:val="444444"/>
          <w:sz w:val="24"/>
          <w:szCs w:val="24"/>
        </w:rPr>
        <w:t xml:space="preserve">De principes die Lumivey niet lichtvaardig verlaat.</w:t>
      </w:r>
    </w:p>
    <w:p>
      <w:pPr>
        <w:spacing w:before="800"/>
      </w:pPr>
    </w:p>
    <w:p>
      <w:pPr>
        <w:spacing w:after="60" w:before="0"/>
      </w:pPr>
      <w:r>
        <w:rPr>
          <w:rFonts w:ascii="Calibri" w:cs="Calibri" w:eastAsia="Calibri" w:hAnsi="Calibri"/>
          <w:color w:val="666666"/>
          <w:sz w:val="20"/>
          <w:szCs w:val="20"/>
        </w:rPr>
        <w:t xml:space="preserve">Status: Vastgesteld</w:t>
      </w:r>
    </w:p>
    <w:p>
      <w:pPr>
        <w:spacing w:after="60" w:before="0"/>
      </w:pPr>
      <w:r>
        <w:rPr>
          <w:rFonts w:ascii="Calibri" w:cs="Calibri" w:eastAsia="Calibri" w:hAnsi="Calibri"/>
          <w:color w:val="666666"/>
          <w:sz w:val="20"/>
          <w:szCs w:val="20"/>
        </w:rPr>
        <w:t xml:space="preserve">Versie: 1.0</w:t>
      </w:r>
    </w:p>
    <w:p>
      <w:pPr>
        <w:spacing w:after="60" w:before="0"/>
      </w:pPr>
      <w:r>
        <w:rPr>
          <w:rFonts w:ascii="Calibri" w:cs="Calibri" w:eastAsia="Calibri" w:hAnsi="Calibri"/>
          <w:color w:val="666666"/>
          <w:sz w:val="20"/>
          <w:szCs w:val="20"/>
        </w:rPr>
        <w:t xml:space="preserve">Positie: boven alle overige Lumivey-documenten</w:t>
      </w:r>
    </w:p>
    <w:p>
      <w:pPr>
        <w:pBdr>
          <w:bottom w:val="single" w:color="CCCCCC" w:sz="4" w:space="1"/>
        </w:pBdr>
        <w:spacing w:after="320" w:before="320"/>
      </w:pPr>
    </w:p>
    <w:p>
      <w:pPr>
        <w:pStyle w:val="Heading1"/>
        <w:spacing w:after="160" w:before="480"/>
      </w:pPr>
      <w:r>
        <w:rPr>
          <w:rFonts w:ascii="Calibri" w:cs="Calibri" w:eastAsia="Calibri" w:hAnsi="Calibri"/>
          <w:b/>
          <w:bCs/>
          <w:color w:val="1A3A5C"/>
          <w:sz w:val="36"/>
          <w:szCs w:val="36"/>
        </w:rPr>
        <w:t xml:space="preserve">Hoofdstuk 1 – Waarom Wetten?</w:t>
      </w:r>
    </w:p>
    <w:p>
      <w:pPr>
        <w:spacing w:after="160" w:before="100"/>
      </w:pPr>
      <w:r>
        <w:rPr>
          <w:rFonts w:ascii="Calibri" w:cs="Calibri" w:eastAsia="Calibri" w:hAnsi="Calibri"/>
          <w:color w:val="222222"/>
          <w:sz w:val="22"/>
          <w:szCs w:val="22"/>
        </w:rPr>
        <w:t xml:space="preserve">Elk systeem dat groeit, verandert. Dat is onvermijdelijk en ook wenselijk. Afdelingen ontwikkelen zich. Kennis verdiept zich. Processen worden scherper. Technologie maakt nieuwe dingen mogelijk. Lumivey is ontworpen om te leren en te groeien.</w:t>
      </w:r>
    </w:p>
    <w:p>
      <w:pPr>
        <w:spacing w:after="160" w:before="100"/>
      </w:pPr>
      <w:r>
        <w:rPr>
          <w:rFonts w:ascii="Calibri" w:cs="Calibri" w:eastAsia="Calibri" w:hAnsi="Calibri"/>
          <w:color w:val="222222"/>
          <w:sz w:val="22"/>
          <w:szCs w:val="22"/>
        </w:rPr>
        <w:t xml:space="preserve">Maar groei brengt een specifiek risico mee: het risico van geleidelijk identiteitsverlies. Niet door één verkeerde beslissing, maar door de cumulatie van kleine keuzes die elk op zichzelf verdedigbaar leken. Een systeem dat lang genoeg zo beweegt, verliest wat het ooit bijzonder maakte — zonder dat iemand het moment kan aanwijzen waarop het misging.</w:t>
      </w:r>
    </w:p>
    <w:p>
      <w:pPr>
        <w:spacing w:after="160" w:before="100"/>
      </w:pPr>
      <w:r>
        <w:rPr>
          <w:rFonts w:ascii="Calibri" w:cs="Calibri" w:eastAsia="Calibri" w:hAnsi="Calibri"/>
          <w:color w:val="222222"/>
          <w:sz w:val="22"/>
          <w:szCs w:val="22"/>
        </w:rPr>
        <w:t xml:space="preserve">De moeilijkste beslissingen zijn niet de technische beslissingen. Die hebben doorgaans heldere criteria. De moeilijkste beslissingen zijn die waarbij meerdere goede opties bestaan — waarbij zowel de ene als de andere keuze verdedigbaar is, maar waarbij de keuze toch uitmaakt voor wie Lumivey is.</w:t>
      </w:r>
    </w:p>
    <w:p>
      <w:pPr>
        <w:spacing w:after="160" w:before="100"/>
      </w:pPr>
      <w:r>
        <w:rPr>
          <w:rFonts w:ascii="Calibri" w:cs="Calibri" w:eastAsia="Calibri" w:hAnsi="Calibri"/>
          <w:color w:val="222222"/>
          <w:sz w:val="22"/>
          <w:szCs w:val="22"/>
        </w:rPr>
        <w:t xml:space="preserve">Juist dan zijn wetten nodig.</w:t>
      </w:r>
    </w:p>
    <w:p>
      <w:pPr>
        <w:spacing w:after="160" w:before="100"/>
      </w:pPr>
      <w:r>
        <w:rPr>
          <w:rFonts w:ascii="Calibri" w:cs="Calibri" w:eastAsia="Calibri" w:hAnsi="Calibri"/>
          <w:color w:val="222222"/>
          <w:sz w:val="22"/>
          <w:szCs w:val="22"/>
        </w:rPr>
        <w:t xml:space="preserve">Niet als verbod. Niet als beperking van denken. Maar als ankerpunt. Als het antwoord op de vraag: als alles beweegt, wat staat er dan stil? Wetten geven dat antwoord. Ze beschermen de bedoeling niet door groei te stoppen — maar door te bewaken dat groei nooit ten koste gaat van de kern.</w:t>
      </w:r>
    </w:p>
    <w:p>
      <w:pPr>
        <w:pBdr>
          <w:bottom w:val="single" w:color="CCCCCC" w:sz="4" w:space="1"/>
        </w:pBdr>
        <w:spacing w:after="320" w:before="320"/>
      </w:pPr>
    </w:p>
    <w:p>
      <w:pPr>
        <w:pStyle w:val="Heading1"/>
        <w:spacing w:after="160" w:before="480"/>
      </w:pPr>
      <w:r>
        <w:rPr>
          <w:rFonts w:ascii="Calibri" w:cs="Calibri" w:eastAsia="Calibri" w:hAnsi="Calibri"/>
          <w:b/>
          <w:bCs/>
          <w:color w:val="1A3A5C"/>
          <w:sz w:val="36"/>
          <w:szCs w:val="36"/>
        </w:rPr>
        <w:t xml:space="preserve">Hoofdstuk 2 – Wat is een Lumivey Wet?</w:t>
      </w:r>
    </w:p>
    <w:p>
      <w:pPr>
        <w:spacing w:after="160" w:before="100"/>
      </w:pPr>
      <w:r>
        <w:rPr>
          <w:rFonts w:ascii="Calibri" w:cs="Calibri" w:eastAsia="Calibri" w:hAnsi="Calibri"/>
          <w:color w:val="222222"/>
          <w:sz w:val="22"/>
          <w:szCs w:val="22"/>
        </w:rPr>
        <w:t xml:space="preserve">Een Lumivey Wet is geen procesbeschrijving. Het is geen beleidsregel. Het is geen ontwerprichtlijn die afgewogen wordt tegen alternatieven.</w:t>
      </w:r>
    </w:p>
    <w:p>
      <w:pPr>
        <w:spacing w:after="160" w:before="100"/>
      </w:pPr>
      <w:r>
        <w:rPr>
          <w:rFonts w:ascii="Calibri" w:cs="Calibri" w:eastAsia="Calibri" w:hAnsi="Calibri"/>
          <w:color w:val="222222"/>
          <w:sz w:val="22"/>
          <w:szCs w:val="22"/>
        </w:rPr>
        <w:t xml:space="preserve">Een wet is een uitspraak die zó fundamenteel is voor de identiteit van Lumivey, dat zij niet beschouwd wordt als één van de opties — maar als de grond waarop opties worden beoordeeld.</w:t>
      </w:r>
    </w:p>
    <w:p>
      <w:pPr>
        <w:spacing w:after="160" w:before="100"/>
      </w:pPr>
      <w:r>
        <w:rPr>
          <w:rFonts w:ascii="Calibri" w:cs="Calibri" w:eastAsia="Calibri" w:hAnsi="Calibri"/>
          <w:color w:val="222222"/>
          <w:sz w:val="22"/>
          <w:szCs w:val="22"/>
        </w:rPr>
        <w:t xml:space="preserve">Een wet heeft vier eigenschappen:</w:t>
      </w:r>
    </w:p>
    <w:p>
      <w:pPr>
        <w:pStyle w:val="ListParagraph"/>
        <w:numPr>
          <w:ilvl w:val="0"/>
          <w:numId w:val="2"/>
        </w:numPr>
        <w:spacing w:after="80" w:before="60"/>
      </w:pPr>
      <w:r>
        <w:rPr>
          <w:rFonts w:ascii="Calibri" w:cs="Calibri" w:eastAsia="Calibri" w:hAnsi="Calibri"/>
          <w:color w:val="222222"/>
          <w:sz w:val="22"/>
          <w:szCs w:val="22"/>
        </w:rPr>
        <w:t xml:space="preserve">Moeilijk veranderbaar. Niet onmogelijk — maar zwaar. Een wet wijzigen vraagt om expliciete motivatie, menselijke beslissing en het bewustzijn dat de verandering de identiteit van Lumivey raakt.</w:t>
      </w:r>
    </w:p>
    <w:p>
      <w:pPr>
        <w:pStyle w:val="ListParagraph"/>
        <w:numPr>
          <w:ilvl w:val="0"/>
          <w:numId w:val="2"/>
        </w:numPr>
        <w:spacing w:after="80" w:before="60"/>
      </w:pPr>
      <w:r>
        <w:rPr>
          <w:rFonts w:ascii="Calibri" w:cs="Calibri" w:eastAsia="Calibri" w:hAnsi="Calibri"/>
          <w:color w:val="222222"/>
          <w:sz w:val="22"/>
          <w:szCs w:val="22"/>
        </w:rPr>
        <w:t xml:space="preserve">Technologie-onafhankelijk. Een wet geldt ongeacht de tools, platforms of systemen die Lumivey gebruikt. Als de wet alleen geldt in een specifieke technische context, is het geen wet — het is een implementatiekeuze.</w:t>
      </w:r>
    </w:p>
    <w:p>
      <w:pPr>
        <w:pStyle w:val="ListParagraph"/>
        <w:numPr>
          <w:ilvl w:val="0"/>
          <w:numId w:val="2"/>
        </w:numPr>
        <w:spacing w:after="80" w:before="60"/>
      </w:pPr>
      <w:r>
        <w:rPr>
          <w:rFonts w:ascii="Calibri" w:cs="Calibri" w:eastAsia="Calibri" w:hAnsi="Calibri"/>
          <w:color w:val="222222"/>
          <w:sz w:val="22"/>
          <w:szCs w:val="22"/>
        </w:rPr>
        <w:t xml:space="preserve">Afdeling-onafhankelijk. Een wet geldt voor Discovery, Preview, Build, QA, Brain Management, Asset Management — voor het systeem als geheel. Ze maakt geen uitzondering voor operationele omstandigheden.</w:t>
      </w:r>
    </w:p>
    <w:p>
      <w:pPr>
        <w:pStyle w:val="ListParagraph"/>
        <w:numPr>
          <w:ilvl w:val="0"/>
          <w:numId w:val="2"/>
        </w:numPr>
        <w:spacing w:after="80" w:before="60"/>
      </w:pPr>
      <w:r>
        <w:rPr>
          <w:rFonts w:ascii="Calibri" w:cs="Calibri" w:eastAsia="Calibri" w:hAnsi="Calibri"/>
          <w:color w:val="222222"/>
          <w:sz w:val="22"/>
          <w:szCs w:val="22"/>
        </w:rPr>
        <w:t xml:space="preserve">Tijdloos bedoeld. Een wet beschrijft iets wat Lumivey wil zijn, niet alleen nu maar voortdurend. Ze is niet gebonden aan een fase of periode.</w:t>
      </w:r>
    </w:p>
    <w:p>
      <w:pPr>
        <w:spacing w:before="80"/>
      </w:pPr>
    </w:p>
    <w:p>
      <w:pPr>
        <w:spacing w:after="160" w:before="100"/>
      </w:pPr>
      <w:r>
        <w:rPr>
          <w:rFonts w:ascii="Calibri" w:cs="Calibri" w:eastAsia="Calibri" w:hAnsi="Calibri"/>
          <w:color w:val="222222"/>
          <w:sz w:val="22"/>
          <w:szCs w:val="22"/>
        </w:rPr>
        <w:t xml:space="preserve">Wetten staan boven de overige Lumivey-documenten. Ze staan boven Governance, boven het Operating System, boven Brain Management en boven alle pijlers. Niet omdat ze belangrijker zijn in operationele zin — maar omdat zij de grond beschrijven waarop al het andere is gebouwd.</w:t>
      </w:r>
    </w:p>
    <w:p>
      <w:pPr>
        <w:pBdr>
          <w:bottom w:val="single" w:color="CCCCCC" w:sz="4" w:space="1"/>
        </w:pBdr>
        <w:spacing w:after="320" w:before="320"/>
      </w:pPr>
    </w:p>
    <w:p>
      <w:pPr>
        <w:pStyle w:val="Heading1"/>
        <w:spacing w:after="160" w:before="480"/>
      </w:pPr>
      <w:r>
        <w:rPr>
          <w:rFonts w:ascii="Calibri" w:cs="Calibri" w:eastAsia="Calibri" w:hAnsi="Calibri"/>
          <w:b/>
          <w:bCs/>
          <w:color w:val="1A3A5C"/>
          <w:sz w:val="36"/>
          <w:szCs w:val="36"/>
        </w:rPr>
        <w:t xml:space="preserve">Hoofdstuk 3 – De Eerste Wetten</w:t>
      </w:r>
    </w:p>
    <w:p>
      <w:pPr>
        <w:spacing w:after="160" w:before="100"/>
      </w:pPr>
      <w:r>
        <w:rPr>
          <w:rFonts w:ascii="Calibri" w:cs="Calibri" w:eastAsia="Calibri" w:hAnsi="Calibri"/>
          <w:color w:val="222222"/>
          <w:sz w:val="22"/>
          <w:szCs w:val="22"/>
        </w:rPr>
        <w:t xml:space="preserve">De volgende wetten zijn geen nieuwe principes. Ze zijn de formulering van wat reeds zichtbaar is in de vastgestelde Lumivey-documenten. Ze benoemen expliciet wat tot nu toe impliciet was.</w:t>
      </w:r>
    </w:p>
    <w:p>
      <w:pPr>
        <w:spacing w:after="160" w:before="100"/>
      </w:pPr>
      <w:r>
        <w:rPr>
          <w:rFonts w:ascii="Calibri" w:cs="Calibri" w:eastAsia="Calibri" w:hAnsi="Calibri"/>
          <w:color w:val="222222"/>
          <w:sz w:val="22"/>
          <w:szCs w:val="22"/>
        </w:rPr>
        <w:t xml:space="preserve">Twaalf wetten. Elk gedragen door de bestaande architectuur.</w:t>
      </w:r>
    </w:p>
    <w:p>
      <w:pPr>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CCCCC" w:sz="2"/>
              <w:bottom w:val="single" w:color="CCCCCC" w:sz="2"/>
              <w:right w:val="single" w:color="CCCCCC" w:sz="2"/>
            </w:tcBorders>
            <w:shd w:fill="EEF3F8" w:val="clear"/>
            <w:tcMar>
              <w:top w:type="dxa" w:w="160"/>
              <w:left w:type="dxa" w:w="280"/>
              <w:bottom w:type="dxa" w:w="200"/>
              <w:right w:type="dxa" w:w="280"/>
            </w:tcMar>
          </w:tcPr>
          <w:p>
            <w:pPr>
              <w:spacing w:after="100" w:before="0"/>
            </w:pPr>
            <w:r>
              <w:rPr>
                <w:rFonts w:ascii="Calibri" w:cs="Calibri" w:eastAsia="Calibri" w:hAnsi="Calibri"/>
                <w:b/>
                <w:bCs/>
                <w:color w:val="4A6FA5"/>
                <w:sz w:val="18"/>
                <w:szCs w:val="18"/>
              </w:rPr>
              <w:t xml:space="preserve">LW01  </w:t>
            </w:r>
            <w:r>
              <w:rPr>
                <w:rFonts w:ascii="Calibri" w:cs="Calibri" w:eastAsia="Calibri" w:hAnsi="Calibri"/>
                <w:b/>
                <w:bCs/>
                <w:color w:val="1A3A5C"/>
                <w:sz w:val="24"/>
                <w:szCs w:val="24"/>
              </w:rPr>
              <w:t xml:space="preserve">Verantwoord Handelen</w:t>
            </w:r>
          </w:p>
          <w:p>
            <w:pPr>
              <w:spacing w:after="100" w:before="80"/>
            </w:pPr>
            <w:r>
              <w:rPr>
                <w:rFonts w:ascii="Calibri" w:cs="Calibri" w:eastAsia="Calibri" w:hAnsi="Calibri"/>
                <w:i/>
                <w:iCs/>
                <w:color w:val="333333"/>
                <w:sz w:val="22"/>
                <w:szCs w:val="22"/>
              </w:rPr>
              <w:t xml:space="preserve">Elke handmatige handeling moet zich verdedigen.</w:t>
            </w:r>
          </w:p>
          <w:p>
            <w:pPr>
              <w:spacing w:after="0" w:before="80"/>
            </w:pPr>
            <w:r>
              <w:rPr>
                <w:rFonts w:ascii="Calibri" w:cs="Calibri" w:eastAsia="Calibri" w:hAnsi="Calibri"/>
                <w:color w:val="555555"/>
                <w:sz w:val="20"/>
                <w:szCs w:val="20"/>
              </w:rPr>
              <w:t xml:space="preserve">Handmatig werk is duur — niet alleen in tijd, maar in aandacht. Als een handeling handmatig blijft, moet er een reden zijn waarom automatisering hier niet past. De reden kan menselijk oordeel zijn, kwaliteitsbewaking of klantcontact. Maar de reden moet er zijn.</w:t>
            </w:r>
          </w:p>
        </w:tc>
      </w:tr>
    </w:tbl>
    <w:p>
      <w:pPr>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CCCCC" w:sz="2"/>
              <w:bottom w:val="single" w:color="CCCCCC" w:sz="2"/>
              <w:right w:val="single" w:color="CCCCCC" w:sz="2"/>
            </w:tcBorders>
            <w:shd w:fill="EEF3F8" w:val="clear"/>
            <w:tcMar>
              <w:top w:type="dxa" w:w="160"/>
              <w:left w:type="dxa" w:w="280"/>
              <w:bottom w:type="dxa" w:w="200"/>
              <w:right w:type="dxa" w:w="280"/>
            </w:tcMar>
          </w:tcPr>
          <w:p>
            <w:pPr>
              <w:spacing w:after="100" w:before="0"/>
            </w:pPr>
            <w:r>
              <w:rPr>
                <w:rFonts w:ascii="Calibri" w:cs="Calibri" w:eastAsia="Calibri" w:hAnsi="Calibri"/>
                <w:b/>
                <w:bCs/>
                <w:color w:val="4A6FA5"/>
                <w:sz w:val="18"/>
                <w:szCs w:val="18"/>
              </w:rPr>
              <w:t xml:space="preserve">LW02  </w:t>
            </w:r>
            <w:r>
              <w:rPr>
                <w:rFonts w:ascii="Calibri" w:cs="Calibri" w:eastAsia="Calibri" w:hAnsi="Calibri"/>
                <w:b/>
                <w:bCs/>
                <w:color w:val="1A3A5C"/>
                <w:sz w:val="24"/>
                <w:szCs w:val="24"/>
              </w:rPr>
              <w:t xml:space="preserve">Verantwoorde Automatisering</w:t>
            </w:r>
          </w:p>
          <w:p>
            <w:pPr>
              <w:spacing w:after="100" w:before="80"/>
            </w:pPr>
            <w:r>
              <w:rPr>
                <w:rFonts w:ascii="Calibri" w:cs="Calibri" w:eastAsia="Calibri" w:hAnsi="Calibri"/>
                <w:i/>
                <w:iCs/>
                <w:color w:val="333333"/>
                <w:sz w:val="22"/>
                <w:szCs w:val="22"/>
              </w:rPr>
              <w:t xml:space="preserve">Elke automatisering moet zich verdedigen.</w:t>
            </w:r>
          </w:p>
          <w:p>
            <w:pPr>
              <w:spacing w:after="0" w:before="80"/>
            </w:pPr>
            <w:r>
              <w:rPr>
                <w:rFonts w:ascii="Calibri" w:cs="Calibri" w:eastAsia="Calibri" w:hAnsi="Calibri"/>
                <w:color w:val="555555"/>
                <w:sz w:val="20"/>
                <w:szCs w:val="20"/>
              </w:rPr>
              <w:t xml:space="preserve">Wat geautomatiseerd kan worden, hoeft niet geautomatiseerd te worden. Een automatisering die de menselijke betrokkenheid op het verkeerde moment verwijdert, is geen verbetering. Elke automatisering beantwoordt de vraag: wat gaat er verloren, en hoe weten we het als er iets misgaat?</w:t>
            </w:r>
          </w:p>
        </w:tc>
      </w:tr>
    </w:tbl>
    <w:p>
      <w:pPr>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CCCCC" w:sz="2"/>
              <w:bottom w:val="single" w:color="CCCCCC" w:sz="2"/>
              <w:right w:val="single" w:color="CCCCCC" w:sz="2"/>
            </w:tcBorders>
            <w:shd w:fill="EEF3F8" w:val="clear"/>
            <w:tcMar>
              <w:top w:type="dxa" w:w="160"/>
              <w:left w:type="dxa" w:w="280"/>
              <w:bottom w:type="dxa" w:w="200"/>
              <w:right w:type="dxa" w:w="280"/>
            </w:tcMar>
          </w:tcPr>
          <w:p>
            <w:pPr>
              <w:spacing w:after="100" w:before="0"/>
            </w:pPr>
            <w:r>
              <w:rPr>
                <w:rFonts w:ascii="Calibri" w:cs="Calibri" w:eastAsia="Calibri" w:hAnsi="Calibri"/>
                <w:b/>
                <w:bCs/>
                <w:color w:val="4A6FA5"/>
                <w:sz w:val="18"/>
                <w:szCs w:val="18"/>
              </w:rPr>
              <w:t xml:space="preserve">LW03  </w:t>
            </w:r>
            <w:r>
              <w:rPr>
                <w:rFonts w:ascii="Calibri" w:cs="Calibri" w:eastAsia="Calibri" w:hAnsi="Calibri"/>
                <w:b/>
                <w:bCs/>
                <w:color w:val="1A3A5C"/>
                <w:sz w:val="24"/>
                <w:szCs w:val="24"/>
              </w:rPr>
              <w:t xml:space="preserve">Geen Overbodige Vragen</w:t>
            </w:r>
          </w:p>
          <w:p>
            <w:pPr>
              <w:spacing w:after="100" w:before="80"/>
            </w:pPr>
            <w:r>
              <w:rPr>
                <w:rFonts w:ascii="Calibri" w:cs="Calibri" w:eastAsia="Calibri" w:hAnsi="Calibri"/>
                <w:i/>
                <w:iCs/>
                <w:color w:val="333333"/>
                <w:sz w:val="22"/>
                <w:szCs w:val="22"/>
              </w:rPr>
              <w:t xml:space="preserve">De site stelt geen vragen die zij zelf kan beantwoorden.</w:t>
            </w:r>
          </w:p>
          <w:p>
            <w:pPr>
              <w:spacing w:after="0" w:before="80"/>
            </w:pPr>
            <w:r>
              <w:rPr>
                <w:rFonts w:ascii="Calibri" w:cs="Calibri" w:eastAsia="Calibri" w:hAnsi="Calibri"/>
                <w:color w:val="555555"/>
                <w:sz w:val="20"/>
                <w:szCs w:val="20"/>
              </w:rPr>
              <w:t xml:space="preserve">De ondernemer wordt niet gevraagd om informatie te leveren die het systeem al heeft of kan afleiden. Elke onnodige vraag vergroot de mentale last. Elke onnodige vraag ondermijnt het vertrouwen dat Lumivey begrijpt wie de ondernemer is.</w:t>
            </w:r>
          </w:p>
        </w:tc>
      </w:tr>
    </w:tbl>
    <w:p>
      <w:pPr>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CCCCC" w:sz="2"/>
              <w:bottom w:val="single" w:color="CCCCCC" w:sz="2"/>
              <w:right w:val="single" w:color="CCCCCC" w:sz="2"/>
            </w:tcBorders>
            <w:shd w:fill="EEF3F8" w:val="clear"/>
            <w:tcMar>
              <w:top w:type="dxa" w:w="160"/>
              <w:left w:type="dxa" w:w="280"/>
              <w:bottom w:type="dxa" w:w="200"/>
              <w:right w:type="dxa" w:w="280"/>
            </w:tcMar>
          </w:tcPr>
          <w:p>
            <w:pPr>
              <w:spacing w:after="100" w:before="0"/>
            </w:pPr>
            <w:r>
              <w:rPr>
                <w:rFonts w:ascii="Calibri" w:cs="Calibri" w:eastAsia="Calibri" w:hAnsi="Calibri"/>
                <w:b/>
                <w:bCs/>
                <w:color w:val="4A6FA5"/>
                <w:sz w:val="18"/>
                <w:szCs w:val="18"/>
              </w:rPr>
              <w:t xml:space="preserve">LW04  </w:t>
            </w:r>
            <w:r>
              <w:rPr>
                <w:rFonts w:ascii="Calibri" w:cs="Calibri" w:eastAsia="Calibri" w:hAnsi="Calibri"/>
                <w:b/>
                <w:bCs/>
                <w:color w:val="1A3A5C"/>
                <w:sz w:val="24"/>
                <w:szCs w:val="24"/>
              </w:rPr>
              <w:t xml:space="preserve">Support als Spiegel</w:t>
            </w:r>
          </w:p>
          <w:p>
            <w:pPr>
              <w:spacing w:after="100" w:before="80"/>
            </w:pPr>
            <w:r>
              <w:rPr>
                <w:rFonts w:ascii="Calibri" w:cs="Calibri" w:eastAsia="Calibri" w:hAnsi="Calibri"/>
                <w:i/>
                <w:iCs/>
                <w:color w:val="333333"/>
                <w:sz w:val="22"/>
                <w:szCs w:val="22"/>
              </w:rPr>
              <w:t xml:space="preserve">Support is feedback op ontwerp.</w:t>
            </w:r>
          </w:p>
          <w:p>
            <w:pPr>
              <w:spacing w:after="0" w:before="80"/>
            </w:pPr>
            <w:r>
              <w:rPr>
                <w:rFonts w:ascii="Calibri" w:cs="Calibri" w:eastAsia="Calibri" w:hAnsi="Calibri"/>
                <w:color w:val="555555"/>
                <w:sz w:val="20"/>
                <w:szCs w:val="20"/>
              </w:rPr>
              <w:t xml:space="preserve">Wanneer een ondernemer een vraag stelt die hij niet had hoeven stellen, heeft het systeem iets niet goed gedaan. Support is geen servicekanaal — het is een diagnostisch instrument. Elke vraag die terugkeert, beschrijft een ontwerpfout die hersteld moet worden.</w:t>
            </w:r>
          </w:p>
        </w:tc>
      </w:tr>
    </w:tbl>
    <w:p>
      <w:pPr>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CCCCC" w:sz="2"/>
              <w:bottom w:val="single" w:color="CCCCCC" w:sz="2"/>
              <w:right w:val="single" w:color="CCCCCC" w:sz="2"/>
            </w:tcBorders>
            <w:shd w:fill="EEF3F8" w:val="clear"/>
            <w:tcMar>
              <w:top w:type="dxa" w:w="160"/>
              <w:left w:type="dxa" w:w="280"/>
              <w:bottom w:type="dxa" w:w="200"/>
              <w:right w:type="dxa" w:w="280"/>
            </w:tcMar>
          </w:tcPr>
          <w:p>
            <w:pPr>
              <w:spacing w:after="100" w:before="0"/>
            </w:pPr>
            <w:r>
              <w:rPr>
                <w:rFonts w:ascii="Calibri" w:cs="Calibri" w:eastAsia="Calibri" w:hAnsi="Calibri"/>
                <w:b/>
                <w:bCs/>
                <w:color w:val="4A6FA5"/>
                <w:sz w:val="18"/>
                <w:szCs w:val="18"/>
              </w:rPr>
              <w:t xml:space="preserve">LW05  </w:t>
            </w:r>
            <w:r>
              <w:rPr>
                <w:rFonts w:ascii="Calibri" w:cs="Calibri" w:eastAsia="Calibri" w:hAnsi="Calibri"/>
                <w:b/>
                <w:bCs/>
                <w:color w:val="1A3A5C"/>
                <w:sz w:val="24"/>
                <w:szCs w:val="24"/>
              </w:rPr>
              <w:t xml:space="preserve">Herkenning Eerst</w:t>
            </w:r>
          </w:p>
          <w:p>
            <w:pPr>
              <w:spacing w:after="100" w:before="80"/>
            </w:pPr>
            <w:r>
              <w:rPr>
                <w:rFonts w:ascii="Calibri" w:cs="Calibri" w:eastAsia="Calibri" w:hAnsi="Calibri"/>
                <w:i/>
                <w:iCs/>
                <w:color w:val="333333"/>
                <w:sz w:val="22"/>
                <w:szCs w:val="22"/>
              </w:rPr>
              <w:t xml:space="preserve">Herkenning gaat vóór volledigheid.</w:t>
            </w:r>
          </w:p>
          <w:p>
            <w:pPr>
              <w:spacing w:after="0" w:before="80"/>
            </w:pPr>
            <w:r>
              <w:rPr>
                <w:rFonts w:ascii="Calibri" w:cs="Calibri" w:eastAsia="Calibri" w:hAnsi="Calibri"/>
                <w:color w:val="555555"/>
                <w:sz w:val="20"/>
                <w:szCs w:val="20"/>
              </w:rPr>
              <w:t xml:space="preserve">Een site die de ondernemer herkent in tien zinnen is meer waard dan een site die alles zegt maar niemand raakt. Volledigheid is geen maatstaf. Herkenning is de maatstaf. Als er een keuze moet worden gemaakt tussen meer zeggen en beter herkennen, wint herkenning.</w:t>
            </w:r>
          </w:p>
        </w:tc>
      </w:tr>
    </w:tbl>
    <w:p>
      <w:pPr>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CCCCC" w:sz="2"/>
              <w:bottom w:val="single" w:color="CCCCCC" w:sz="2"/>
              <w:right w:val="single" w:color="CCCCCC" w:sz="2"/>
            </w:tcBorders>
            <w:shd w:fill="EEF3F8" w:val="clear"/>
            <w:tcMar>
              <w:top w:type="dxa" w:w="160"/>
              <w:left w:type="dxa" w:w="280"/>
              <w:bottom w:type="dxa" w:w="200"/>
              <w:right w:type="dxa" w:w="280"/>
            </w:tcMar>
          </w:tcPr>
          <w:p>
            <w:pPr>
              <w:spacing w:after="100" w:before="0"/>
            </w:pPr>
            <w:r>
              <w:rPr>
                <w:rFonts w:ascii="Calibri" w:cs="Calibri" w:eastAsia="Calibri" w:hAnsi="Calibri"/>
                <w:b/>
                <w:bCs/>
                <w:color w:val="4A6FA5"/>
                <w:sz w:val="18"/>
                <w:szCs w:val="18"/>
              </w:rPr>
              <w:t xml:space="preserve">LW06  </w:t>
            </w:r>
            <w:r>
              <w:rPr>
                <w:rFonts w:ascii="Calibri" w:cs="Calibri" w:eastAsia="Calibri" w:hAnsi="Calibri"/>
                <w:b/>
                <w:bCs/>
                <w:color w:val="1A3A5C"/>
                <w:sz w:val="24"/>
                <w:szCs w:val="24"/>
              </w:rPr>
              <w:t xml:space="preserve">Ontwerp Draagt Verantwoordelijkheid</w:t>
            </w:r>
          </w:p>
          <w:p>
            <w:pPr>
              <w:spacing w:after="100" w:before="80"/>
            </w:pPr>
            <w:r>
              <w:rPr>
                <w:rFonts w:ascii="Calibri" w:cs="Calibri" w:eastAsia="Calibri" w:hAnsi="Calibri"/>
                <w:i/>
                <w:iCs/>
                <w:color w:val="333333"/>
                <w:sz w:val="22"/>
                <w:szCs w:val="22"/>
              </w:rPr>
              <w:t xml:space="preserve">Een fout van de bezoeker is een ontwerpfout van de site.</w:t>
            </w:r>
          </w:p>
          <w:p>
            <w:pPr>
              <w:spacing w:after="0" w:before="80"/>
            </w:pPr>
            <w:r>
              <w:rPr>
                <w:rFonts w:ascii="Calibri" w:cs="Calibri" w:eastAsia="Calibri" w:hAnsi="Calibri"/>
                <w:color w:val="555555"/>
                <w:sz w:val="20"/>
                <w:szCs w:val="20"/>
              </w:rPr>
              <w:t xml:space="preserve">Wanneer een bezoeker iets verkeerd begrijpt, de verkeerde knop drukt of afhaakt, is de eerste vraag niet: wat deed de bezoeker fout? De eerste vraag is: wat heeft het ontwerp onduidelijk gemaakt? Lumivey neemt verantwoordelijkheid voor de ervaring van de bezoeker.</w:t>
            </w:r>
          </w:p>
        </w:tc>
      </w:tr>
    </w:tbl>
    <w:p>
      <w:pPr>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CCCCC" w:sz="2"/>
              <w:bottom w:val="single" w:color="CCCCCC" w:sz="2"/>
              <w:right w:val="single" w:color="CCCCCC" w:sz="2"/>
            </w:tcBorders>
            <w:shd w:fill="EEF3F8" w:val="clear"/>
            <w:tcMar>
              <w:top w:type="dxa" w:w="160"/>
              <w:left w:type="dxa" w:w="280"/>
              <w:bottom w:type="dxa" w:w="200"/>
              <w:right w:type="dxa" w:w="280"/>
            </w:tcMar>
          </w:tcPr>
          <w:p>
            <w:pPr>
              <w:spacing w:after="100" w:before="0"/>
            </w:pPr>
            <w:r>
              <w:rPr>
                <w:rFonts w:ascii="Calibri" w:cs="Calibri" w:eastAsia="Calibri" w:hAnsi="Calibri"/>
                <w:b/>
                <w:bCs/>
                <w:color w:val="4A6FA5"/>
                <w:sz w:val="18"/>
                <w:szCs w:val="18"/>
              </w:rPr>
              <w:t xml:space="preserve">LW07  </w:t>
            </w:r>
            <w:r>
              <w:rPr>
                <w:rFonts w:ascii="Calibri" w:cs="Calibri" w:eastAsia="Calibri" w:hAnsi="Calibri"/>
                <w:b/>
                <w:bCs/>
                <w:color w:val="1A3A5C"/>
                <w:sz w:val="24"/>
                <w:szCs w:val="24"/>
              </w:rPr>
              <w:t xml:space="preserve">Onzekerheid Vóór Informatie</w:t>
            </w:r>
          </w:p>
          <w:p>
            <w:pPr>
              <w:spacing w:after="100" w:before="80"/>
            </w:pPr>
            <w:r>
              <w:rPr>
                <w:rFonts w:ascii="Calibri" w:cs="Calibri" w:eastAsia="Calibri" w:hAnsi="Calibri"/>
                <w:i/>
                <w:iCs/>
                <w:color w:val="333333"/>
                <w:sz w:val="22"/>
                <w:szCs w:val="22"/>
              </w:rPr>
              <w:t xml:space="preserve">Onzekerheid verminderen gaat vóór informatie verzamelen.</w:t>
            </w:r>
          </w:p>
          <w:p>
            <w:pPr>
              <w:spacing w:after="0" w:before="80"/>
            </w:pPr>
            <w:r>
              <w:rPr>
                <w:rFonts w:ascii="Calibri" w:cs="Calibri" w:eastAsia="Calibri" w:hAnsi="Calibri"/>
                <w:color w:val="555555"/>
                <w:sz w:val="20"/>
                <w:szCs w:val="20"/>
              </w:rPr>
              <w:t xml:space="preserve">Een ondernemer die onzeker is, kan geen goede informatie geven. Lumivey begint niet met data ophalen — het begint met ruimte creëren. Onzekerheid verminderen is de eerste taak van het systeem. Informatie verzamelen is wat daarna pas zinvol is.</w:t>
            </w:r>
          </w:p>
        </w:tc>
      </w:tr>
    </w:tbl>
    <w:p>
      <w:pPr>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CCCCC" w:sz="2"/>
              <w:bottom w:val="single" w:color="CCCCCC" w:sz="2"/>
              <w:right w:val="single" w:color="CCCCCC" w:sz="2"/>
            </w:tcBorders>
            <w:shd w:fill="EEF3F8" w:val="clear"/>
            <w:tcMar>
              <w:top w:type="dxa" w:w="160"/>
              <w:left w:type="dxa" w:w="280"/>
              <w:bottom w:type="dxa" w:w="200"/>
              <w:right w:type="dxa" w:w="280"/>
            </w:tcMar>
          </w:tcPr>
          <w:p>
            <w:pPr>
              <w:spacing w:after="100" w:before="0"/>
            </w:pPr>
            <w:r>
              <w:rPr>
                <w:rFonts w:ascii="Calibri" w:cs="Calibri" w:eastAsia="Calibri" w:hAnsi="Calibri"/>
                <w:b/>
                <w:bCs/>
                <w:color w:val="4A6FA5"/>
                <w:sz w:val="18"/>
                <w:szCs w:val="18"/>
              </w:rPr>
              <w:t xml:space="preserve">LW08  </w:t>
            </w:r>
            <w:r>
              <w:rPr>
                <w:rFonts w:ascii="Calibri" w:cs="Calibri" w:eastAsia="Calibri" w:hAnsi="Calibri"/>
                <w:b/>
                <w:bCs/>
                <w:color w:val="1A3A5C"/>
                <w:sz w:val="24"/>
                <w:szCs w:val="24"/>
              </w:rPr>
              <w:t xml:space="preserve">Stilte als Vaardigheid</w:t>
            </w:r>
          </w:p>
          <w:p>
            <w:pPr>
              <w:spacing w:after="100" w:before="80"/>
            </w:pPr>
            <w:r>
              <w:rPr>
                <w:rFonts w:ascii="Calibri" w:cs="Calibri" w:eastAsia="Calibri" w:hAnsi="Calibri"/>
                <w:i/>
                <w:iCs/>
                <w:color w:val="333333"/>
                <w:sz w:val="22"/>
                <w:szCs w:val="22"/>
              </w:rPr>
              <w:t xml:space="preserve">De site weet wanneer zij klaar is, en stopt dan.</w:t>
            </w:r>
          </w:p>
          <w:p>
            <w:pPr>
              <w:spacing w:after="0" w:before="80"/>
            </w:pPr>
            <w:r>
              <w:rPr>
                <w:rFonts w:ascii="Calibri" w:cs="Calibri" w:eastAsia="Calibri" w:hAnsi="Calibri"/>
                <w:color w:val="555555"/>
                <w:sz w:val="20"/>
                <w:szCs w:val="20"/>
              </w:rPr>
              <w:t xml:space="preserve">Meer zeggen is niet beter zeggen. Een site die doorgaat terwijl ze klaar is, wordt een last. Lumivey weet wanneer de boodschap is overgebracht. Op dat moment stopt het systeem — niet omdat het niets meer te zeggen heeft, maar omdat meer zeggen de herkenning ondermijnt.</w:t>
            </w:r>
          </w:p>
        </w:tc>
      </w:tr>
    </w:tbl>
    <w:p>
      <w:pPr>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CCCCC" w:sz="2"/>
              <w:bottom w:val="single" w:color="CCCCCC" w:sz="2"/>
              <w:right w:val="single" w:color="CCCCCC" w:sz="2"/>
            </w:tcBorders>
            <w:shd w:fill="EEF3F8" w:val="clear"/>
            <w:tcMar>
              <w:top w:type="dxa" w:w="160"/>
              <w:left w:type="dxa" w:w="280"/>
              <w:bottom w:type="dxa" w:w="200"/>
              <w:right w:type="dxa" w:w="280"/>
            </w:tcMar>
          </w:tcPr>
          <w:p>
            <w:pPr>
              <w:spacing w:after="100" w:before="0"/>
            </w:pPr>
            <w:r>
              <w:rPr>
                <w:rFonts w:ascii="Calibri" w:cs="Calibri" w:eastAsia="Calibri" w:hAnsi="Calibri"/>
                <w:b/>
                <w:bCs/>
                <w:color w:val="4A6FA5"/>
                <w:sz w:val="18"/>
                <w:szCs w:val="18"/>
              </w:rPr>
              <w:t xml:space="preserve">LW09  </w:t>
            </w:r>
            <w:r>
              <w:rPr>
                <w:rFonts w:ascii="Calibri" w:cs="Calibri" w:eastAsia="Calibri" w:hAnsi="Calibri"/>
                <w:b/>
                <w:bCs/>
                <w:color w:val="1A3A5C"/>
                <w:sz w:val="24"/>
                <w:szCs w:val="24"/>
              </w:rPr>
              <w:t xml:space="preserve">Quiet Web van Binnen</w:t>
            </w:r>
          </w:p>
          <w:p>
            <w:pPr>
              <w:spacing w:after="100" w:before="80"/>
            </w:pPr>
            <w:r>
              <w:rPr>
                <w:rFonts w:ascii="Calibri" w:cs="Calibri" w:eastAsia="Calibri" w:hAnsi="Calibri"/>
                <w:i/>
                <w:iCs/>
                <w:color w:val="333333"/>
                <w:sz w:val="22"/>
                <w:szCs w:val="22"/>
              </w:rPr>
              <w:t xml:space="preserve">Quiet Web geldt ook intern.</w:t>
            </w:r>
          </w:p>
          <w:p>
            <w:pPr>
              <w:spacing w:after="0" w:before="80"/>
            </w:pPr>
            <w:r>
              <w:rPr>
                <w:rFonts w:ascii="Calibri" w:cs="Calibri" w:eastAsia="Calibri" w:hAnsi="Calibri"/>
                <w:color w:val="555555"/>
                <w:sz w:val="20"/>
                <w:szCs w:val="20"/>
              </w:rPr>
              <w:t xml:space="preserve">Lumivey belooft de ondernemer rust en eenvoud. Dat begint niet bij de website — het begint bij de interne werkwijze. Processen die intern complex zijn, worden extern vroeg of laat voelbaar. Rust en eenvoud zijn geen klantbelofte. Het zijn ontwerpcriteria voor het systeem zelf.</w:t>
            </w:r>
          </w:p>
        </w:tc>
      </w:tr>
    </w:tbl>
    <w:p>
      <w:pPr>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CCCCC" w:sz="2"/>
              <w:bottom w:val="single" w:color="CCCCCC" w:sz="2"/>
              <w:right w:val="single" w:color="CCCCCC" w:sz="2"/>
            </w:tcBorders>
            <w:shd w:fill="EEF3F8" w:val="clear"/>
            <w:tcMar>
              <w:top w:type="dxa" w:w="160"/>
              <w:left w:type="dxa" w:w="280"/>
              <w:bottom w:type="dxa" w:w="200"/>
              <w:right w:type="dxa" w:w="280"/>
            </w:tcMar>
          </w:tcPr>
          <w:p>
            <w:pPr>
              <w:spacing w:after="100" w:before="0"/>
            </w:pPr>
            <w:r>
              <w:rPr>
                <w:rFonts w:ascii="Calibri" w:cs="Calibri" w:eastAsia="Calibri" w:hAnsi="Calibri"/>
                <w:b/>
                <w:bCs/>
                <w:color w:val="4A6FA5"/>
                <w:sz w:val="18"/>
                <w:szCs w:val="18"/>
              </w:rPr>
              <w:t xml:space="preserve">LW10  </w:t>
            </w:r>
            <w:r>
              <w:rPr>
                <w:rFonts w:ascii="Calibri" w:cs="Calibri" w:eastAsia="Calibri" w:hAnsi="Calibri"/>
                <w:b/>
                <w:bCs/>
                <w:color w:val="1A3A5C"/>
                <w:sz w:val="24"/>
                <w:szCs w:val="24"/>
              </w:rPr>
              <w:t xml:space="preserve">Kennis is Verdiend</w:t>
            </w:r>
          </w:p>
          <w:p>
            <w:pPr>
              <w:spacing w:after="100" w:before="80"/>
            </w:pPr>
            <w:r>
              <w:rPr>
                <w:rFonts w:ascii="Calibri" w:cs="Calibri" w:eastAsia="Calibri" w:hAnsi="Calibri"/>
                <w:i/>
                <w:iCs/>
                <w:color w:val="333333"/>
                <w:sz w:val="22"/>
                <w:szCs w:val="22"/>
              </w:rPr>
              <w:t xml:space="preserve">Ontdekkingen zijn voorstellen. Geen feiten.</w:t>
            </w:r>
          </w:p>
          <w:p>
            <w:pPr>
              <w:spacing w:after="0" w:before="80"/>
            </w:pPr>
            <w:r>
              <w:rPr>
                <w:rFonts w:ascii="Calibri" w:cs="Calibri" w:eastAsia="Calibri" w:hAnsi="Calibri"/>
                <w:color w:val="555555"/>
                <w:sz w:val="20"/>
                <w:szCs w:val="20"/>
              </w:rPr>
              <w:t xml:space="preserve">Wat het systeem observeert, is een hypothese. Wat het systeem concludeert, is een voorstel ter verificatie. Kennis wordt pas kennis na menselijke validatie. Een systeem dat zijn eigen ontdekkingen als feiten behandelt, verliest het vermogen om te corrigeren.</w:t>
            </w:r>
          </w:p>
        </w:tc>
      </w:tr>
    </w:tbl>
    <w:p>
      <w:pPr>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CCCCC" w:sz="2"/>
              <w:bottom w:val="single" w:color="CCCCCC" w:sz="2"/>
              <w:right w:val="single" w:color="CCCCCC" w:sz="2"/>
            </w:tcBorders>
            <w:shd w:fill="EEF3F8" w:val="clear"/>
            <w:tcMar>
              <w:top w:type="dxa" w:w="160"/>
              <w:left w:type="dxa" w:w="280"/>
              <w:bottom w:type="dxa" w:w="200"/>
              <w:right w:type="dxa" w:w="280"/>
            </w:tcMar>
          </w:tcPr>
          <w:p>
            <w:pPr>
              <w:spacing w:after="100" w:before="0"/>
            </w:pPr>
            <w:r>
              <w:rPr>
                <w:rFonts w:ascii="Calibri" w:cs="Calibri" w:eastAsia="Calibri" w:hAnsi="Calibri"/>
                <w:b/>
                <w:bCs/>
                <w:color w:val="4A6FA5"/>
                <w:sz w:val="18"/>
                <w:szCs w:val="18"/>
              </w:rPr>
              <w:t xml:space="preserve">LW11  </w:t>
            </w:r>
            <w:r>
              <w:rPr>
                <w:rFonts w:ascii="Calibri" w:cs="Calibri" w:eastAsia="Calibri" w:hAnsi="Calibri"/>
                <w:b/>
                <w:bCs/>
                <w:color w:val="1A3A5C"/>
                <w:sz w:val="24"/>
                <w:szCs w:val="24"/>
              </w:rPr>
              <w:t xml:space="preserve">Beheerst Leren</w:t>
            </w:r>
          </w:p>
          <w:p>
            <w:pPr>
              <w:spacing w:after="100" w:before="80"/>
            </w:pPr>
            <w:r>
              <w:rPr>
                <w:rFonts w:ascii="Calibri" w:cs="Calibri" w:eastAsia="Calibri" w:hAnsi="Calibri"/>
                <w:i/>
                <w:iCs/>
                <w:color w:val="333333"/>
                <w:sz w:val="22"/>
                <w:szCs w:val="22"/>
              </w:rPr>
              <w:t xml:space="preserve">Lumivey leert niet sneller dan het kan valideren.</w:t>
            </w:r>
          </w:p>
          <w:p>
            <w:pPr>
              <w:spacing w:after="0" w:before="80"/>
            </w:pPr>
            <w:r>
              <w:rPr>
                <w:rFonts w:ascii="Calibri" w:cs="Calibri" w:eastAsia="Calibri" w:hAnsi="Calibri"/>
                <w:color w:val="555555"/>
                <w:sz w:val="20"/>
                <w:szCs w:val="20"/>
              </w:rPr>
              <w:t xml:space="preserve">Leren is geen bijproduct van werken. Het is een discipline met een eigen tempo. Een systeem dat sneller leert dan het begrijpt, bouwt op onzekere grond. De snelheid van leren wordt bepaald door de capaciteit voor validatie — niet door de hoeveelheid observaties.</w:t>
            </w:r>
          </w:p>
        </w:tc>
      </w:tr>
    </w:tbl>
    <w:p>
      <w:pPr>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CCCCC" w:sz="2"/>
              <w:bottom w:val="single" w:color="CCCCCC" w:sz="2"/>
              <w:right w:val="single" w:color="CCCCCC" w:sz="2"/>
            </w:tcBorders>
            <w:shd w:fill="EEF3F8" w:val="clear"/>
            <w:tcMar>
              <w:top w:type="dxa" w:w="160"/>
              <w:left w:type="dxa" w:w="280"/>
              <w:bottom w:type="dxa" w:w="200"/>
              <w:right w:type="dxa" w:w="280"/>
            </w:tcMar>
          </w:tcPr>
          <w:p>
            <w:pPr>
              <w:spacing w:after="100" w:before="0"/>
            </w:pPr>
            <w:r>
              <w:rPr>
                <w:rFonts w:ascii="Calibri" w:cs="Calibri" w:eastAsia="Calibri" w:hAnsi="Calibri"/>
                <w:b/>
                <w:bCs/>
                <w:color w:val="4A6FA5"/>
                <w:sz w:val="18"/>
                <w:szCs w:val="18"/>
              </w:rPr>
              <w:t xml:space="preserve">LW12  </w:t>
            </w:r>
            <w:r>
              <w:rPr>
                <w:rFonts w:ascii="Calibri" w:cs="Calibri" w:eastAsia="Calibri" w:hAnsi="Calibri"/>
                <w:b/>
                <w:bCs/>
                <w:color w:val="1A3A5C"/>
                <w:sz w:val="24"/>
                <w:szCs w:val="24"/>
              </w:rPr>
              <w:t xml:space="preserve">Groei als Gevolg</w:t>
            </w:r>
          </w:p>
          <w:p>
            <w:pPr>
              <w:spacing w:after="100" w:before="80"/>
            </w:pPr>
            <w:r>
              <w:rPr>
                <w:rFonts w:ascii="Calibri" w:cs="Calibri" w:eastAsia="Calibri" w:hAnsi="Calibri"/>
                <w:i/>
                <w:iCs/>
                <w:color w:val="333333"/>
                <w:sz w:val="22"/>
                <w:szCs w:val="22"/>
              </w:rPr>
              <w:t xml:space="preserve">Lumivey groeit alleen wanneer het huidige niveau beheerst wordt.</w:t>
            </w:r>
          </w:p>
          <w:p>
            <w:pPr>
              <w:spacing w:after="0" w:before="80"/>
            </w:pPr>
            <w:r>
              <w:rPr>
                <w:rFonts w:ascii="Calibri" w:cs="Calibri" w:eastAsia="Calibri" w:hAnsi="Calibri"/>
                <w:color w:val="555555"/>
                <w:sz w:val="20"/>
                <w:szCs w:val="20"/>
              </w:rPr>
              <w:t xml:space="preserve">Beheersing is de succesindicator. Groei is het gevolg van bewezen beheersing — niet de aanleiding om te proberen. Een stap vooruit wordt pas gezet als de huidige stap staat. Dit geldt voor klantaantallen, kennisgebieden, automatisering en nieuwe functionaliteiten.</w:t>
            </w:r>
          </w:p>
        </w:tc>
      </w:tr>
    </w:tbl>
    <w:p>
      <w:pPr>
        <w:pBdr>
          <w:bottom w:val="single" w:color="CCCCCC" w:sz="4" w:space="1"/>
        </w:pBdr>
        <w:spacing w:after="320" w:before="320"/>
      </w:pPr>
    </w:p>
    <w:p>
      <w:pPr>
        <w:pStyle w:val="Heading1"/>
        <w:spacing w:after="160" w:before="480"/>
      </w:pPr>
      <w:r>
        <w:rPr>
          <w:rFonts w:ascii="Calibri" w:cs="Calibri" w:eastAsia="Calibri" w:hAnsi="Calibri"/>
          <w:b/>
          <w:bCs/>
          <w:color w:val="1A3A5C"/>
          <w:sz w:val="36"/>
          <w:szCs w:val="36"/>
        </w:rPr>
        <w:t xml:space="preserve">Hoofdstuk 4 – Veranderen van een Wet</w:t>
      </w:r>
    </w:p>
    <w:p>
      <w:pPr>
        <w:spacing w:after="160" w:before="100"/>
      </w:pPr>
      <w:r>
        <w:rPr>
          <w:rFonts w:ascii="Calibri" w:cs="Calibri" w:eastAsia="Calibri" w:hAnsi="Calibri"/>
          <w:color w:val="222222"/>
          <w:sz w:val="22"/>
          <w:szCs w:val="22"/>
        </w:rPr>
        <w:t xml:space="preserve">Wetten zijn veranderbaar. Dat is bewust zo ontworpen — want een wet die absoluut onveranderbaar is, kan een systeem ook gevangen houden in een werkelijkheid die niet langer klopt.</w:t>
      </w:r>
    </w:p>
    <w:p>
      <w:pPr>
        <w:spacing w:after="160" w:before="100"/>
      </w:pPr>
      <w:r>
        <w:rPr>
          <w:rFonts w:ascii="Calibri" w:cs="Calibri" w:eastAsia="Calibri" w:hAnsi="Calibri"/>
          <w:color w:val="222222"/>
          <w:sz w:val="22"/>
          <w:szCs w:val="22"/>
        </w:rPr>
        <w:t xml:space="preserve">Maar veranderbaar betekent niet gemakkelijk.</w:t>
      </w:r>
    </w:p>
    <w:p>
      <w:pPr>
        <w:spacing w:after="160" w:before="100"/>
      </w:pPr>
      <w:r>
        <w:rPr>
          <w:rFonts w:ascii="Calibri" w:cs="Calibri" w:eastAsia="Calibri" w:hAnsi="Calibri"/>
          <w:color w:val="222222"/>
          <w:sz w:val="22"/>
          <w:szCs w:val="22"/>
        </w:rPr>
        <w:t xml:space="preserve">Een wet wijzigen is een Niveau 3-beslissing in de zin van het Governance Model. Zij is zwaar, menselijk en vereist expliciete motivatie. Niet de motivatie dat een wet onhandig is. Niet de motivatie dat een andere keuze efficiënter zou zijn. Maar de motivatie dat de wet zelf de bedoeling van Lumivey niet langer goed beschermt — en dat een betere formulering bestaat die dat wel doet.</w:t>
      </w:r>
    </w:p>
    <w:p>
      <w:pPr>
        <w:spacing w:after="160" w:before="100"/>
      </w:pPr>
      <w:r>
        <w:rPr>
          <w:rFonts w:ascii="Calibri" w:cs="Calibri" w:eastAsia="Calibri" w:hAnsi="Calibri"/>
          <w:color w:val="222222"/>
          <w:sz w:val="22"/>
          <w:szCs w:val="22"/>
        </w:rPr>
        <w:t xml:space="preserve">Daarin ligt een subtiel maar essentieel onderscheid:</w:t>
      </w:r>
    </w:p>
    <w:p>
      <w:pPr>
        <w:pBdr>
          <w:left w:val="single" w:color="4A6FA5" w:sz="12" w:space="10"/>
        </w:pBdr>
        <w:spacing w:after="200" w:before="200"/>
        <w:ind w:left="720" w:right="360"/>
      </w:pPr>
      <w:r>
        <w:rPr>
          <w:rFonts w:ascii="Calibri" w:cs="Calibri" w:eastAsia="Calibri" w:hAnsi="Calibri"/>
          <w:i/>
          <w:iCs/>
          <w:color w:val="4A6FA5"/>
          <w:sz w:val="22"/>
          <w:szCs w:val="22"/>
        </w:rPr>
        <w:t xml:space="preserve">Een wet wijzigen kan betekenen dat Lumivey scherper wordt. Het kan ook betekenen dat Lumivey zichzelf verliest.</w:t>
      </w:r>
    </w:p>
    <w:p>
      <w:pPr>
        <w:spacing w:after="160" w:before="100"/>
      </w:pPr>
      <w:r>
        <w:rPr>
          <w:rFonts w:ascii="Calibri" w:cs="Calibri" w:eastAsia="Calibri" w:hAnsi="Calibri"/>
          <w:color w:val="222222"/>
          <w:sz w:val="22"/>
          <w:szCs w:val="22"/>
        </w:rPr>
        <w:t xml:space="preserve">Die twee zijn van buitenaf soms moeilijk te onderscheiden. Een wet die een operationele druk oplegt, voelt soms als een belemmering. Maar de druk die een wet oplegt, is precies haar functie: ze dwingt tot bewustzijn op het moment dat gemak in de andere richting trekt.</w:t>
      </w:r>
    </w:p>
    <w:p>
      <w:pPr>
        <w:spacing w:after="160" w:before="100"/>
      </w:pPr>
      <w:r>
        <w:rPr>
          <w:rFonts w:ascii="Calibri" w:cs="Calibri" w:eastAsia="Calibri" w:hAnsi="Calibri"/>
          <w:color w:val="222222"/>
          <w:sz w:val="22"/>
          <w:szCs w:val="22"/>
        </w:rPr>
        <w:t xml:space="preserve">Wie een wet wil wijzigen, beantwoordt drie vragen:</w:t>
      </w:r>
    </w:p>
    <w:p>
      <w:pPr>
        <w:pStyle w:val="ListParagraph"/>
        <w:numPr>
          <w:ilvl w:val="0"/>
          <w:numId w:val="2"/>
        </w:numPr>
        <w:spacing w:after="80" w:before="60"/>
      </w:pPr>
      <w:r>
        <w:rPr>
          <w:rFonts w:ascii="Calibri" w:cs="Calibri" w:eastAsia="Calibri" w:hAnsi="Calibri"/>
          <w:color w:val="222222"/>
          <w:sz w:val="22"/>
          <w:szCs w:val="22"/>
        </w:rPr>
        <w:t xml:space="preserve">Beschrijft de huidige formulering nog de bedoeling die wij willen bewaken?</w:t>
      </w:r>
    </w:p>
    <w:p>
      <w:pPr>
        <w:pStyle w:val="ListParagraph"/>
        <w:numPr>
          <w:ilvl w:val="0"/>
          <w:numId w:val="2"/>
        </w:numPr>
        <w:spacing w:after="80" w:before="60"/>
      </w:pPr>
      <w:r>
        <w:rPr>
          <w:rFonts w:ascii="Calibri" w:cs="Calibri" w:eastAsia="Calibri" w:hAnsi="Calibri"/>
          <w:color w:val="222222"/>
          <w:sz w:val="22"/>
          <w:szCs w:val="22"/>
        </w:rPr>
        <w:t xml:space="preserve">Is de voorgestelde wijziging een verbetering van de bescherming, of een verzwakking ervan?</w:t>
      </w:r>
    </w:p>
    <w:p>
      <w:pPr>
        <w:pStyle w:val="ListParagraph"/>
        <w:numPr>
          <w:ilvl w:val="0"/>
          <w:numId w:val="2"/>
        </w:numPr>
        <w:spacing w:after="80" w:before="60"/>
      </w:pPr>
      <w:r>
        <w:rPr>
          <w:rFonts w:ascii="Calibri" w:cs="Calibri" w:eastAsia="Calibri" w:hAnsi="Calibri"/>
          <w:color w:val="222222"/>
          <w:sz w:val="22"/>
          <w:szCs w:val="22"/>
        </w:rPr>
        <w:t xml:space="preserve">Begrijpen wij wat wij verliezen als wij deze wet aanpassen?</w:t>
      </w:r>
    </w:p>
    <w:p>
      <w:pPr>
        <w:spacing w:before="80"/>
      </w:pPr>
    </w:p>
    <w:p>
      <w:pPr>
        <w:spacing w:after="160" w:before="100"/>
      </w:pPr>
      <w:r>
        <w:rPr>
          <w:rFonts w:ascii="Calibri" w:cs="Calibri" w:eastAsia="Calibri" w:hAnsi="Calibri"/>
          <w:color w:val="222222"/>
          <w:sz w:val="22"/>
          <w:szCs w:val="22"/>
        </w:rPr>
        <w:t xml:space="preserve">Pas wanneer deze vragen eerlijk zijn beantwoord, is een wijzigingsprocedure verantwoord. En die procedure blijft altijd menselijk — nooit automatisch, nooit incrementeel, nooit stilzwijgend.</w:t>
      </w:r>
    </w:p>
    <w:p>
      <w:pPr>
        <w:pBdr>
          <w:bottom w:val="single" w:color="CCCCCC" w:sz="4" w:space="1"/>
        </w:pBdr>
        <w:spacing w:after="320" w:before="320"/>
      </w:pPr>
    </w:p>
    <w:p>
      <w:pPr>
        <w:pStyle w:val="Heading1"/>
        <w:spacing w:after="160" w:before="480"/>
      </w:pPr>
      <w:r>
        <w:rPr>
          <w:rFonts w:ascii="Calibri" w:cs="Calibri" w:eastAsia="Calibri" w:hAnsi="Calibri"/>
          <w:b/>
          <w:bCs/>
          <w:color w:val="1A3A5C"/>
          <w:sz w:val="36"/>
          <w:szCs w:val="36"/>
        </w:rPr>
        <w:t xml:space="preserve">Hoofdstuk 5 – Wetten en Groei</w:t>
      </w:r>
    </w:p>
    <w:p>
      <w:pPr>
        <w:spacing w:after="160" w:before="100"/>
      </w:pPr>
      <w:r>
        <w:rPr>
          <w:rFonts w:ascii="Calibri" w:cs="Calibri" w:eastAsia="Calibri" w:hAnsi="Calibri"/>
          <w:color w:val="222222"/>
          <w:sz w:val="22"/>
          <w:szCs w:val="22"/>
        </w:rPr>
        <w:t xml:space="preserve">Groei vergroot een systeem. Maar een groter systeem is niet automatisch een beter systeem — en zeker niet automatisch een trouwer systeem aan zijn eigen principes.</w:t>
      </w:r>
    </w:p>
    <w:p>
      <w:pPr>
        <w:spacing w:after="160" w:before="100"/>
      </w:pPr>
      <w:r>
        <w:rPr>
          <w:rFonts w:ascii="Calibri" w:cs="Calibri" w:eastAsia="Calibri" w:hAnsi="Calibri"/>
          <w:color w:val="222222"/>
          <w:sz w:val="22"/>
          <w:szCs w:val="22"/>
        </w:rPr>
        <w:t xml:space="preserve">Naarmate Lumivey groeit, worden de wetten niet minder relevant. Ze worden belangrijker.</w:t>
      </w:r>
    </w:p>
    <w:p>
      <w:pPr>
        <w:spacing w:after="160" w:before="100"/>
      </w:pPr>
      <w:r>
        <w:rPr>
          <w:rFonts w:ascii="Calibri" w:cs="Calibri" w:eastAsia="Calibri" w:hAnsi="Calibri"/>
          <w:color w:val="222222"/>
          <w:sz w:val="22"/>
          <w:szCs w:val="22"/>
        </w:rPr>
        <w:t xml:space="preserve">Dat klinkt paradoxaal. In een klein systeem is de bedoeling dichtbij. Iedereen die aan het systeem werkt, kent de context. Afwijkingen worden snel opgemerkt. Correctie is laagdrempelig. In zo'n situatie zijn expliciet geformuleerde wetten bijna overbodig — ze zijn impliciet aanwezig in de aandacht en nabijheid van het systeem.</w:t>
      </w:r>
    </w:p>
    <w:p>
      <w:pPr>
        <w:spacing w:after="160" w:before="100"/>
      </w:pPr>
      <w:r>
        <w:rPr>
          <w:rFonts w:ascii="Calibri" w:cs="Calibri" w:eastAsia="Calibri" w:hAnsi="Calibri"/>
          <w:color w:val="222222"/>
          <w:sz w:val="22"/>
          <w:szCs w:val="22"/>
        </w:rPr>
        <w:t xml:space="preserve">Maar naarmate het systeem groeit, verdwijnt die nabijheid. Meer afdelingen, meer processen, meer klanten, meer automatisering — elk vergroot de afstand tussen de dagelijkse uitvoering en de oorspronkelijke bedoeling. In zo'n systeem is de bedoeling niet langer vanzelfsprekend aanwezig. Ze moet worden beschermd.</w:t>
      </w:r>
    </w:p>
    <w:p>
      <w:pPr>
        <w:spacing w:after="160" w:before="100"/>
      </w:pPr>
      <w:r>
        <w:rPr>
          <w:rFonts w:ascii="Calibri" w:cs="Calibri" w:eastAsia="Calibri" w:hAnsi="Calibri"/>
          <w:color w:val="222222"/>
          <w:sz w:val="22"/>
          <w:szCs w:val="22"/>
        </w:rPr>
        <w:t xml:space="preserve">Dat is de rol van de wetten in een groeiend systeem. Ze zijn de geheugendrager van de bedoeling — aanwezig op het moment waarop de afstand tot die bedoeling het grootst is. Ze herinneren het systeem aan zichzelf op de momenten waarop de druk van schaal en efficiency het sterkst trekt in een andere richting.</w:t>
      </w:r>
    </w:p>
    <w:p>
      <w:pPr>
        <w:spacing w:after="160" w:before="100"/>
      </w:pPr>
      <w:r>
        <w:rPr>
          <w:rFonts w:ascii="Calibri" w:cs="Calibri" w:eastAsia="Calibri" w:hAnsi="Calibri"/>
          <w:color w:val="222222"/>
          <w:sz w:val="22"/>
          <w:szCs w:val="22"/>
        </w:rPr>
        <w:t xml:space="preserve">Controlled Growth beschrijft hoe Lumivey groeit. De wetten beschrijven waarbinnen die groei plaatsvindt. Ze zijn de grenzen van het speelveld — niet als beperking van bewegingsvrijheid, maar als garantie dat beweging niet in elke richting gaat.</w:t>
      </w:r>
    </w:p>
    <w:p>
      <w:pPr>
        <w:pBdr>
          <w:bottom w:val="single" w:color="CCCCCC" w:sz="4" w:space="1"/>
        </w:pBdr>
        <w:spacing w:after="320" w:before="320"/>
      </w:pPr>
    </w:p>
    <w:p>
      <w:pPr>
        <w:pStyle w:val="Heading1"/>
        <w:spacing w:after="160" w:before="480"/>
      </w:pPr>
      <w:r>
        <w:rPr>
          <w:rFonts w:ascii="Calibri" w:cs="Calibri" w:eastAsia="Calibri" w:hAnsi="Calibri"/>
          <w:b/>
          <w:bCs/>
          <w:color w:val="1A3A5C"/>
          <w:sz w:val="36"/>
          <w:szCs w:val="36"/>
        </w:rPr>
        <w:t xml:space="preserve">Hoofdstuk 6 – Wetten en Leren</w:t>
      </w:r>
    </w:p>
    <w:p>
      <w:pPr>
        <w:spacing w:after="160" w:before="100"/>
      </w:pPr>
      <w:r>
        <w:rPr>
          <w:rFonts w:ascii="Calibri" w:cs="Calibri" w:eastAsia="Calibri" w:hAnsi="Calibri"/>
          <w:color w:val="222222"/>
          <w:sz w:val="22"/>
          <w:szCs w:val="22"/>
        </w:rPr>
        <w:t xml:space="preserve">Lumivey is een lerend systeem. Het observeert, interpreteert, toetst en verbetert voortdurend. Dat leren is waardevol — het is de motor van kwaliteitsverbetering en de basis voor gecontroleerde groei.</w:t>
      </w:r>
    </w:p>
    <w:p>
      <w:pPr>
        <w:spacing w:after="160" w:before="100"/>
      </w:pPr>
      <w:r>
        <w:rPr>
          <w:rFonts w:ascii="Calibri" w:cs="Calibri" w:eastAsia="Calibri" w:hAnsi="Calibri"/>
          <w:color w:val="222222"/>
          <w:sz w:val="22"/>
          <w:szCs w:val="22"/>
        </w:rPr>
        <w:t xml:space="preserve">Maar niet alles wat geleerd wordt, mag een wet worden. En wat een wet is, mag niet worden weggeleerd.</w:t>
      </w:r>
    </w:p>
    <w:p>
      <w:pPr>
        <w:spacing w:after="160" w:before="100"/>
      </w:pPr>
      <w:r>
        <w:rPr>
          <w:rFonts w:ascii="Calibri" w:cs="Calibri" w:eastAsia="Calibri" w:hAnsi="Calibri"/>
          <w:color w:val="222222"/>
          <w:sz w:val="22"/>
          <w:szCs w:val="22"/>
        </w:rPr>
        <w:t xml:space="preserve">Dit onderscheid is cruciaal.</w:t>
      </w:r>
    </w:p>
    <w:p>
      <w:pPr>
        <w:spacing w:after="160" w:before="100"/>
      </w:pPr>
      <w:r>
        <w:rPr>
          <w:rFonts w:ascii="Calibri" w:cs="Calibri" w:eastAsia="Calibri" w:hAnsi="Calibri"/>
          <w:color w:val="222222"/>
          <w:sz w:val="22"/>
          <w:szCs w:val="22"/>
        </w:rPr>
        <w:t xml:space="preserve">Brain Management bewaakt de kwaliteit van kennis. Learning Mechanisms beschrijft hoe kennis ontstaat. Beide erkennen dat ontdekkingen voorstellen zijn — hypotheses die verificatie en validatie nodig hebben voordat zij kennis worden. Dat principe geldt voor operationele kennis, voor tactische patronen, voor strategische inzichten.</w:t>
      </w:r>
    </w:p>
    <w:p>
      <w:pPr>
        <w:spacing w:after="160" w:before="100"/>
      </w:pPr>
      <w:r>
        <w:rPr>
          <w:rFonts w:ascii="Calibri" w:cs="Calibri" w:eastAsia="Calibri" w:hAnsi="Calibri"/>
          <w:color w:val="222222"/>
          <w:sz w:val="22"/>
          <w:szCs w:val="22"/>
        </w:rPr>
        <w:t xml:space="preserve">Maar wetten staan op een ander niveau. Ze zijn niet het resultaat van leren — ze zijn de voorwaarde waaronder leren plaatsvindt. Ze beschrijven de grond waarop het kennissysteem gebouwd is. Een leerresultaat dat ingaat tegen een wet, is geen reden om de wet te herzien. Het is een signaal om de bevinding zorgvuldiger te onderzoeken.</w:t>
      </w:r>
    </w:p>
    <w:p>
      <w:pPr>
        <w:spacing w:after="160" w:before="100"/>
      </w:pPr>
      <w:r>
        <w:rPr>
          <w:rFonts w:ascii="Calibri" w:cs="Calibri" w:eastAsia="Calibri" w:hAnsi="Calibri"/>
          <w:color w:val="222222"/>
          <w:sz w:val="22"/>
          <w:szCs w:val="22"/>
        </w:rPr>
        <w:t xml:space="preserve">Dat is geen intellectuele geslotenheid. Het is epistemische discipline. Systemen die hun fundamentele principes aanpassen op basis van dagelijkse leerresultaten, leren misschien snel — maar ze weten niet wat ze zijn. Ze drijven. Lumivey heeft wetten juist om te voorkomen dat leren ontaardt in driften.</w:t>
      </w:r>
    </w:p>
    <w:p>
      <w:pPr>
        <w:spacing w:after="160" w:before="100"/>
      </w:pPr>
      <w:r>
        <w:rPr>
          <w:rFonts w:ascii="Calibri" w:cs="Calibri" w:eastAsia="Calibri" w:hAnsi="Calibri"/>
          <w:color w:val="222222"/>
          <w:sz w:val="22"/>
          <w:szCs w:val="22"/>
        </w:rPr>
        <w:t xml:space="preserve">Een wet kan veranderen — maar dat veranderingsproces doorloopt het Governance-niveau en vraagt om bewuste, gemotiveerde, menselijke beslissing. Nooit als automatisch gevolg van een leerresultaat.</w:t>
      </w:r>
    </w:p>
    <w:p>
      <w:pPr>
        <w:pBdr>
          <w:bottom w:val="single" w:color="CCCCCC" w:sz="4" w:space="1"/>
        </w:pBdr>
        <w:spacing w:after="320" w:before="320"/>
      </w:pPr>
    </w:p>
    <w:p>
      <w:pPr>
        <w:pStyle w:val="Heading1"/>
        <w:spacing w:after="160" w:before="480"/>
      </w:pPr>
      <w:r>
        <w:rPr>
          <w:rFonts w:ascii="Calibri" w:cs="Calibri" w:eastAsia="Calibri" w:hAnsi="Calibri"/>
          <w:b/>
          <w:bCs/>
          <w:color w:val="1A3A5C"/>
          <w:sz w:val="36"/>
          <w:szCs w:val="36"/>
        </w:rPr>
        <w:t xml:space="preserve">Hoofdstuk 7 – Wetten als Ontwerpkompas</w:t>
      </w:r>
    </w:p>
    <w:p>
      <w:pPr>
        <w:spacing w:after="160" w:before="100"/>
      </w:pPr>
      <w:r>
        <w:rPr>
          <w:rFonts w:ascii="Calibri" w:cs="Calibri" w:eastAsia="Calibri" w:hAnsi="Calibri"/>
          <w:color w:val="222222"/>
          <w:sz w:val="22"/>
          <w:szCs w:val="22"/>
        </w:rPr>
        <w:t xml:space="preserve">Wetten zijn geen checklist. Ze zijn geen bureaucratisch instrument dat wordt ingevuld voordat een beslissing wordt genomen. Ze zijn een kompas — aanwezig op het moment dat twijfel ontstaat, geraadpleegd wanneer de richting onduidelijk is.</w:t>
      </w:r>
    </w:p>
    <w:p>
      <w:pPr>
        <w:spacing w:after="160" w:before="100"/>
      </w:pPr>
      <w:r>
        <w:rPr>
          <w:rFonts w:ascii="Calibri" w:cs="Calibri" w:eastAsia="Calibri" w:hAnsi="Calibri"/>
          <w:color w:val="222222"/>
          <w:sz w:val="22"/>
          <w:szCs w:val="22"/>
        </w:rPr>
        <w:t xml:space="preserve">Hoe werkt dat in de praktijk?</w:t>
      </w:r>
    </w:p>
    <w:p>
      <w:pPr>
        <w:pStyle w:val="Heading3"/>
        <w:spacing w:after="100" w:before="240"/>
      </w:pPr>
      <w:r>
        <w:rPr>
          <w:rFonts w:ascii="Calibri" w:cs="Calibri" w:eastAsia="Calibri" w:hAnsi="Calibri"/>
          <w:b/>
          <w:bCs/>
          <w:color w:val="1A3A5C"/>
          <w:sz w:val="22"/>
          <w:szCs w:val="22"/>
        </w:rPr>
        <w:t xml:space="preserve">Bij een ontwerpkeuze</w:t>
      </w:r>
    </w:p>
    <w:p>
      <w:pPr>
        <w:spacing w:after="160" w:before="100"/>
      </w:pPr>
      <w:r>
        <w:rPr>
          <w:rFonts w:ascii="Calibri" w:cs="Calibri" w:eastAsia="Calibri" w:hAnsi="Calibri"/>
          <w:color w:val="222222"/>
          <w:sz w:val="22"/>
          <w:szCs w:val="22"/>
        </w:rPr>
        <w:t xml:space="preserve">Een nieuwe functionaliteit wordt overwogen. Ze lost een probleem op voor een specifieke groep klanten. Ze is technisch haalbaar. Ze past in het tijdsplan. Maar er is twijfel: maakt ze het systeem ingewikkelder? Vergroot ze de onzekerheid van de ondernemer in plaats van haar te verminderen? LW07 — Onzekerheid vóór informatie — en LW05 — Herkenning eerst — bieden het kompas. Niet als veto, maar als toetssteen.</w:t>
      </w:r>
    </w:p>
    <w:p>
      <w:pPr>
        <w:pStyle w:val="Heading3"/>
        <w:spacing w:after="100" w:before="240"/>
      </w:pPr>
      <w:r>
        <w:rPr>
          <w:rFonts w:ascii="Calibri" w:cs="Calibri" w:eastAsia="Calibri" w:hAnsi="Calibri"/>
          <w:b/>
          <w:bCs/>
          <w:color w:val="1A3A5C"/>
          <w:sz w:val="22"/>
          <w:szCs w:val="22"/>
        </w:rPr>
        <w:t xml:space="preserve">Bij een groeibeslissing</w:t>
      </w:r>
    </w:p>
    <w:p>
      <w:pPr>
        <w:spacing w:after="160" w:before="100"/>
      </w:pPr>
      <w:r>
        <w:rPr>
          <w:rFonts w:ascii="Calibri" w:cs="Calibri" w:eastAsia="Calibri" w:hAnsi="Calibri"/>
          <w:color w:val="222222"/>
          <w:sz w:val="22"/>
          <w:szCs w:val="22"/>
        </w:rPr>
        <w:t xml:space="preserve">Lumivey overweegt uitbreiding naar een nieuwe branche. De vraag is wanneer die stap verantwoord is. LW12 — Groei als gevolg — beschrijft het criterium: niet ambitie, niet technische mogelijkheid, maar bewijs van beheersing van het huidige niveau. De wet geeft richting aan de vraag die gesteld moet worden.</w:t>
      </w:r>
    </w:p>
    <w:p>
      <w:pPr>
        <w:pStyle w:val="Heading3"/>
        <w:spacing w:after="100" w:before="240"/>
      </w:pPr>
      <w:r>
        <w:rPr>
          <w:rFonts w:ascii="Calibri" w:cs="Calibri" w:eastAsia="Calibri" w:hAnsi="Calibri"/>
          <w:b/>
          <w:bCs/>
          <w:color w:val="1A3A5C"/>
          <w:sz w:val="22"/>
          <w:szCs w:val="22"/>
        </w:rPr>
        <w:t xml:space="preserve">Bij een automatiseringsbeslissing</w:t>
      </w:r>
    </w:p>
    <w:p>
      <w:pPr>
        <w:spacing w:after="160" w:before="100"/>
      </w:pPr>
      <w:r>
        <w:rPr>
          <w:rFonts w:ascii="Calibri" w:cs="Calibri" w:eastAsia="Calibri" w:hAnsi="Calibri"/>
          <w:color w:val="222222"/>
          <w:sz w:val="22"/>
          <w:szCs w:val="22"/>
        </w:rPr>
        <w:t xml:space="preserve">Een stap in het Discovery-proces wordt overwogen voor automatisering. De stap is repetitief. Automatisering bespaart tijd. Maar de stap raakt de tone of voice — de manier waarop het systeem met de ondernemer communiceert. LW02 — Verantwoorde Automatisering — vraagt: wat gaat er verloren? Hoe detecteren we afwijking? De wet dwingt tot bewustzijn.</w:t>
      </w:r>
    </w:p>
    <w:p>
      <w:pPr>
        <w:pStyle w:val="Heading3"/>
        <w:spacing w:after="100" w:before="240"/>
      </w:pPr>
      <w:r>
        <w:rPr>
          <w:rFonts w:ascii="Calibri" w:cs="Calibri" w:eastAsia="Calibri" w:hAnsi="Calibri"/>
          <w:b/>
          <w:bCs/>
          <w:color w:val="1A3A5C"/>
          <w:sz w:val="22"/>
          <w:szCs w:val="22"/>
        </w:rPr>
        <w:t xml:space="preserve">Bij een feedbacksignaal</w:t>
      </w:r>
    </w:p>
    <w:p>
      <w:pPr>
        <w:spacing w:after="160" w:before="100"/>
      </w:pPr>
      <w:r>
        <w:rPr>
          <w:rFonts w:ascii="Calibri" w:cs="Calibri" w:eastAsia="Calibri" w:hAnsi="Calibri"/>
          <w:color w:val="222222"/>
          <w:sz w:val="22"/>
          <w:szCs w:val="22"/>
        </w:rPr>
        <w:t xml:space="preserve">Een ondernemer stelt herhaaldelijk dezelfde vraag. Het team beschouwt het als een gebruikersprobleem. LW04 — Support als spiegel — stelt de vraag anders: dit is geen gebruikersprobleem. Dit is een ontwerpsignaal. Hoe heeft het systeem dit onduidelijk gemaakt? De wet verandert de vraag — en daarmee de richting van de oplossing.</w:t>
      </w:r>
    </w:p>
    <w:p>
      <w:pPr>
        <w:spacing w:before="80"/>
      </w:pPr>
    </w:p>
    <w:p>
      <w:pPr>
        <w:spacing w:after="160" w:before="100"/>
      </w:pPr>
      <w:r>
        <w:rPr>
          <w:rFonts w:ascii="Calibri" w:cs="Calibri" w:eastAsia="Calibri" w:hAnsi="Calibri"/>
          <w:color w:val="222222"/>
          <w:sz w:val="22"/>
          <w:szCs w:val="22"/>
        </w:rPr>
        <w:t xml:space="preserve">Wetten werken het best wanneer ze niet bewust worden toegepast, maar wanneer ze zo zijn geïnternaliseerd dat ze vanzelf deel worden van het denken. Dat is het niveau waarop een ontwerpkompas effectief is: niet als referentie die men opzoekt, maar als perspectief dat men meeneemt.</w:t>
      </w:r>
    </w:p>
    <w:p>
      <w:pPr>
        <w:pBdr>
          <w:bottom w:val="single" w:color="CCCCCC" w:sz="4" w:space="1"/>
        </w:pBdr>
        <w:spacing w:after="320" w:before="320"/>
      </w:pPr>
    </w:p>
    <w:p>
      <w:pPr>
        <w:pStyle w:val="Heading1"/>
        <w:spacing w:after="160" w:before="480"/>
      </w:pPr>
      <w:r>
        <w:rPr>
          <w:rFonts w:ascii="Calibri" w:cs="Calibri" w:eastAsia="Calibri" w:hAnsi="Calibri"/>
          <w:b/>
          <w:bCs/>
          <w:color w:val="1A3A5C"/>
          <w:sz w:val="36"/>
          <w:szCs w:val="36"/>
        </w:rPr>
        <w:t xml:space="preserve">Hoofdstuk 8 – Conclusie</w:t>
      </w:r>
    </w:p>
    <w:p>
      <w:pPr>
        <w:spacing w:after="160" w:before="100"/>
      </w:pPr>
      <w:r>
        <w:rPr>
          <w:rFonts w:ascii="Calibri" w:cs="Calibri" w:eastAsia="Calibri" w:hAnsi="Calibri"/>
          <w:color w:val="222222"/>
          <w:sz w:val="22"/>
          <w:szCs w:val="22"/>
        </w:rPr>
        <w:t xml:space="preserve">De Lumivey-documenten beschrijven samen een systeem. Een systeem dat ontdekt, spiegelt, realiseert, controleert, beheert, leert en groeit. Elk document beschrijft een laag van dat systeem — wat het doet, hoe het samenwerkt, waaraan het zich houdt.</w:t>
      </w:r>
    </w:p>
    <w:p>
      <w:pPr>
        <w:spacing w:after="160" w:before="100"/>
      </w:pPr>
      <w:r>
        <w:rPr>
          <w:rFonts w:ascii="Calibri" w:cs="Calibri" w:eastAsia="Calibri" w:hAnsi="Calibri"/>
          <w:color w:val="222222"/>
          <w:sz w:val="22"/>
          <w:szCs w:val="22"/>
        </w:rPr>
        <w:t xml:space="preserve">De Wetten staan buiten die structuur. Ze staan er boven — niet omdat ze operationeel belangrijker zijn, maar omdat ze beschrijven wat er overblijft als alle operationele keuzes zijn gemaakt. Ze beschrijven de bodem.</w:t>
      </w:r>
    </w:p>
    <w:p>
      <w:pPr>
        <w:spacing w:after="160" w:before="100"/>
      </w:pPr>
      <w:r>
        <w:rPr>
          <w:rFonts w:ascii="Calibri" w:cs="Calibri" w:eastAsia="Calibri" w:hAnsi="Calibri"/>
          <w:color w:val="222222"/>
          <w:sz w:val="22"/>
          <w:szCs w:val="22"/>
        </w:rPr>
        <w:t xml:space="preserve">Documenten kunnen veranderen. De inzichten van dit jaar zijn niet de inzichten van over vijf jaar. Afdelingen kunnen evolueren. Het Operating System van vandaag is niet het Operating System van morgen. Technologie verandert, en Lumivey verandert mee.</w:t>
      </w:r>
    </w:p>
    <w:p>
      <w:pPr>
        <w:spacing w:after="160" w:before="100"/>
      </w:pPr>
      <w:r>
        <w:rPr>
          <w:rFonts w:ascii="Calibri" w:cs="Calibri" w:eastAsia="Calibri" w:hAnsi="Calibri"/>
          <w:color w:val="222222"/>
          <w:sz w:val="22"/>
          <w:szCs w:val="22"/>
        </w:rPr>
        <w:t xml:space="preserve">Maar de wetten bestaan om de bedoeling herkenbaar te houden terwijl alles daaromheen beweegt.</w:t>
      </w:r>
    </w:p>
    <w:p>
      <w:pPr>
        <w:spacing w:after="160" w:before="100"/>
      </w:pPr>
      <w:r>
        <w:rPr>
          <w:rFonts w:ascii="Calibri" w:cs="Calibri" w:eastAsia="Calibri" w:hAnsi="Calibri"/>
          <w:color w:val="222222"/>
          <w:sz w:val="22"/>
          <w:szCs w:val="22"/>
        </w:rPr>
        <w:t xml:space="preserve">Ze zijn niet heilig. Ze zijn niet absoluut. Ze zijn bewust moeilijk veranderbaar — omdat de moeilijkheid zelf een beschermingsfunctie heeft. Wie een wet wil veranderen, moet door de weerstand heen. En die weerstand dwingt tot de vraag: is dit werkelijk nodig, of is dit gemak?</w:t>
      </w:r>
    </w:p>
    <w:p>
      <w:pPr>
        <w:spacing w:after="160" w:before="100"/>
      </w:pPr>
      <w:r>
        <w:rPr>
          <w:rFonts w:ascii="Calibri" w:cs="Calibri" w:eastAsia="Calibri" w:hAnsi="Calibri"/>
          <w:color w:val="222222"/>
          <w:sz w:val="22"/>
          <w:szCs w:val="22"/>
        </w:rPr>
        <w:t xml:space="preserve">Twaalf wetten. Zorgvuldig gekozen. Elk gedragen door de bestaande architectuur van Lumivey. Elk bedoeld om te blijven.</w:t>
      </w:r>
    </w:p>
    <w:p>
      <w:pPr>
        <w:spacing w:after="160" w:before="240"/>
      </w:pPr>
      <w:r>
        <w:rPr>
          <w:rFonts w:ascii="Calibri" w:cs="Calibri" w:eastAsia="Calibri" w:hAnsi="Calibri"/>
          <w:i/>
          <w:iCs/>
          <w:color w:val="4A6FA5"/>
          <w:sz w:val="22"/>
          <w:szCs w:val="22"/>
        </w:rPr>
        <w:t xml:space="preserve">Dit zijn de principes die Lumivey niet lichtvaardig verlaat.</w:t>
      </w:r>
    </w:p>
    <w:p>
      <w:pPr>
        <w:pBdr>
          <w:bottom w:val="single" w:color="CCCCCC" w:sz="4" w:space="1"/>
        </w:pBdr>
        <w:spacing w:after="320" w:before="320"/>
      </w:pPr>
    </w:p>
    <w:p>
      <w:pPr>
        <w:spacing w:after="0" w:before="320"/>
        <w:jc w:val="center"/>
      </w:pPr>
      <w:r>
        <w:rPr>
          <w:rFonts w:ascii="Calibri" w:cs="Calibri" w:eastAsia="Calibri" w:hAnsi="Calibri"/>
          <w:i/>
          <w:iCs/>
          <w:color w:val="888888"/>
          <w:sz w:val="18"/>
          <w:szCs w:val="18"/>
        </w:rPr>
        <w:t xml:space="preserve">Lumivey Wetten  ·  v1.0  ·  Vastgesteld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026"/>
      </w:tabs>
      <w:spacing w:after="0" w:before="120"/>
    </w:pPr>
    <w:r>
      <w:rPr>
        <w:rFonts w:ascii="Calibri" w:cs="Calibri" w:eastAsia="Calibri" w:hAnsi="Calibri"/>
        <w:color w:val="AAAAAA"/>
        <w:sz w:val="18"/>
        <w:szCs w:val="18"/>
      </w:rPr>
      <w:t xml:space="preserve">Vertrouwelijk</w:t>
    </w:r>
    <w:r>
      <w:rPr>
        <w:rFonts w:ascii="Calibri" w:cs="Calibri" w:eastAsia="Calibri" w:hAnsi="Calibri"/>
        <w:color w:val="AAAAAA"/>
        <w:sz w:val="18"/>
        <w:szCs w:val="18"/>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6"/>
      </w:pBdr>
      <w:spacing w:after="160" w:before="0"/>
    </w:pPr>
    <w:r>
      <w:rPr>
        <w:rFonts w:ascii="Calibri" w:cs="Calibri" w:eastAsia="Calibri" w:hAnsi="Calibri"/>
        <w:color w:val="AAAAAA"/>
        <w:sz w:val="18"/>
        <w:szCs w:val="18"/>
      </w:rPr>
      <w:t xml:space="preserve">Lumivey Wetten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Calibri" w:cs="Calibri" w:eastAsia="Calibri" w:hAnsi="Calibri"/>
      <w:b/>
      <w:bCs/>
      <w:color w:val="1A3A5C"/>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4A6FA5"/>
      <w:sz w:val="26"/>
      <w:szCs w:val="26"/>
    </w:rPr>
  </w:style>
  <w:style w:type="paragraph" w:styleId="Heading3">
    <w:name w:val="Heading 3"/>
    <w:basedOn w:val="Normal"/>
    <w:next w:val="Normal"/>
    <w:qFormat/>
    <w:pPr>
      <w:spacing w:after="100" w:before="240"/>
      <w:outlineLvl w:val="2"/>
    </w:pPr>
    <w:rPr>
      <w:rFonts w:ascii="Calibri" w:cs="Calibri" w:eastAsia="Calibri" w:hAnsi="Calibri"/>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2026-06-06T07:51:51.029Z</dcterms:created>
  <dcterms:modified xsi:type="dcterms:W3CDTF">2026-06-06T07:51:51.047Z</dcterms:modified>
</cp:coreProperties>
</file>

<file path=docProps/custom.xml><?xml version="1.0" encoding="utf-8"?>
<Properties xmlns="http://schemas.openxmlformats.org/officeDocument/2006/custom-properties" xmlns:vt="http://schemas.openxmlformats.org/officeDocument/2006/docPropsVTypes"/>
</file>