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Descriptif des fonctions</w:t>
      </w:r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Diagramme: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534316" cy="407860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5100" y="0"/>
                          <a:ext cx="6534316" cy="4078609"/>
                          <a:chOff x="535100" y="0"/>
                          <a:chExt cx="11409250" cy="7270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39875" y="261475"/>
                            <a:ext cx="11399700" cy="7004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368075" y="2813713"/>
                            <a:ext cx="3905700" cy="2547000"/>
                          </a:xfrm>
                          <a:prstGeom prst="ellipse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Environnement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développement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736600" y="2544275"/>
                            <a:ext cx="3122100" cy="9657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Sécurité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52500" y="2146988"/>
                            <a:ext cx="3122100" cy="965700"/>
                          </a:xfrm>
                          <a:prstGeom prst="ellipse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Hébergement web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06438" y="5833888"/>
                            <a:ext cx="3122100" cy="9657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Interfaçage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84088" y="3604363"/>
                            <a:ext cx="3122100" cy="965700"/>
                          </a:xfrm>
                          <a:prstGeom prst="ellipse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Base de donnée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84088" y="4927888"/>
                            <a:ext cx="3122100" cy="965700"/>
                          </a:xfrm>
                          <a:prstGeom prst="ellipse">
                            <a:avLst/>
                          </a:prstGeom>
                          <a:solidFill>
                            <a:srgbClr val="B45F0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7863189">
                            <a:off x="3411438" y="-3600581"/>
                            <a:ext cx="8318121" cy="6079462"/>
                          </a:xfrm>
                          <a:prstGeom prst="arc">
                            <a:avLst>
                              <a:gd fmla="val 16200000" name="adj1"/>
                              <a:gd fmla="val 1292323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059500" y="370250"/>
                            <a:ext cx="3122100" cy="9657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Développer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des jeux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8418475" y="491075"/>
                            <a:ext cx="3122100" cy="965700"/>
                          </a:xfrm>
                          <a:prstGeom prst="ellipse">
                            <a:avLst/>
                          </a:prstGeom>
                          <a:solidFill>
                            <a:srgbClr val="F1C232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Participants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281088" y="5908750"/>
                            <a:ext cx="3122100" cy="965700"/>
                          </a:xfrm>
                          <a:prstGeom prst="ellipse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Maintenance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595875" y="3588588"/>
                            <a:ext cx="3122100" cy="965700"/>
                          </a:xfrm>
                          <a:prstGeom prst="ellipse">
                            <a:avLst/>
                          </a:prstGeom>
                          <a:solidFill>
                            <a:srgbClr val="98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Normes et convention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8418475" y="4794450"/>
                            <a:ext cx="3122100" cy="965700"/>
                          </a:xfrm>
                          <a:prstGeom prst="ellipse">
                            <a:avLst/>
                          </a:prstGeom>
                          <a:solidFill>
                            <a:srgbClr val="741B4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Coût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273675" y="4071438"/>
                            <a:ext cx="322200" cy="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701775" y="4987800"/>
                            <a:ext cx="716700" cy="28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34738" y="5330350"/>
                            <a:ext cx="1007400" cy="57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67488" y="5250988"/>
                            <a:ext cx="1119000" cy="58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74600" y="2629838"/>
                            <a:ext cx="965400" cy="55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6188" y="4087213"/>
                            <a:ext cx="56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6188" y="4987738"/>
                            <a:ext cx="1134000" cy="4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033400" y="3027125"/>
                            <a:ext cx="703200" cy="4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288675" y="1329075"/>
                            <a:ext cx="56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9875975" y="1501300"/>
                            <a:ext cx="56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FP2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726775" y="2931825"/>
                            <a:ext cx="56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651325" y="4273200"/>
                            <a:ext cx="56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726775" y="5342350"/>
                            <a:ext cx="56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039525" y="5508550"/>
                            <a:ext cx="56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669300" y="5603063"/>
                            <a:ext cx="56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7856575" y="5161125"/>
                            <a:ext cx="56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8372750" y="4240800"/>
                            <a:ext cx="56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8153825" y="2827025"/>
                            <a:ext cx="56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34316" cy="40786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316" cy="40786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3750"/>
        <w:gridCol w:w="3615"/>
        <w:tblGridChange w:id="0">
          <w:tblGrid>
            <w:gridCol w:w="4095"/>
            <w:gridCol w:w="3750"/>
            <w:gridCol w:w="3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Pourquoi cette fonction?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À quel besoin répond-t-elle?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Dans quel but?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50.0" w:type="dxa"/>
        <w:jc w:val="left"/>
        <w:tblInd w:w="-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525"/>
        <w:gridCol w:w="3720"/>
        <w:gridCol w:w="3645"/>
        <w:tblGridChange w:id="0">
          <w:tblGrid>
            <w:gridCol w:w="660"/>
            <w:gridCol w:w="3525"/>
            <w:gridCol w:w="3720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hd w:fill="f1c232" w:val="clear"/>
              </w:rPr>
            </w:pPr>
            <w:r w:rsidDel="00000000" w:rsidR="00000000" w:rsidRPr="00000000">
              <w:rPr>
                <w:rtl w:val="0"/>
              </w:rPr>
              <w:t xml:space="preserve">FP1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Développer des jeux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Permettre aux développeurs de travailler dans une configuration optimale.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Évaluer et classer les participants sur leurs capacités à créer des jeux.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Assurer aux participants l'accès et le bon fonctionnement des softs.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Permettre au participant de développer des jeux.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Hébergement  web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Permettre d’accéder à un site internet localement. On devra pouvoir accéder à différentes parties réservées aux participants, aux jury et administrateurs de l’évènement.Les différents utilisateurs pourront accéder à des salles d’hébergement. Le site devra également servir à uploader une version du jeu et à pouvoir la télécharger. On pourra accéder aux notes des différentes catégories, aux classements et aux commentaires du jury.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Héberger les différentes informations et softs et les rendre accessibles via autorisation.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de données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Ordonner les différentes informations et représenter les différents liens entre elles. Référencer les participants, les groupes, les classements, les notes et les jeux. Pouvoir archiver et faire des rétrospectives.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Stocker les informations des utilisateurs, du jury et  ce qui touche à l’administratif.</w:t>
            </w:r>
          </w:p>
        </w:tc>
      </w:tr>
      <w:tr>
        <w:trPr>
          <w:cantSplit w:val="0"/>
          <w:tblHeader w:val="0"/>
        </w:trPr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Permettre aux organisateurs de taper du code grâce aux outils adaptés.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Développer le projet.</w:t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Interfaçage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entre softs et les supports physiques et systèmes d’exploitation.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Garantir la communication et le bon fonctionnement des softs entre eux.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Maintenance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Avoir de la documentation disponible, notice d’utilisation et liens de redirection vers les fabricants de softs ainsi que leurs contacts.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Assurer la continuité du fonctionnement.</w:t>
            </w:r>
          </w:p>
        </w:tc>
      </w:tr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Coût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Étudier le coût des softs.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Proposer une solution à un coût réaliste.</w:t>
            </w:r>
          </w:p>
        </w:tc>
      </w:tr>
      <w:tr>
        <w:trPr>
          <w:cantSplit w:val="0"/>
          <w:tblHeader w:val="0"/>
        </w:trPr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Normes et convention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Appliquer les normes en vigueur et les conventions.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Assurer le bon fonctionnement des softs.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Sécurité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Protéger la structure et les fichiers avec des mots de passe et des identifiants.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Éviter les intrusions et les dysfonctionnements.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