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A5EB0C" w14:textId="77777777" w:rsidR="00FB0BB4" w:rsidRDefault="00FB0BB4" w:rsidP="00FB0BB4">
      <w:pPr>
        <w:spacing w:line="480" w:lineRule="auto"/>
        <w:jc w:val="both"/>
      </w:pPr>
      <w:r>
        <w:t>This study employed a hierarchical multilevel logistic regression framework to model and predict maternal mortality in Kenya, addressing the methodological limitations of conventional single-level approaches that ignore the nested structure of demographic and health data. The research was guided by four specific objectives: to identify the most informative predictors using the Random Forest algorithm, to fit a multilevel logistic regression model incorporating these predictors, to evaluate model performance using statistical diagnostics, and to apply the validated model for maternal health outcome prediction. Data were integrated from the Kenya Demographic and Health Survey (KDHS) 2022, supplemented by the Kenya Population and Housing Census (KPHC) 2019, Kenya Health Information System (KHIS), and Civil Registration and Vital Statistics (CRVS) records spanning 2010–2023. Following rigorous data cleaning, multilevel multiple imputation for missing values under the Missing at Random (MAR) assumption, and application of survey weights to account for the stratified two-stage cluster sampling design, the final analytic sample comprised 32,782 women aged 15-49 years with documented birth outcomes, nested within approximately 28,450 households across all 47 Kenyan counties.</w:t>
      </w:r>
    </w:p>
    <w:p w14:paraId="503702BA" w14:textId="77777777" w:rsidR="00FB0BB4" w:rsidRDefault="00FB0BB4" w:rsidP="00FB0BB4">
      <w:pPr>
        <w:spacing w:line="480" w:lineRule="auto"/>
        <w:jc w:val="both"/>
      </w:pPr>
      <w:r>
        <w:t xml:space="preserve">Descriptive analyses revealed pronounced geographic and socioeconomic disparities in maternal mortality outcomes. The weighted maternal mortality prevalence was 0.33% (95% CI: 0.26%-0.39%), corresponding to approximately 3.3 deaths per 1,000 women. The Maternal Mortality Ratio (MMR) ranged from 0 per 100,000 live births in seven counties (Kajiado, Kiambu, Kisii, Kitui, Nakuru, Nyeri, Tharaka-Nithi) to 1,203.2 in West Pokot County, representing extreme sub-national heterogeneity. Home deliveries recorded the highest MMR (581.1) compared to public (241.9) and private facilities (166.5). Individual-level characteristics showed that deceased mothers were significantly more likely to have no formal education, inadequate antenatal care (ANC) attendance, home deliveries, and unskilled birth attendance. Household-level analysis </w:t>
      </w:r>
      <w:r>
        <w:lastRenderedPageBreak/>
        <w:t>indicated that greater distance to health facilities was significantly associated with increased mortality risk, while wealth quintile and household size did not retain statistical significance after multivariable adjustment.</w:t>
      </w:r>
    </w:p>
    <w:p w14:paraId="69706B77" w14:textId="77777777" w:rsidR="00FB0BB4" w:rsidRDefault="00FB0BB4" w:rsidP="00FB0BB4">
      <w:pPr>
        <w:spacing w:line="480" w:lineRule="auto"/>
        <w:jc w:val="both"/>
      </w:pPr>
      <w:r>
        <w:t>The Random Forest algorithm was utilized for feature selection across three hierarchical levels. At the individual level, six predictors exceeded the 5% importance threshold: ANC visits (20.08%), maternal age (18.36%), age at first birth (14.28%), parity (12.81%), private facility delivery (8.82%), and skilled birth attendance (8.78%). At the household level, distance to facility (56.02%) and three wealth quintile categories demonstrated substantial importance. At the county level, HIV prevalence (49.97%), SBA coverage (25.32%), and county poverty rate (24.08%) emerged as critical contextual predictors. These variables were sequentially entered into a three-level multilevel logistic regression model. The null model yielded an intra-class correlation coefficient (ICC) of 8.2%, confirming significant between-county clustering. The individual-level model demonstrated that higher education (OR = 0.26 for higher education; 95% CI: 0.18-0.38), increased ANC visits (OR = 0.85; 95% CI: 0.80-0.89), facility delivery, and skilled attendance significantly reduced the odds of maternal death, while advanced maternal age (OR = 1.04; 95% CI: 1.02-1.06) and higher parity (OR = 1.25; 95% CI: 1.17-1.33) increased risk. The household-level model introduced distance to facility as a significant risk factor (OR = 1.02 per km; 95% CI: 1.01-1.02). The full county-level model retained county poverty rate as the only statistically significant contextual predictor (OR = 1.03 per percentage point; 95% CI: 1.02–1.03), alongside persistent individual and household effects.</w:t>
      </w:r>
    </w:p>
    <w:p w14:paraId="18D7A287" w14:textId="2F3E3535" w:rsidR="00FB0BB4" w:rsidRDefault="00FB0BB4" w:rsidP="00FB0BB4">
      <w:pPr>
        <w:spacing w:line="480" w:lineRule="auto"/>
        <w:jc w:val="both"/>
      </w:pPr>
      <w:r>
        <w:t>Model evaluation using Akaike Information Criterion (AIC), Bayesian Information Criterion (BIC), and Likelihood Ratio Tests (LRT) confirmed that the full model provided the optimal balance between goodness-of-fit and parsimony (AIC = 3,522.3; BIC = 3,642.8; ΔAIC &gt; 60 at each sequential step; all LRTs p &lt; 0.001). The final model explained 16.6% of variance through fixed effects (marginal R²) and 24.7% when including random effects (conditional R²), with an ICC of 9.7%. Predictive performance was assessed using repeated 10-fold cross-validation (repeated 5 times), yielding an Area Under the Receiver Operating Characteristic Curve (AUC) of 0.78, indicating acceptable discriminative ability. Calibration analysis demonstrated satisfactory agreement between predicted probabilities and observed outcomes across the risk spectrum. While overall accuracy was 83.7%, sensitivity was constrained at 37.2% due to the rare-event nature of maternal mortality, whereas specificity remained high at 89.0%. These findings collectively establish a statistically robust, hierarchically structured predictive framework that captures the complex interplay of individual, household, and county-level determinants of maternal mortality in Kenya</w:t>
      </w:r>
      <w:r w:rsidRPr="007225F9">
        <w:t>.</w:t>
      </w:r>
    </w:p>
    <w:p w14:paraId="1A406507" w14:textId="77777777" w:rsidR="001D24C7" w:rsidRDefault="001D24C7"/>
    <w:sectPr w:rsidR="001D24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MwtjQxMDAyMjcwMjVT0lEKTi0uzszPAykwrAUAH015ASwAAAA="/>
  </w:docVars>
  <w:rsids>
    <w:rsidRoot w:val="00FB0BB4"/>
    <w:rsid w:val="001D24C7"/>
    <w:rsid w:val="00336F3F"/>
    <w:rsid w:val="00372288"/>
    <w:rsid w:val="00C02E90"/>
    <w:rsid w:val="00C12940"/>
    <w:rsid w:val="00FB0B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CBABC"/>
  <w15:chartTrackingRefBased/>
  <w15:docId w15:val="{233DF42A-A814-4F8C-B8DC-B084D1D70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BB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768</Words>
  <Characters>4384</Characters>
  <Application>Microsoft Office Word</Application>
  <DocSecurity>0</DocSecurity>
  <Lines>36</Lines>
  <Paragraphs>10</Paragraphs>
  <ScaleCrop>false</ScaleCrop>
  <Company/>
  <LinksUpToDate>false</LinksUpToDate>
  <CharactersWithSpaces>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Lumumba Victor</dc:creator>
  <cp:keywords/>
  <dc:description/>
  <cp:lastModifiedBy>Lumumba Victor</cp:lastModifiedBy>
  <cp:revision>1</cp:revision>
  <dcterms:created xsi:type="dcterms:W3CDTF">2026-10-09T17:09:00Z</dcterms:created>
  <dcterms:modified xsi:type="dcterms:W3CDTF">2026-10-09T17:17:00Z</dcterms:modified>
</cp:coreProperties>
</file>