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从社会分类到内隐公民理论推进国家公民互动的社会认知基础研究"/>
    <w:p>
      <w:pPr>
        <w:pStyle w:val="Heading1"/>
      </w:pPr>
      <w:r>
        <w:rPr>
          <w:rFonts w:ascii="Noto Sans CJK SC" w:hAnsi="Noto Sans CJK SC" w:eastAsia="Noto Sans CJK SC" w:cs="Noto Sans CJK SC"/>
          <w:lang w:val="zh-CN" w:eastAsia="zh-CN"/>
        </w:rPr>
        <w:t xml:space="preserve">从社会分类到内隐公民理论：推进国家—公民互动的社会认知基础研究</w:t>
      </w:r>
    </w:p>
    <w:bookmarkStart w:id="20" w:name="文献信息与阅读说明"/>
    <w:p>
      <w:pPr>
        <w:pStyle w:val="Heading2"/>
      </w:pPr>
      <w:r>
        <w:rPr>
          <w:rFonts w:ascii="Noto Sans CJK SC" w:hAnsi="Noto Sans CJK SC" w:eastAsia="Noto Sans CJK SC" w:cs="Noto Sans CJK SC"/>
          <w:lang w:val="zh-CN" w:eastAsia="zh-CN"/>
        </w:rPr>
        <w:t xml:space="preserve">文献信息与阅读说明</w:t>
      </w:r>
    </w:p>
    <w:p>
      <w:pPr>
        <w:pStyle w:val="FirstParagraph"/>
      </w:pPr>
      <w:r>
        <w:rPr>
          <w:rFonts w:ascii="Noto Serif CJK SC" w:hAnsi="Noto Serif CJK SC" w:eastAsia="Noto Serif CJK SC" w:cs="Noto Serif CJK SC"/>
          <w:lang w:val="zh-CN" w:eastAsia="zh-CN"/>
        </w:rPr>
        <w:t xml:space="preserve">作者：Rick Vogel、Dominik Vogel、Marlen Christin Liegat、David Hensel。单位：德国汉堡大学社会经济学系。</w:t>
      </w:r>
    </w:p>
    <w:p>
      <w:pPr>
        <w:pStyle w:val="BodyText"/>
      </w:pPr>
      <w:r>
        <w:rPr>
          <w:rFonts w:ascii="Noto Serif CJK SC" w:hAnsi="Noto Serif CJK SC" w:eastAsia="Noto Serif CJK SC" w:cs="Noto Serif CJK SC"/>
          <w:lang w:val="zh-CN" w:eastAsia="zh-CN"/>
        </w:rPr>
        <w:t xml:space="preserve">原题：</w:t>
      </w:r>
      <w:r>
        <w:rPr>
          <w:rFonts w:ascii="Noto Serif CJK SC" w:hAnsi="Noto Serif CJK SC" w:eastAsia="Noto Serif CJK SC" w:cs="Noto Serif CJK SC"/>
          <w:i/>
          <w:iCs/>
          <w:lang w:val="zh-CN" w:eastAsia="zh-CN"/>
        </w:rPr>
        <w:t xml:space="preserve">From Social Categorization to Implicit Citizenship Theories: Advancing the Socio-Cognitive Foundations of State–Citizen Interactions</w:t>
      </w:r>
      <w:r>
        <w:rPr>
          <w:rFonts w:ascii="Noto Serif CJK SC" w:hAnsi="Noto Serif CJK SC" w:eastAsia="Noto Serif CJK SC" w:cs="Noto Serif CJK SC"/>
          <w:lang w:val="zh-CN" w:eastAsia="zh-CN"/>
        </w:rPr>
        <w:t xml:space="preserve">。</w:t>
      </w:r>
    </w:p>
    <w:p>
      <w:pPr>
        <w:pStyle w:val="BodyText"/>
      </w:pPr>
      <w:r>
        <w:rPr>
          <w:rFonts w:ascii="Noto Serif CJK SC" w:hAnsi="Noto Serif CJK SC" w:eastAsia="Noto Serif CJK SC" w:cs="Noto Serif CJK SC"/>
          <w:lang w:val="zh-CN" w:eastAsia="zh-CN"/>
        </w:rPr>
        <w:t xml:space="preserve">出处：</w:t>
      </w:r>
      <w:r>
        <w:rPr>
          <w:rFonts w:ascii="Noto Serif CJK SC" w:hAnsi="Noto Serif CJK SC" w:eastAsia="Noto Serif CJK SC" w:cs="Noto Serif CJK SC"/>
          <w:i/>
          <w:iCs/>
          <w:lang w:val="zh-CN" w:eastAsia="zh-CN"/>
        </w:rPr>
        <w:t xml:space="preserve">Public Administration Review</w:t>
      </w:r>
      <w:r>
        <w:rPr>
          <w:rFonts w:ascii="Noto Serif CJK SC" w:hAnsi="Noto Serif CJK SC" w:eastAsia="Noto Serif CJK SC" w:cs="Noto Serif CJK SC"/>
          <w:lang w:val="zh-CN" w:eastAsia="zh-CN"/>
        </w:rPr>
        <w:t xml:space="preserve">，2025，85(2)，402–418。DOI：https://doi.org/10.1111/puar.13844 。收稿：2023年6月29日；修订：2024年4月8日；接受：2024年5月8日。版权标注为2024年，正式卷期引用年份为2025年，二者并不矛盾。</w:t>
      </w:r>
    </w:p>
    <w:p>
      <w:pPr>
        <w:pStyle w:val="BodyText"/>
      </w:pPr>
      <w:r>
        <w:rPr>
          <w:rFonts w:ascii="Noto Serif CJK SC" w:hAnsi="Noto Serif CJK SC" w:eastAsia="Noto Serif CJK SC" w:cs="Noto Serif CJK SC"/>
          <w:lang w:val="zh-CN" w:eastAsia="zh-CN"/>
        </w:rPr>
        <w:t xml:space="preserve">通讯作者：Rick Vogel，Department of Socioeconomics, Universität Hamburg, Von-Melle-Park 9, Hamburg 20146, Germany；rick.vogel@uni-hamburg.de。资助：德国研究基金会，项目编号438530488。</w:t>
      </w:r>
    </w:p>
    <w:p>
      <w:pPr>
        <w:pStyle w:val="BodyText"/>
      </w:pPr>
      <w:r>
        <w:rPr>
          <w:rFonts w:ascii="Noto Serif CJK SC" w:hAnsi="Noto Serif CJK SC" w:eastAsia="Noto Serif CJK SC" w:cs="Noto Serif CJK SC"/>
          <w:lang w:val="zh-CN" w:eastAsia="zh-CN"/>
        </w:rPr>
        <w:t xml:space="preserve">本稿依据所上传的17页PDF翻译，按原文顺序覆盖摘要、实践要点、全部正文、表图、致谢、资助与数据说明、作者简介、附录及参考文献。为便于阅读采用通顺的中文表达，正文保留作者—年份引文；参考文献保留原始英文书目信息并附中文题名。网页下载水印、重复页眉页脚不重复翻译。原文提及的Supporting Information A–I为在线补充材料，不在此PDF内，本稿不将其未提供的内容补写成原文。</w:t>
      </w:r>
    </w:p>
    <w:p>
      <w:pPr>
        <w:pStyle w:val="BodyText"/>
      </w:pPr>
      <w:r>
        <w:rPr>
          <w:rFonts w:ascii="Noto Serif CJK SC" w:hAnsi="Noto Serif CJK SC" w:eastAsia="Noto Serif CJK SC" w:cs="Noto Serif CJK SC"/>
          <w:lang w:val="zh-CN" w:eastAsia="zh-CN"/>
        </w:rPr>
        <w:t xml:space="preserve">术语约定：public employees译为“公共部门工作人员”，并非仅指法律意义上的公务员；citizen译为“公民”，但本文研究的是工作人员对服务对象的日常认知，不限于具有本国法定国籍者；implicit citizenship theories译为“内隐公民理论”，简称ICTs，此处不指信息通信技术。prototype译为“原型”，antiprototype译为“反原型”。六种原型是相互关联的认知维度，不能理解为六类互不重叠的真实人口。</w:t>
      </w:r>
    </w:p>
    <w:bookmarkEnd w:id="20"/>
    <w:bookmarkStart w:id="21" w:name="摘要原文第402页"/>
    <w:p>
      <w:pPr>
        <w:pStyle w:val="Heading2"/>
      </w:pPr>
      <w:r>
        <w:rPr>
          <w:rFonts w:ascii="Noto Sans CJK SC" w:hAnsi="Noto Sans CJK SC" w:eastAsia="Noto Sans CJK SC" w:cs="Noto Sans CJK SC"/>
          <w:lang w:val="zh-CN" w:eastAsia="zh-CN"/>
        </w:rPr>
        <w:t xml:space="preserve">摘要（原文第402页）</w:t>
      </w:r>
    </w:p>
    <w:p>
      <w:pPr>
        <w:pStyle w:val="FirstParagraph"/>
      </w:pPr>
      <w:r>
        <w:rPr>
          <w:rFonts w:ascii="Noto Serif CJK SC" w:hAnsi="Noto Serif CJK SC" w:eastAsia="Noto Serif CJK SC" w:cs="Noto Serif CJK SC"/>
          <w:lang w:val="zh-CN" w:eastAsia="zh-CN"/>
        </w:rPr>
        <w:t xml:space="preserve">近年来，公共行政研究日益关注公共部门工作人员对公民的社会分类，以及这种分类对行政决策的影响。我们通过对“内隐公民理论”（implicit citizenship theories，ICTs）这一概念进行理论化，并以四项依次开展的实证研究加以阐释，推进这一研究方向。ICTs是关于公民典型特征或理想特征的内隐假设，它们在公共部门工作人员头脑中自由地、通过联想产生，并引导认知分类。我们考察这些ICTs的内容和结构，提炼出一个包含六种既独特又相互关联的公民原型的分类体系；公共部门工作人员会把这些原型带入工作。由于内隐理论影响态度和行为，ICTs与向公民提供的公共服务质量有关。尤其当负面原型引发不平等待遇时，这一点更为明显。旨在改变这些原型的实际干预，可以针对持有原型的个人，也可以针对使ICTs容易被激活的社会情境。</w:t>
      </w:r>
    </w:p>
    <w:bookmarkEnd w:id="21"/>
    <w:bookmarkStart w:id="22" w:name="给实务工作者的要点第402页"/>
    <w:p>
      <w:pPr>
        <w:pStyle w:val="Heading2"/>
      </w:pPr>
      <w:r>
        <w:rPr>
          <w:rFonts w:ascii="Noto Sans CJK SC" w:hAnsi="Noto Sans CJK SC" w:eastAsia="Noto Sans CJK SC" w:cs="Noto Sans CJK SC"/>
          <w:lang w:val="zh-CN" w:eastAsia="zh-CN"/>
        </w:rPr>
        <w:t xml:space="preserve">给实务工作者的要点（第402页）</w:t>
      </w:r>
    </w:p>
    <w:p>
      <w:pPr>
        <w:pStyle w:val="Compact"/>
        <w:numPr>
          <w:ilvl w:val="0"/>
          <w:numId w:val="1001"/>
        </w:numPr>
      </w:pPr>
      <w:r>
        <w:rPr>
          <w:rFonts w:ascii="Noto Serif CJK SC" w:hAnsi="Noto Serif CJK SC" w:eastAsia="Noto Serif CJK SC" w:cs="Noto Serif CJK SC"/>
          <w:lang w:val="zh-CN" w:eastAsia="zh-CN"/>
        </w:rPr>
        <w:t xml:space="preserve">公共部门工作人员把有关理想公民或典型公民的认知图式带入工作。这些图式构成由六种公民原型组成的分类体系，并形成有关公民的内隐日常理论。</w:t>
      </w:r>
    </w:p>
    <w:p>
      <w:pPr>
        <w:pStyle w:val="Compact"/>
        <w:numPr>
          <w:ilvl w:val="0"/>
          <w:numId w:val="1001"/>
        </w:numPr>
      </w:pPr>
      <w:r>
        <w:rPr>
          <w:rFonts w:ascii="Noto Serif CJK SC" w:hAnsi="Noto Serif CJK SC" w:eastAsia="Noto Serif CJK SC" w:cs="Noto Serif CJK SC"/>
          <w:lang w:val="zh-CN" w:eastAsia="zh-CN"/>
        </w:rPr>
        <w:t xml:space="preserve">公共管理者应当关注工作人员的ICTs，因为它们可能影响行为和决策，从而无意间违背公平与中立的规范。</w:t>
      </w:r>
    </w:p>
    <w:p>
      <w:pPr>
        <w:pStyle w:val="Compact"/>
        <w:numPr>
          <w:ilvl w:val="0"/>
          <w:numId w:val="1001"/>
        </w:numPr>
      </w:pPr>
      <w:r>
        <w:rPr>
          <w:rFonts w:ascii="Noto Serif CJK SC" w:hAnsi="Noto Serif CJK SC" w:eastAsia="Noto Serif CJK SC" w:cs="Noto Serif CJK SC"/>
          <w:lang w:val="zh-CN" w:eastAsia="zh-CN"/>
        </w:rPr>
        <w:t xml:space="preserve">如果负面公民原型占据主导，公共管理者可以通过让工作人员接触相反的信息、降低认知负荷，或设定以反原型方式思考公民的目标，来“解冻”这些原型。</w:t>
      </w:r>
    </w:p>
    <w:p>
      <w:pPr>
        <w:pStyle w:val="Compact"/>
        <w:numPr>
          <w:ilvl w:val="0"/>
          <w:numId w:val="1001"/>
        </w:numPr>
      </w:pPr>
      <w:r>
        <w:rPr>
          <w:rFonts w:ascii="Noto Serif CJK SC" w:hAnsi="Noto Serif CJK SC" w:eastAsia="Noto Serif CJK SC" w:cs="Noto Serif CJK SC"/>
          <w:lang w:val="zh-CN" w:eastAsia="zh-CN"/>
        </w:rPr>
        <w:t xml:space="preserve">如果反复实施这些干预，并在与公民互动之前立即进行，干预可能更有效。</w:t>
      </w:r>
    </w:p>
    <w:p>
      <w:pPr>
        <w:pStyle w:val="Compact"/>
        <w:numPr>
          <w:ilvl w:val="0"/>
          <w:numId w:val="1001"/>
        </w:numPr>
      </w:pPr>
      <w:r>
        <w:rPr>
          <w:rFonts w:ascii="Noto Serif CJK SC" w:hAnsi="Noto Serif CJK SC" w:eastAsia="Noto Serif CJK SC" w:cs="Noto Serif CJK SC"/>
          <w:lang w:val="zh-CN" w:eastAsia="zh-CN"/>
        </w:rPr>
        <w:t xml:space="preserve">不过，改变ICTs最有效的方式可能是改变公共服务生态系统，因为内隐理论是否容易被激活，取决于社会环境中的情境线索。</w:t>
      </w:r>
    </w:p>
    <w:bookmarkEnd w:id="22"/>
    <w:bookmarkStart w:id="23" w:name="一引言第402403页"/>
    <w:p>
      <w:pPr>
        <w:pStyle w:val="Heading2"/>
      </w:pPr>
      <w:r>
        <w:rPr>
          <w:rFonts w:ascii="Noto Sans CJK SC" w:hAnsi="Noto Sans CJK SC" w:eastAsia="Noto Sans CJK SC" w:cs="Noto Sans CJK SC"/>
          <w:lang w:val="zh-CN" w:eastAsia="zh-CN"/>
        </w:rPr>
        <w:t xml:space="preserve">一、引言（第402–403页）</w:t>
      </w:r>
    </w:p>
    <w:p>
      <w:pPr>
        <w:pStyle w:val="FirstParagraph"/>
      </w:pP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对工作的理解意味着对服务对象的理解。一个人不可能在没有关于服务对象的内隐模型的情况下开展实践。</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——Lipsky，2010，第152页。</w:t>
      </w:r>
    </w:p>
    <w:p>
      <w:pPr>
        <w:pStyle w:val="BodyText"/>
      </w:pPr>
      <w:r>
        <w:rPr>
          <w:rFonts w:ascii="Noto Serif CJK SC" w:hAnsi="Noto Serif CJK SC" w:eastAsia="Noto Serif CJK SC" w:cs="Noto Serif CJK SC"/>
          <w:lang w:val="zh-CN" w:eastAsia="zh-CN"/>
        </w:rPr>
        <w:t xml:space="preserve">公共行政（public administration，PA）领域近年来越来越关注公共部门工作人员如何对公民进行社会分类。街头官僚研究（如Bisgaard &amp; Pedersen, 2022；Raaphorst &amp; Groeneveld, 2018）和代表性官僚制研究（如Bradbury &amp; Kellough, 2007；Gade &amp; Wilkins, 2013）表明，工作人员的态度和决策可能因公民在与国家互动时表现出的特征和行为而产生很大差异。一些研究考察工作人员如何回应公民发出的特定刺激，据此推断某些类别的显著性，其中最常见的是性别（Bisgaard &amp; Pedersen, 2022）和族群刻板印象（Petersen, 2021；Ratzmann, 2021）。另一些研究关注同样狭窄的类别：这些类别或者由理论预先界定，或者被嵌入官僚程序（Moynihan et al., 2022），例如公民是否值得获得帮助，即deservingness（Jilke &amp; Tummers, 2018；Ratzmann, 2021；Senghaas, 2021）。然而，以往尚无研究对公共部门工作人员头脑中自由浮现的一般化公民社会类别的更广泛分类体系进行理论化和探索。这是国家—公民互动中社会认知研究所缺少的一块拼图，因为工作人员用以感知和回应公民的认知过滤器，很可能深刻影响其工作态度、行为和决策（Allport, 1954；Fiske &amp; Taylor, 2021）。</w:t>
      </w:r>
    </w:p>
    <w:p>
      <w:pPr>
        <w:pStyle w:val="BodyText"/>
      </w:pPr>
      <w:r>
        <w:rPr>
          <w:rFonts w:ascii="Noto Serif CJK SC" w:hAnsi="Noto Serif CJK SC" w:eastAsia="Noto Serif CJK SC" w:cs="Noto Serif CJK SC"/>
          <w:lang w:val="zh-CN" w:eastAsia="zh-CN"/>
        </w:rPr>
        <w:t xml:space="preserve">工作人员如何看待公民，不仅有学术意义，也有实践意义。服务管理领域的重要启示是，公共服务提供与服务生产者和使用者的整体生活经历相互交织（Osborne et al., 2022）。双方带入服务过程的经验，部分表现为对彼此的假设，而这些假设往往存在于潜意识层面。对一线工作人员而言，这类“内隐顾客理论”（implicit customer theories；Hommelhoff, 2017）使其将使用者视作某种类型的顾客，并显著影响服务提供的过程和结果（Sutikno et al., 2023）。当工作人员心中的公民形象带有负面色彩时，负责公共服务运行质量和整体服务战略的管理者就面临采取行动的挑战。服务使用者可能以相似态度回应，进而退出服务的共同生产。一旦这种恶性循环启动，服务质量就可能下降，公共价值也会受到损害（Osborne et al., 2022）。当负面公民形象引发歧视行为、破坏公平和不偏不倚的待遇时，其政治和实践后果尤其令人担忧，而且往往严重影响公民的职业与私人生活（如Senghaas, 2021）。认识工作人员对公民的内隐理论，有助于公共管理者通过人员甄选、沟通干预或培训设计，回应这些不利的服务条件。</w:t>
      </w:r>
    </w:p>
    <w:p>
      <w:pPr>
        <w:pStyle w:val="BodyText"/>
      </w:pPr>
      <w:r>
        <w:rPr>
          <w:rFonts w:ascii="Noto Serif CJK SC" w:hAnsi="Noto Serif CJK SC" w:eastAsia="Noto Serif CJK SC" w:cs="Noto Serif CJK SC"/>
          <w:lang w:val="zh-CN" w:eastAsia="zh-CN"/>
        </w:rPr>
        <w:t xml:space="preserve">鉴于公共行政领域长期关注国家—公民互动（Guy, 2021；Jakobsen et al., 2019），工作人员所持有并带入工作的社会类别，其内容与结构值得得到更多学术和实践关注。我们从理论和实证两方面填补这一空白。理论上，我们进一步发展“内隐公民理论”（ICTs）概念（Liegat et al., 2022），整合并推进关于工作人员对公民进行社会分类的既有研究。ICTs指人们对公民典型或理想特征所持有的日常理论或朴素理论。我们认为，ICTs是一般化的解释框架：工作人员通过它们处理具体互动中的经验线索，并获得用于启发式判断与决策的社会类别，也就是原型。实证上，我们在德国公共部门工作人员的相互独立样本中，开展一系列定性与定量、探索性与验证性研究，提取ICTs的内容和结构。我们采用快速反应测量（rapid response measure，RRM；Asseburg et al., 2020；Meade et al., 2020），以体现ICTs的“内隐”性质。这种方法有助于研究，因为与传统问卷自我报告相比，限时条件下的反应更可能反映工作人员对公民看法中的默会成分。</w:t>
      </w:r>
    </w:p>
    <w:p>
      <w:pPr>
        <w:pStyle w:val="BodyText"/>
      </w:pPr>
      <w:r>
        <w:rPr>
          <w:rFonts w:ascii="Noto Serif CJK SC" w:hAnsi="Noto Serif CJK SC" w:eastAsia="Noto Serif CJK SC" w:cs="Noto Serif CJK SC"/>
          <w:lang w:val="zh-CN" w:eastAsia="zh-CN"/>
        </w:rPr>
        <w:t xml:space="preserve">结果表明，公共部门工作人员确实对公民存在有模式的联想，反映出其事先形成的公民理论。研究确认了六种相互关联但又不同的原型：参与投入（Engagement）、友善（Kindness）、强势诉求（Determination）、内敛（Reticence）、求助困境（Neediness）和外来性（Foreignness），它们构成ICTs的总体结构。通过这一分类体系，我们增进了对国家—公民互动及其认知基础的理解。鉴于这种互动对关系双方的结果都很重要（Jakobsen et al., 2019），本研究为关注国家—公民互动的多种文献作出贡献，其中包括近期公共行政社会认知研究的先行工作（Liegat et al., 2022；Raaphorst &amp; van de Walle, 2018）。实务工作者可以认识到，工作人员会把有关公民的预先假设带入工作，而这些假设在日常工作中可能未被察觉。ICTs值得实践关注，因为它们可能转化为意图和行为，影响公民受到的对待以及服务质量。我们讨论了“解冻”原型的干预措施，既针对持有原型的个人，也针对ICTs出现的社会情境。</w:t>
      </w:r>
    </w:p>
    <w:bookmarkEnd w:id="23"/>
    <w:bookmarkStart w:id="27" w:name="二理论第403406页"/>
    <w:p>
      <w:pPr>
        <w:pStyle w:val="Heading2"/>
      </w:pPr>
      <w:r>
        <w:rPr>
          <w:rFonts w:ascii="Noto Sans CJK SC" w:hAnsi="Noto Sans CJK SC" w:eastAsia="Noto Sans CJK SC" w:cs="Noto Sans CJK SC"/>
          <w:lang w:val="zh-CN" w:eastAsia="zh-CN"/>
        </w:rPr>
        <w:t xml:space="preserve">二、理论（第403–406页）</w:t>
      </w:r>
    </w:p>
    <w:bookmarkStart w:id="24" w:name="国家公民互动中的社会分类"/>
    <w:p>
      <w:pPr>
        <w:pStyle w:val="Heading3"/>
      </w:pPr>
      <w:r>
        <w:rPr>
          <w:rFonts w:ascii="Noto Sans CJK SC" w:hAnsi="Noto Sans CJK SC" w:eastAsia="Noto Sans CJK SC" w:cs="Noto Sans CJK SC"/>
          <w:lang w:val="zh-CN" w:eastAsia="zh-CN"/>
        </w:rPr>
        <w:t xml:space="preserve">2.1 国家—公民互动中的社会分类</w:t>
      </w:r>
    </w:p>
    <w:p>
      <w:pPr>
        <w:pStyle w:val="FirstParagraph"/>
      </w:pPr>
      <w:r>
        <w:rPr>
          <w:rFonts w:ascii="Noto Serif CJK SC" w:hAnsi="Noto Serif CJK SC" w:eastAsia="Noto Serif CJK SC" w:cs="Noto Serif CJK SC"/>
          <w:lang w:val="zh-CN" w:eastAsia="zh-CN"/>
        </w:rPr>
        <w:t xml:space="preserve">社会分类（social categorization）是人们将自己和他人归入不同社会群体的过程（Turner et al., 1987）。尽管以往关于工作人员对公民进行社会分类的研究并非都采用社会分类理论或这一术语，但该领域许多研究者会认同：工作人员如何遇见并回应公民，可能取决于目标人物，即公民，与更广泛社会类别的吻合程度。社会认知及其他领域研究表明，分类是人类认知的普遍特征，它使人能够处理原本会令人不堪重负的大量信息（Banaji &amp; Greenwald, 2013；Fiske &amp; Taylor, 2021）。但公共行政研究对这一知觉性、且往往默会的社会分类过程如何进行实证考察，差异很大，有时甚至没有加以考察。</w:t>
      </w:r>
    </w:p>
    <w:p>
      <w:pPr>
        <w:pStyle w:val="BodyText"/>
      </w:pPr>
      <w:r>
        <w:rPr>
          <w:rFonts w:ascii="Noto Serif CJK SC" w:hAnsi="Noto Serif CJK SC" w:eastAsia="Noto Serif CJK SC" w:cs="Noto Serif CJK SC"/>
          <w:lang w:val="zh-CN" w:eastAsia="zh-CN"/>
        </w:rPr>
        <w:t xml:space="preserve">既有研究主要建立了特定公民刺激与工作人员反应之间的直接联系。在这种行为主义视角下，公民发出各种信号，工作人员则以不同态度、行为和决策回应。大量研究关注对社会人口特征刺激的回应，例如族群线索（Petersen, 2021）或社会阶层归属（Raaphorst &amp; Groeneveld, 2018）。其他研究考察公民的能力和动机，例如助人意向（Guul et al., 2021）或行政素养（administrative literacy；Döring &amp; Jilke, 2022），如何触发工作人员的反应。还有研究表明，公民的勤奋等行为也会产生刺激（Jilke &amp; Tummers, 2018）。在如此广泛的特征与行为中，当不同刺激同时出现在同一个人身上时，还可能发生交互作用（Bisgaard &amp; Pedersen, 2022）。公共行政学者也证明，行政接触发生的情境对分类有影响。例如，高工作负荷（Andersen &amp; Guul, 2019）和居住地区（Grissom et al., 2009）都可能影响工作人员对公民刺激的回应。</w:t>
      </w:r>
    </w:p>
    <w:p>
      <w:pPr>
        <w:pStyle w:val="BodyText"/>
      </w:pPr>
      <w:r>
        <w:rPr>
          <w:rFonts w:ascii="Noto Serif CJK SC" w:hAnsi="Noto Serif CJK SC" w:eastAsia="Noto Serif CJK SC" w:cs="Noto Serif CJK SC"/>
          <w:lang w:val="zh-CN" w:eastAsia="zh-CN"/>
        </w:rPr>
        <w:t xml:space="preserve">虽然研究者在理论上提出，认知过程可能中介刺激与反应之间的联系（Jilke &amp; Tummers, 2018；Raaphorst &amp; Groeneveld, 2018；Raaphorst &amp; van de Walle, 2018），但他们对工作人员用以感知和回应公民的认知过滤器，通常只进行了选择性的、主要是间接的考察。刻板印象研究便是一例：它关注性别或种族等特定信号的处理，再根据工作人员对这些线索的不同反应，推断背后存在带有偏见的社会类别（Andersen &amp; Guul, 2019；Bisgaard &amp; Pedersen, 2022；Petersen, 2021）。另一些研究同样狭窄地关注由官僚程序产生的特定类别，例如公民是否值得帮助（Jilke &amp; Tummers, 2018；Ratzmann, 2021）。但对进入社会分类过程的先在类别，研究仍然尤其不足。由于公民的刺激很可能首先经过工作人员带入工作的一般化公民形象的过滤（Lipsky, 2010），更好地理解这些认知结构，就有助于进一步揭示社会分类的认知维度及其态度和行为后果。</w:t>
      </w:r>
    </w:p>
    <w:bookmarkEnd w:id="24"/>
    <w:bookmarkStart w:id="25" w:name="内隐理论"/>
    <w:p>
      <w:pPr>
        <w:pStyle w:val="Heading3"/>
      </w:pPr>
      <w:r>
        <w:rPr>
          <w:rFonts w:ascii="Noto Sans CJK SC" w:hAnsi="Noto Sans CJK SC" w:eastAsia="Noto Sans CJK SC" w:cs="Noto Sans CJK SC"/>
          <w:lang w:val="zh-CN" w:eastAsia="zh-CN"/>
        </w:rPr>
        <w:t xml:space="preserve">2.2 内隐理论</w:t>
      </w:r>
    </w:p>
    <w:p>
      <w:pPr>
        <w:pStyle w:val="FirstParagraph"/>
      </w:pPr>
      <w:r>
        <w:rPr>
          <w:rFonts w:ascii="Noto Serif CJK SC" w:hAnsi="Noto Serif CJK SC" w:eastAsia="Noto Serif CJK SC" w:cs="Noto Serif CJK SC"/>
          <w:lang w:val="zh-CN" w:eastAsia="zh-CN"/>
        </w:rPr>
        <w:t xml:space="preserve">社会认知研究认为，人类一切认知与行为都受到心智地图的引导；如果没有这些地图，人们就无法处理社会环境中的庞大信息负荷，并将其转化为行动（Banaji &amp; Greenwald, 2013；Fiske &amp; Taylor, 2021）。从这一视角看，人类认知始终是图式化思维：它通过储存在长期记忆中的认知过滤器处理输入信号，而这些过滤器由既往经验与社会化沉淀形成。因此，人类头脑充满先在类别，其运作在很大程度上就是对社会环境输入信号进行分类。正如Lipsky（2010）所说，当工作人员的工作以人为服务对象时，他们会对经手的这些人形成内隐看法，就像会对自己的工作形成概念一样。</w:t>
      </w:r>
    </w:p>
    <w:p>
      <w:pPr>
        <w:pStyle w:val="BodyText"/>
      </w:pPr>
      <w:r>
        <w:rPr>
          <w:rFonts w:ascii="Noto Serif CJK SC" w:hAnsi="Noto Serif CJK SC" w:eastAsia="Noto Serif CJK SC" w:cs="Noto Serif CJK SC"/>
          <w:lang w:val="zh-CN" w:eastAsia="zh-CN"/>
        </w:rPr>
        <w:t xml:space="preserve">我们把相互关联、彼此重叠的类别组合而成的系统称为“内隐理论”（Liegat et al., 2022；Vogel &amp; Werkmeister, 2021）。内隐理论不是正式学术理论，而是普通人用以理解社会世界的非正式日常理论，涉及他人、情境、对象、事件，以及人与事物之间的关系。内隐理论可以由以往与某一社会类别成员交往的经验形成，也可以不依赖直接经验，而通过社会化习得（E. R. Smith &amp; Zárate, 1990）。长期形成、反复使用及在前意识记忆层面储存，使内隐理论难以“去学习”，即难以摆脱已经学到的东西（Fiske &amp; Taylor, 2021）。研究表明，即使有反证，内隐态度也不容易被有意识地纠正（Marvel, 2016）。因此，针对内隐态度的干预往往只有短期作用，态度会在短暂延迟后回到原有状态（Lai et al., 2016）。当内隐理论引发刻板印象、偏见和歧视时，这尤其成为问题。</w:t>
      </w:r>
    </w:p>
    <w:p>
      <w:pPr>
        <w:pStyle w:val="BodyText"/>
      </w:pP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内隐</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一词可能让人以为，人们关于社会世界的理论完全处于意识接近和控制的范围之外；但研究显示，经过更深入反思，人们可以对自己的日常理论作出一定程度的内省（Lord et al., 2020）。不过，内隐理论在实际使用时仍主要在前意识层面运作，而人类认知和决策的重要部分也发生在那里，它们会触发对刺激的近乎自动化的反应（Kahneman, 2011）。因此，内隐理论研究经常借助双加工模型（dual-process models），认为人类信息处理具有二重性（Evans, 2008）。在反思性模式中，思考缓慢、遵循规则且有意识；在更为自动反应的模式中，思考快速、依赖联想且无意识。后一模式存在过度简化和错误分类的风险，但能够节省精力、迅速辨明方向并形成行动能力。因此，内隐理论有助于优化有限认知资源的使用。它们的稳定性进一步体现了认知经济原则（Simon, 1955），因为摆脱旧理论和学习新理论本身就需要认知资源。当内隐理论在心理加工中的收益超过寻找、采用其他参照框架的成本时，人类头脑便倾向于继续保留它们。</w:t>
      </w:r>
    </w:p>
    <w:p>
      <w:pPr>
        <w:pStyle w:val="BodyText"/>
      </w:pPr>
      <w:r>
        <w:rPr>
          <w:rFonts w:ascii="Noto Serif CJK SC" w:hAnsi="Noto Serif CJK SC" w:eastAsia="Noto Serif CJK SC" w:cs="Noto Serif CJK SC"/>
          <w:lang w:val="zh-CN" w:eastAsia="zh-CN"/>
        </w:rPr>
        <w:t xml:space="preserve">当内隐理论涉及承担某种社会角色的人时，它包括这类行动者的典型或理想特征（Junker &amp; van Dick, 2014；Lord et al., 2020；Vogel &amp; Werkmeister, 2021）。典型属性指人们通常认为该社会类别的普通代表最常表现出的属性；理想特征则是人们期待分布极端位置上的对象具有的特征（Junker &amp; van Dick, 2014）。相似属性以模糊集合的方式聚集，反映并定义社会类别的某一具体侧面。语义相关的属性簇构成原型（Operario &amp; Fiske, 2001）。与构成它们的属性一样，原型并不是彼此截然分离的，而是相互依赖的。它们还可能带有从正面到负面的评价效价（valence）。</w:t>
      </w:r>
    </w:p>
    <w:bookmarkEnd w:id="25"/>
    <w:bookmarkStart w:id="26" w:name="内隐公民理论"/>
    <w:p>
      <w:pPr>
        <w:pStyle w:val="Heading3"/>
      </w:pPr>
      <w:r>
        <w:rPr>
          <w:rFonts w:ascii="Noto Sans CJK SC" w:hAnsi="Noto Sans CJK SC" w:eastAsia="Noto Sans CJK SC" w:cs="Noto Sans CJK SC"/>
          <w:lang w:val="zh-CN" w:eastAsia="zh-CN"/>
        </w:rPr>
        <w:t xml:space="preserve">2.3 内隐公民理论</w:t>
      </w:r>
    </w:p>
    <w:p>
      <w:pPr>
        <w:pStyle w:val="FirstParagraph"/>
      </w:pPr>
      <w:r>
        <w:rPr>
          <w:rFonts w:ascii="Noto Serif CJK SC" w:hAnsi="Noto Serif CJK SC" w:eastAsia="Noto Serif CJK SC" w:cs="Noto Serif CJK SC"/>
          <w:lang w:val="zh-CN" w:eastAsia="zh-CN"/>
        </w:rPr>
        <w:t xml:space="preserve">公民角色无疑是社会中的重要角色。政治哲学学者对公民身份（citizenship）概念进行了大量思考（Marshall, 1950），并将其重要内容延伸到公共行政文献。事实上，</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公民身份概念与现代公共行政领域紧密相连</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（Frederickson, 1991，第405页）。这一概念常包含一个带有规范色彩的公民形象，即积极参与民主行政互动的公民。例如，Frederickson（1991）在倡导新公共行政时提出“有德性的公民”（virtuous citizen）：积极、投入、知情，并以道德责任感参与公共政策过程的人。因此，关于公民身份的学术理论并不缺乏，尽管并非所有理论都像Frederickson的公众理论那样明确描绘好公民的理想特征。</w:t>
      </w:r>
    </w:p>
    <w:p>
      <w:pPr>
        <w:pStyle w:val="BodyText"/>
      </w:pPr>
      <w:r>
        <w:rPr>
          <w:rFonts w:ascii="Noto Serif CJK SC" w:hAnsi="Noto Serif CJK SC" w:eastAsia="Noto Serif CJK SC" w:cs="Noto Serif CJK SC"/>
          <w:lang w:val="zh-CN" w:eastAsia="zh-CN"/>
        </w:rPr>
        <w:t xml:space="preserve">按照前述分析，与学术公民身份理论不同，内隐理论并非基于理性的反思推理结果，而是在普通人头脑中，由日常经验与社会化在不同程度上生成。与任何高度显著的社会类别一样，人们会对以公民角色行动的自己和他人形成内隐假设。因此，ICTs就是关于公民典型或理想特征的内隐假设，它引导认知分类，影响对公民的态度与行为（Liegat et al., 2022）。探索ICTs的内容和结构，需要实证关注人们实际上怎样看待公民，而不是在理论性公民身份概念中，对公民应具备何种特征作规范推理。当然，尽管二者不同，内隐理论的内容仍可与学术公民身份理论比较。规范性观念在多大程度上体现于人们实际对公民的看法，甚至可能非常值得研究。这是因为，比如“有德性公民”的理想在多大程度上实现，很可能取决于国家—公民互动参与者多大程度上沿着这一思路思考。</w:t>
      </w:r>
    </w:p>
    <w:p>
      <w:pPr>
        <w:pStyle w:val="BodyText"/>
      </w:pPr>
      <w:r>
        <w:rPr>
          <w:rFonts w:ascii="Noto Serif CJK SC" w:hAnsi="Noto Serif CJK SC" w:eastAsia="Noto Serif CJK SC" w:cs="Noto Serif CJK SC"/>
          <w:lang w:val="zh-CN" w:eastAsia="zh-CN"/>
        </w:rPr>
        <w:t xml:space="preserve">由此还可推论，</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公民</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本身也是人们社会建构的结果。从这一角度看，谁是公民、谁不是，由观察者的认知决定。将目标人物归入“公民”，可能符合学术理论或法律规定中的正式公民身份标准，但人们也可能采用自己的标准；而且，这一分类过程未必受可供明确反思的清晰标准支配。例如，当被问及公民时，一线工作人员可能想到全部服务对象，即使其中一些是游客或移民，并不符合正式公民身份标准。ICTs连同“公民”这一总括类别，都是从日常视角与经验中自下而上形成的，而不是由学术理论或法律系统自上而下规定的。</w:t>
      </w:r>
    </w:p>
    <w:p>
      <w:pPr>
        <w:pStyle w:val="BodyText"/>
      </w:pPr>
      <w:r>
        <w:rPr>
          <w:rFonts w:ascii="Noto Serif CJK SC" w:hAnsi="Noto Serif CJK SC" w:eastAsia="Noto Serif CJK SC" w:cs="Noto Serif CJK SC"/>
          <w:lang w:val="zh-CN" w:eastAsia="zh-CN"/>
        </w:rPr>
        <w:t xml:space="preserve">几乎所有人都可能至少持有某种初步ICTs，因为发达国家居民几乎不可能不接触自身公民身份及相关权利义务。但公共部门工作人员的ICTs尤其相关，也尤其值得研究。与公民互动是许多公共服务岗位的核心内容（Guy, 2021；Jakobsen et al., 2019），因而公民角色对这些岗位中的工作人员特别显著。借鉴其他社会生活领域关于内隐理论的研究（如Lord et al., 2020），我们假定，工作人员—公民互动的产生、发展及对双方带来的结果，在一定程度上取决于工作人员带入工作的ICTs。</w:t>
      </w:r>
    </w:p>
    <w:p>
      <w:pPr>
        <w:pStyle w:val="BodyText"/>
      </w:pPr>
      <w:r>
        <w:rPr>
          <w:rFonts w:ascii="Noto Serif CJK SC" w:hAnsi="Noto Serif CJK SC" w:eastAsia="Noto Serif CJK SC" w:cs="Noto Serif CJK SC"/>
          <w:lang w:val="zh-CN" w:eastAsia="zh-CN"/>
        </w:rPr>
        <w:t xml:space="preserve">工作人员ICTs的潜在重要性，来自对目标对象可观察的特征和行为，与组织在原型中的假设和期待之间的比较（Fiske &amp; Neuberg, 1990；Operario &amp; Fiske, 2001）。目标对象，即公民，与原型的吻合程度，不仅影响观察者，即工作人员，对其作出的进一步属性归因，也影响观察者形成的态度和表现出的行为。目标与原型越吻合，观察者界定情境和关系所需的认知努力就越少，越容易激活惯常反应。因此，在公民角色参与且显著的人际互动中，ICTs有助于降低认知成本，支持快速决策。</w:t>
      </w:r>
    </w:p>
    <w:bookmarkEnd w:id="26"/>
    <w:bookmarkEnd w:id="27"/>
    <w:bookmarkStart w:id="48" w:name="三数据方法与结果第406411页"/>
    <w:p>
      <w:pPr>
        <w:pStyle w:val="Heading2"/>
      </w:pPr>
      <w:r>
        <w:rPr>
          <w:rFonts w:ascii="Noto Sans CJK SC" w:hAnsi="Noto Sans CJK SC" w:eastAsia="Noto Sans CJK SC" w:cs="Noto Sans CJK SC"/>
          <w:lang w:val="zh-CN" w:eastAsia="zh-CN"/>
        </w:rPr>
        <w:t xml:space="preserve">三、数据、方法与结果（第406–411页）</w:t>
      </w:r>
    </w:p>
    <w:p>
      <w:pPr>
        <w:pStyle w:val="FirstParagraph"/>
      </w:pPr>
      <w:r>
        <w:rPr>
          <w:rFonts w:ascii="Noto Serif CJK SC" w:hAnsi="Noto Serif CJK SC" w:eastAsia="Noto Serif CJK SC" w:cs="Noto Serif CJK SC"/>
          <w:lang w:val="zh-CN" w:eastAsia="zh-CN"/>
        </w:rPr>
        <w:t xml:space="preserve">为识别ICTs的内容和结构，我们依次开展四项研究（图1）。研究1a和1b共同生成工作人员联想到公民时出现的初始属性库；研究2考察这些属性如何聚成不同公民原型；研究3进行验证，评估先前识别出的原型结构。四个样本均来自德国公共部门的多个分领域。参与者不能参加超过一项研究，因此所有样本相互独立。表1给出社会人口统计信息，补充材料A详细介绍抽样程序。在所有研究中，工作人员均被要求结合日常岗位工作报告对公民的联想。</w:t>
      </w:r>
    </w:p>
    <w:p>
      <w:pPr>
        <w:pStyle w:val="BodyText"/>
      </w:pPr>
      <w:r>
        <w:rPr>
          <w:rFonts w:ascii="Noto Serif CJK SC" w:hAnsi="Noto Serif CJK SC" w:eastAsia="Noto Serif CJK SC" w:cs="Noto Serif CJK SC"/>
          <w:lang w:val="zh-CN" w:eastAsia="zh-CN"/>
        </w:rPr>
        <w:t xml:space="preserve">由于ICTs可能取决于国家与公民身份的更广泛传统，对任何特定实证情境的关注，都使其结果能否迁移到其他国家成为值得进一步研究的问题。德国政治背景的特点是较强的权力分立、多层次联邦制和公共服务领域的高度专业化（O’Toole &amp; Meier, 2017）。德国是欧洲大陆法治行政传统的典型代表：在这一传统中，国家与社会更明显地分离，国家—公民关系比盎格鲁—撒克逊传统更具等级性（Kuhlmann &amp; Wollmann, 2019；Peters, 2021）。但与许多国家一样，德国已投入大量努力改善一线公共服务质量（Pollitt &amp; Bouckaert, 2017），并越来越多地让公民参与与工作人员的合作（Grohs, 2021）。这些传统和变化可能影响工作人员如何看待公民，因而ICTs适合用于跨时期和跨地域比较。</w:t>
      </w:r>
    </w:p>
    <w:bookmarkStart w:id="31" w:name="图1研究流程中文转写"/>
    <w:p>
      <w:pPr>
        <w:pStyle w:val="Heading3"/>
      </w:pPr>
      <w:r>
        <w:rPr>
          <w:rFonts w:ascii="Noto Sans CJK SC" w:hAnsi="Noto Sans CJK SC" w:eastAsia="Noto Sans CJK SC" w:cs="Noto Sans CJK SC"/>
          <w:lang w:val="zh-CN" w:eastAsia="zh-CN"/>
        </w:rPr>
        <w:t xml:space="preserve">图1：研究流程（中文转写）</w:t>
      </w:r>
    </w:p>
    <w:p>
      <w:pPr>
        <w:pStyle w:val="FirstParagraph"/>
      </w:pPr>
      <w:r>
        <w:rPr>
          <w:rFonts w:ascii="Noto Serif CJK SC" w:hAnsi="Noto Serif CJK SC" w:eastAsia="Noto Serif CJK SC" w:cs="Noto Serif CJK SC"/>
          <w:lang w:val="zh-CN" w:eastAsia="zh-CN"/>
        </w:rPr>
        <w:t xml:space="preserve">研究1a：半结构式访谈 → 829次属性提及；研究1b：定量调查 → 923次属性提及。合并、整理 → 558个不重复属性；网络分析与进一步筛选 → 83个核心属性。研究2：定量调查、探索性因子分析（EFA） → 两种方案：六原型34属性，或六原型17属性。研究3：定量调查、验证性因子分析（CFA） → 保留六原型17属性的模型。</w:t>
      </w:r>
    </w:p>
    <w:p>
      <w:pPr>
        <w:pStyle w:val="CaptionedFigure"/>
      </w:pPr>
      <w:r>
        <w:rPr>
          <w:rFonts w:ascii="Noto Serif CJK SC" w:hAnsi="Noto Serif CJK SC" w:eastAsia="Noto Serif CJK SC" w:cs="Noto Serif CJK SC"/>
          <w:lang w:val="zh-CN" w:eastAsia="zh-CN"/>
        </w:rPr>
        <w:drawing>
          <wp:inline>
            <wp:extent cx="4648200" cy="5562600"/>
            <wp:effectExtent b="0" l="0" r="0" t="0"/>
            <wp:docPr descr="原文图1：研究流程，文字释义见上文" title="" id="29" name="Picture"/>
            <a:graphic>
              <a:graphicData uri="http://schemas.openxmlformats.org/drawingml/2006/picture">
                <pic:pic>
                  <pic:nvPicPr>
                    <pic:cNvPr descr="原文图1.png" id="30" name="Picture"/>
                    <pic:cNvPicPr>
                      <a:picLocks noChangeArrowheads="1" noChangeAspect="1"/>
                    </pic:cNvPicPr>
                  </pic:nvPicPr>
                  <pic:blipFill>
                    <a:blip r:embed="rId28"/>
                    <a:stretch>
                      <a:fillRect/>
                    </a:stretch>
                  </pic:blipFill>
                  <pic:spPr bwMode="auto">
                    <a:xfrm>
                      <a:off x="0" y="0"/>
                      <a:ext cx="4648200" cy="5562600"/>
                    </a:xfrm>
                    <a:prstGeom prst="rect">
                      <a:avLst/>
                    </a:prstGeom>
                    <a:noFill/>
                    <a:ln w="9525">
                      <a:noFill/>
                      <a:headEnd/>
                      <a:tailEnd/>
                    </a:ln>
                  </pic:spPr>
                </pic:pic>
              </a:graphicData>
            </a:graphic>
          </wp:inline>
        </w:drawing>
      </w:r>
    </w:p>
    <w:p>
      <w:pPr>
        <w:pStyle w:val="ImageCaption"/>
      </w:pPr>
      <w:r>
        <w:rPr>
          <w:rFonts w:ascii="Noto Serif CJK SC" w:hAnsi="Noto Serif CJK SC" w:eastAsia="Noto Serif CJK SC" w:cs="Noto Serif CJK SC"/>
          <w:lang w:val="zh-CN" w:eastAsia="zh-CN"/>
        </w:rPr>
        <w:t xml:space="preserve">原文图1：研究流程，文字释义见上文</w:t>
      </w:r>
    </w:p>
    <w:bookmarkEnd w:id="31"/>
    <w:bookmarkStart w:id="34" w:name="研究1a与1b属性生成"/>
    <w:p>
      <w:pPr>
        <w:pStyle w:val="Heading3"/>
      </w:pPr>
      <w:r>
        <w:rPr>
          <w:rFonts w:ascii="Noto Sans CJK SC" w:hAnsi="Noto Sans CJK SC" w:eastAsia="Noto Sans CJK SC" w:cs="Noto Sans CJK SC"/>
          <w:lang w:val="zh-CN" w:eastAsia="zh-CN"/>
        </w:rPr>
        <w:t xml:space="preserve">3.1 研究1a与1b：属性生成</w:t>
      </w:r>
    </w:p>
    <w:bookmarkStart w:id="32" w:name="研究1a"/>
    <w:p>
      <w:pPr>
        <w:pStyle w:val="Heading4"/>
      </w:pPr>
      <w:r>
        <w:rPr>
          <w:rFonts w:ascii="Noto Sans CJK SC" w:hAnsi="Noto Sans CJK SC" w:eastAsia="Noto Sans CJK SC" w:cs="Noto Sans CJK SC"/>
          <w:lang w:val="zh-CN" w:eastAsia="zh-CN"/>
        </w:rPr>
        <w:t xml:space="preserve">研究1a</w:t>
      </w:r>
    </w:p>
    <w:p>
      <w:pPr>
        <w:pStyle w:val="FirstParagraph"/>
      </w:pPr>
      <w:r>
        <w:rPr>
          <w:rFonts w:ascii="Noto Serif CJK SC" w:hAnsi="Noto Serif CJK SC" w:eastAsia="Noto Serif CJK SC" w:cs="Noto Serif CJK SC"/>
          <w:lang w:val="zh-CN" w:eastAsia="zh-CN"/>
        </w:rPr>
        <w:t xml:space="preserve">我们对德国公共部门28名一线工作人员进行面对面访谈（表1、补充材料B）。受访者来自公共部门各个分领域，日常工作中经常与公民互动。访谈为半结构式，采用关键事件技术（critical incident technique；Flanagan, 1954）。我们关注一线工作人员如何描述工作情境中的公民，先从较常见情境谈起，再转向特别正面与负面的经历，访谈提纲见补充材料C。我们询问受访者如何体验这些情境中的公民，以及他们表现出何种态度和行为。由于访谈在COVID-19疫情期间进行，我们要求参与者回想疫情之前的工作，以防异常情境影响研究结果。但需要指出，这一策略可能带来情节回忆偏差，即参与者报告过去事件时可能出现的偏差（Resh et al., 2020）。分析访谈转录时，我们为受访者直接提及或叙事中显现的每一项公民属性建立编码，共产生829次属性提及。许多属性是同义词，例如“聪明”与“有智慧”，因此进一步合并编码，最终得到389个不同编码，即不同属性。</w:t>
      </w:r>
    </w:p>
    <w:bookmarkEnd w:id="32"/>
    <w:bookmarkStart w:id="33" w:name="研究1b"/>
    <w:p>
      <w:pPr>
        <w:pStyle w:val="Heading4"/>
      </w:pPr>
      <w:r>
        <w:rPr>
          <w:rFonts w:ascii="Noto Sans CJK SC" w:hAnsi="Noto Sans CJK SC" w:eastAsia="Noto Sans CJK SC" w:cs="Noto Sans CJK SC"/>
          <w:lang w:val="zh-CN" w:eastAsia="zh-CN"/>
        </w:rPr>
        <w:t xml:space="preserve">研究1b</w:t>
      </w:r>
    </w:p>
    <w:p>
      <w:pPr>
        <w:pStyle w:val="FirstParagraph"/>
      </w:pPr>
      <w:r>
        <w:rPr>
          <w:rFonts w:ascii="Noto Serif CJK SC" w:hAnsi="Noto Serif CJK SC" w:eastAsia="Noto Serif CJK SC" w:cs="Noto Serif CJK SC"/>
          <w:lang w:val="zh-CN" w:eastAsia="zh-CN"/>
        </w:rPr>
        <w:t xml:space="preserve">为了以较大规模研究的广度补充定性研究的深度，并参照类似研究（如House et al., 1999），我们对德国204名工作人员开展补充调查（表1、补充材料A）。在回答人口统计问题后，参与者被要求列出想到公民时立即浮现的至少五个属性：</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请认真想一想你目前的工作。从这一角度出发，当你想到公民时，脑中立即出现哪些联想？</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共获得923次开放文本属性提及，编码后得到291个不同属性。</w:t>
      </w:r>
    </w:p>
    <w:p>
      <w:pPr>
        <w:pStyle w:val="BodyText"/>
      </w:pPr>
      <w:r>
        <w:rPr>
          <w:rFonts w:ascii="Noto Serif CJK SC" w:hAnsi="Noto Serif CJK SC" w:eastAsia="Noto Serif CJK SC" w:cs="Noto Serif CJK SC"/>
          <w:lang w:val="zh-CN" w:eastAsia="zh-CN"/>
        </w:rPr>
        <w:t xml:space="preserve">随后，我们合并研究1a与1b的结果，整理工作人员用来描述公民的核心属性。两项研究合并去重后共有558个属性。我们分析同一受访者或同一调查参与者回答中属性的共同出现情况，分别对两项研究以及合并数据建立联想网络（类似程序见Asseburg et al., 2020）。为减少条目数量，我们对网络采用核心—边缘划分（core/periphery partition；Borgatti &amp; Everett, 2000），删除全部边缘属性，得到网络核心中的85个不重复属性。随后删除其中两个难以明确解释的条目。最终，研究1a与1b产生的属性库包含83个条目，见附录A。</w:t>
      </w:r>
    </w:p>
    <w:bookmarkEnd w:id="33"/>
    <w:bookmarkEnd w:id="34"/>
    <w:bookmarkStart w:id="35" w:name="表1样本描述性统计第407页"/>
    <w:p>
      <w:pPr>
        <w:pStyle w:val="Heading3"/>
      </w:pPr>
      <w:r>
        <w:rPr>
          <w:rFonts w:ascii="Noto Sans CJK SC" w:hAnsi="Noto Sans CJK SC" w:eastAsia="Noto Sans CJK SC" w:cs="Noto Sans CJK SC"/>
          <w:lang w:val="zh-CN" w:eastAsia="zh-CN"/>
        </w:rPr>
        <w:t xml:space="preserve">表1：样本描述性统计（第407页）</w:t>
      </w:r>
    </w:p>
    <w:p>
      <w:pPr>
        <w:pStyle w:val="FirstParagraph"/>
      </w:pPr>
      <w:r>
        <w:rPr>
          <w:rFonts w:ascii="Noto Serif CJK SC" w:hAnsi="Noto Serif CJK SC" w:eastAsia="Noto Serif CJK SC" w:cs="Noto Serif CJK SC"/>
          <w:lang w:val="zh-CN" w:eastAsia="zh-CN"/>
        </w:rPr>
        <w:t xml:space="preserve">各单元为人数（百分比），或均值（标准差）；n/a为未提供/不适用。</w:t>
      </w:r>
    </w:p>
    <w:tbl>
      <w:tblPr>
        <w:tblW w:type="auto" w:w="0"/>
        <w:jc w:val="left"/>
        <w:tblLook w:firstRow="1" w:lastRow="0" w:firstColumn="0" w:lastColumn="0" w:noHBand="0" w:noVBand="0" w:val="0020"/>
        <w:tblBorders>
          <w:top w:val="single" w:sz="4" w:color="C6CDD3"/>
          <w:left w:val="single" w:sz="4" w:color="C6CDD3"/>
          <w:bottom w:val="single" w:sz="4" w:color="C6CDD3"/>
          <w:right w:val="single" w:sz="4" w:color="C6CDD3"/>
          <w:insideH w:val="single" w:sz="4" w:color="C6CDD3"/>
          <w:insideV w:val="single" w:sz="4" w:color="C6CDD3"/>
        </w:tblBorders>
      </w:tblPr>
      <w:tblGrid>
        <w:gridCol w:w="1928"/>
        <w:gridCol w:w="1928"/>
        <w:gridCol w:w="1928"/>
        <w:gridCol w:w="1928"/>
        <w:gridCol w:w="1928"/>
      </w:tblGrid>
      <w:tr>
        <w:trPr>
          <w:tblHeader w:val="on"/>
          <w:tblHeader/>
        </w:trPr>
        <w:tc>
          <w:tcPr>
            <w:tcW w:type="dxa" w:w="1928"/>
            <w:shd w:fill="E9EEF2"/>
          </w:tcPr>
          <w:p>
            <w:pPr>
              <w:pStyle w:val="Compact"/>
              <w:spacing w:after="60" w:before="60" w:line="252" w:lineRule="auto"/>
              <w:jc w:val="left"/>
            </w:pPr>
            <w:r>
              <w:rPr>
                <w:rFonts w:ascii="Noto Serif CJK SC" w:hAnsi="Noto Serif CJK SC" w:eastAsia="Noto Serif CJK SC" w:cs="Noto Serif CJK SC"/>
                <w:b/>
                <w:sz w:val="18"/>
                <w:lang w:val="zh-CN" w:eastAsia="zh-CN"/>
              </w:rPr>
              <w:t xml:space="preserve">指标</w:t>
            </w:r>
          </w:p>
        </w:tc>
        <w:tc>
          <w:tcPr>
            <w:tcW w:type="dxa" w:w="1928"/>
            <w:shd w:fill="E9EEF2"/>
          </w:tcPr>
          <w:p>
            <w:pPr>
              <w:pStyle w:val="Compact"/>
              <w:spacing w:after="60" w:before="60" w:line="252" w:lineRule="auto"/>
              <w:jc w:val="left"/>
            </w:pPr>
            <w:r>
              <w:rPr>
                <w:rFonts w:ascii="Noto Serif CJK SC" w:hAnsi="Noto Serif CJK SC" w:eastAsia="Noto Serif CJK SC" w:cs="Noto Serif CJK SC"/>
                <w:b/>
                <w:sz w:val="18"/>
                <w:lang w:val="zh-CN" w:eastAsia="zh-CN"/>
              </w:rPr>
              <w:t xml:space="preserve">研究1a，n=28</w:t>
            </w:r>
          </w:p>
        </w:tc>
        <w:tc>
          <w:tcPr>
            <w:tcW w:type="dxa" w:w="1928"/>
            <w:shd w:fill="E9EEF2"/>
          </w:tcPr>
          <w:p>
            <w:pPr>
              <w:pStyle w:val="Compact"/>
              <w:spacing w:after="60" w:before="60" w:line="252" w:lineRule="auto"/>
              <w:jc w:val="left"/>
            </w:pPr>
            <w:r>
              <w:rPr>
                <w:rFonts w:ascii="Noto Serif CJK SC" w:hAnsi="Noto Serif CJK SC" w:eastAsia="Noto Serif CJK SC" w:cs="Noto Serif CJK SC"/>
                <w:b/>
                <w:sz w:val="18"/>
                <w:lang w:val="zh-CN" w:eastAsia="zh-CN"/>
              </w:rPr>
              <w:t xml:space="preserve">研究1b，n=204</w:t>
            </w:r>
          </w:p>
        </w:tc>
        <w:tc>
          <w:tcPr>
            <w:tcW w:type="dxa" w:w="1928"/>
            <w:shd w:fill="E9EEF2"/>
          </w:tcPr>
          <w:p>
            <w:pPr>
              <w:pStyle w:val="Compact"/>
              <w:spacing w:after="60" w:before="60" w:line="252" w:lineRule="auto"/>
              <w:jc w:val="left"/>
            </w:pPr>
            <w:r>
              <w:rPr>
                <w:rFonts w:ascii="Noto Serif CJK SC" w:hAnsi="Noto Serif CJK SC" w:eastAsia="Noto Serif CJK SC" w:cs="Noto Serif CJK SC"/>
                <w:b/>
                <w:sz w:val="18"/>
                <w:lang w:val="zh-CN" w:eastAsia="zh-CN"/>
              </w:rPr>
              <w:t xml:space="preserve">研究2，n=611</w:t>
            </w:r>
          </w:p>
        </w:tc>
        <w:tc>
          <w:tcPr>
            <w:tcW w:type="dxa" w:w="1928"/>
            <w:shd w:fill="E9EEF2"/>
          </w:tcPr>
          <w:p>
            <w:pPr>
              <w:pStyle w:val="Compact"/>
              <w:spacing w:after="60" w:before="60" w:line="252" w:lineRule="auto"/>
              <w:jc w:val="left"/>
            </w:pPr>
            <w:r>
              <w:rPr>
                <w:rFonts w:ascii="Noto Serif CJK SC" w:hAnsi="Noto Serif CJK SC" w:eastAsia="Noto Serif CJK SC" w:cs="Noto Serif CJK SC"/>
                <w:b/>
                <w:sz w:val="18"/>
                <w:lang w:val="zh-CN" w:eastAsia="zh-CN"/>
              </w:rPr>
              <w:t xml:space="preserve">研究3，n=860</w:t>
            </w:r>
          </w:p>
        </w:tc>
      </w:tr>
      <w:tr>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年龄</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n/a</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45.6（12.3）</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45.7（12.6）</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44.2（12.4）</w:t>
            </w:r>
          </w:p>
        </w:tc>
      </w:tr>
      <w:tr>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男性</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15（46.4）*</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91（44.6）</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296（48.5）</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382（44.4）</w:t>
            </w:r>
          </w:p>
        </w:tc>
      </w:tr>
      <w:tr>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女性</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13（53.6）*</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113（55.4）</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313（51.2）</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477（55.5）</w:t>
            </w:r>
          </w:p>
        </w:tc>
      </w:tr>
      <w:tr>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其他性别</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0（0.0）</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0（0.0）</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2（0.3）</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1（0.1）</w:t>
            </w:r>
          </w:p>
        </w:tc>
      </w:tr>
      <w:tr>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任职年限</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n/a</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19（13.2）</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18.7（13.3）</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17.5（12.9）</w:t>
            </w:r>
          </w:p>
        </w:tc>
      </w:tr>
      <w:tr>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薪酬组E1–E4或A2–A4</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n/a</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13（6.4）</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37（6.0）</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79（9.2）</w:t>
            </w:r>
          </w:p>
        </w:tc>
      </w:tr>
      <w:tr>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E5–E8或A5–A9</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n/a</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79（38.7）</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248（40.6）</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322（37.4）</w:t>
            </w:r>
          </w:p>
        </w:tc>
      </w:tr>
      <w:tr>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E9–E12或A9–A13</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n/a</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74（36.3）</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232（38.0）</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306（35.6）</w:t>
            </w:r>
          </w:p>
        </w:tc>
      </w:tr>
      <w:tr>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E13–E15或A13–A16</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n/a</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32（15.7）</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59（9.7）</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105（12.2）</w:t>
            </w:r>
          </w:p>
        </w:tc>
      </w:tr>
      <w:tr>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非集体薪酬协议或B级薪酬</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n/a</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6（2.9）</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35（5.7）</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48（5.6）</w:t>
            </w:r>
          </w:p>
        </w:tc>
      </w:tr>
      <w:tr>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联邦政府</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n/a</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34（16.7）</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94（15.4）</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161（18.7）</w:t>
            </w:r>
          </w:p>
        </w:tc>
      </w:tr>
      <w:tr>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州政府</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n/a</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77（37.7）</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235（38.5）</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321（37.3）</w:t>
            </w:r>
          </w:p>
        </w:tc>
      </w:tr>
      <w:tr>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地方政府</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n/a</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73（35.8）</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209（34.2）</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271（31.5）</w:t>
            </w:r>
          </w:p>
        </w:tc>
      </w:tr>
      <w:tr>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社会保障行政机构</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n/a</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20（9.8）</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47（7.7）</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66（7.7）</w:t>
            </w:r>
          </w:p>
        </w:tc>
      </w:tr>
      <w:tr>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其他行政层级</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n/a</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0（0.0）</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26（4.2）</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41（4.8）</w:t>
            </w:r>
          </w:p>
        </w:tc>
      </w:tr>
      <w:tr>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一般公共服务</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5（17.9）</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45（22.1）</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91（14.9）</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106（12.3）</w:t>
            </w:r>
          </w:p>
        </w:tc>
      </w:tr>
      <w:tr>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教育</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4（14.3）</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45（22.1）</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123（20.1）</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206（24.0）</w:t>
            </w:r>
          </w:p>
        </w:tc>
      </w:tr>
      <w:tr>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休闲、文化和宗教</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2（7.1）</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4（2.0）</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14（2.3）</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29（3.4）</w:t>
            </w:r>
          </w:p>
        </w:tc>
      </w:tr>
      <w:tr>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公共卫生服务</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2（7.1）</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40（19.6）</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101（16.5）</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150（17.4）</w:t>
            </w:r>
          </w:p>
        </w:tc>
      </w:tr>
      <w:tr>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公共秩序与安全</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6（21.4）</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26（12.7）</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108（17.7）</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110（12.8）</w:t>
            </w:r>
          </w:p>
        </w:tc>
      </w:tr>
      <w:tr>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环境保护、自然保护或废物管理</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1（3.6）</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5（2.4）</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16（2.6）</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29（3.4）</w:t>
            </w:r>
          </w:p>
        </w:tc>
      </w:tr>
      <w:tr>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国防</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1（3.6）</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3（1.5）</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21（3.4）</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30（3.5）</w:t>
            </w:r>
          </w:p>
        </w:tc>
      </w:tr>
      <w:tr>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经济事务</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2（7.1）</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15（7.3）</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40（6.6）</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69（8.0）</w:t>
            </w:r>
          </w:p>
        </w:tc>
      </w:tr>
      <w:tr>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住房</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1（3.6）</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7（3.4）</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27（4.4）</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24（2.8）</w:t>
            </w:r>
          </w:p>
        </w:tc>
      </w:tr>
      <w:tr>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社会保障</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4（14.3）</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11（5.4）</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58（9.5）</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100（11.6）</w:t>
            </w:r>
          </w:p>
        </w:tc>
      </w:tr>
      <w:tr>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其他分领域</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0（0.0）</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3（1.5）</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12（2.0）</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7（0.8）</w:t>
            </w:r>
          </w:p>
        </w:tc>
      </w:tr>
      <w:tr>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工作类型（0–10）</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n/a</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5.3（3.1）</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5.1（3.1）</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4.9（3.0）</w:t>
            </w:r>
          </w:p>
        </w:tc>
      </w:tr>
      <w:tr>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公民接触，占工作时间百分比</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n/a</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49.2（33.9）</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42.9（35.6）</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40.5（34.8）</w:t>
            </w:r>
          </w:p>
        </w:tc>
      </w:tr>
    </w:tbl>
    <w:p>
      <w:pPr>
        <w:pStyle w:val="BodyText"/>
      </w:pPr>
      <w:r>
        <w:rPr>
          <w:rFonts w:ascii="Noto Serif CJK SC" w:hAnsi="Noto Serif CJK SC" w:eastAsia="Noto Serif CJK SC" w:cs="Noto Serif CJK SC"/>
          <w:lang w:val="zh-CN" w:eastAsia="zh-CN"/>
        </w:rPr>
        <w:t xml:space="preserve">原注：工作类型0=完全施加义务，10=完全给予福利；公民接触以工作时间百分比计。</w:t>
      </w:r>
    </w:p>
    <w:p>
      <w:pPr>
        <w:pStyle w:val="BodyText"/>
      </w:pPr>
      <w:r>
        <w:rPr>
          <w:rFonts w:ascii="Noto Serif CJK SC" w:hAnsi="Noto Serif CJK SC" w:eastAsia="Noto Serif CJK SC" w:cs="Noto Serif CJK SC"/>
          <w:lang w:val="zh-CN" w:eastAsia="zh-CN"/>
        </w:rPr>
        <w:t xml:space="preserve">译者注：研究1a的性别人数与百分比在原表中不一致，以上照录。按人数计算，15/28约为53.6%，13/28约为46.4%；原表百分比可能对调，本文不擅自修改原始报告。</w:t>
      </w:r>
    </w:p>
    <w:bookmarkEnd w:id="35"/>
    <w:bookmarkStart w:id="36" w:name="研究2原型识别"/>
    <w:p>
      <w:pPr>
        <w:pStyle w:val="Heading3"/>
      </w:pPr>
      <w:r>
        <w:rPr>
          <w:rFonts w:ascii="Noto Sans CJK SC" w:hAnsi="Noto Sans CJK SC" w:eastAsia="Noto Sans CJK SC" w:cs="Noto Sans CJK SC"/>
          <w:lang w:val="zh-CN" w:eastAsia="zh-CN"/>
        </w:rPr>
        <w:t xml:space="preserve">3.2 研究2：原型识别</w:t>
      </w:r>
    </w:p>
    <w:p>
      <w:pPr>
        <w:pStyle w:val="FirstParagraph"/>
      </w:pPr>
      <w:r>
        <w:rPr>
          <w:rFonts w:ascii="Noto Serif CJK SC" w:hAnsi="Noto Serif CJK SC" w:eastAsia="Noto Serif CJK SC" w:cs="Noto Serif CJK SC"/>
          <w:lang w:val="zh-CN" w:eastAsia="zh-CN"/>
        </w:rPr>
        <w:t xml:space="preserve">研究2旨在探索属性如何聚集为公民原型，从而发现ICTs的结构。研究通过使用RRM的在线调查实现（Asseburg et al., 2020；Meade et al., 2020）。与其他限时分类任务一样（如Damanskyy et al., 2023；Galdi et al., 2008），RRM向参与者呈现刺激，要求快速回应。其基本思想是：快速、自发反应更能揭示参与者对评价对象直觉性和联想性的态度（Galdi et al., 2008）。时间压力限制了对任务或问题进行明确反思及提供受控制答案的机会（Komar et al., 2010），也应当降低社会赞许偏差的风险。提高参与者时间压力的方法已被成功用于公共行政研究，包括内隐联想测验（Implicit Association Test，IAT；Marvel, 2016）和RRM本身（Asseburg et al., 2020）。RRM还有一个实用优势：限时条件使大量条目可以在合理时间内完成评价。</w:t>
      </w:r>
    </w:p>
    <w:p>
      <w:pPr>
        <w:pStyle w:val="BodyText"/>
      </w:pPr>
      <w:r>
        <w:rPr>
          <w:rFonts w:ascii="Noto Serif CJK SC" w:hAnsi="Noto Serif CJK SC" w:eastAsia="Noto Serif CJK SC" w:cs="Noto Serif CJK SC"/>
          <w:lang w:val="zh-CN" w:eastAsia="zh-CN"/>
        </w:rPr>
        <w:t xml:space="preserve">参与者在限时条件下对研究1a和1b产生的83个属性逐一分类。属性以随机顺序依次出现在屏幕上，同时显示“公民”一词，见补充材料D。参与者需要选择属性与公民“匹配”或“不匹配”。说明如下：</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请认真想一想你的工作生活，以及工作中与公民的接触。……接下来，我们会向你展示不同词语。请自发判断这个词是否适合描述公民。</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完整说明见补充材料E。</w:t>
      </w:r>
    </w:p>
    <w:p>
      <w:pPr>
        <w:pStyle w:val="BodyText"/>
      </w:pPr>
      <w:r>
        <w:rPr>
          <w:rFonts w:ascii="Noto Serif CJK SC" w:hAnsi="Noto Serif CJK SC" w:eastAsia="Noto Serif CJK SC" w:cs="Noto Serif CJK SC"/>
          <w:lang w:val="zh-CN" w:eastAsia="zh-CN"/>
        </w:rPr>
        <w:t xml:space="preserve">分析前，我们排除一直只按同一个按钮的受试者（n=17），以及筛查问题回答不合逻辑者（n=33）。此外，只保留300至10,000毫秒内的反应。这些阈值使观察符合文献普遍接受的对知觉刺激近乎自动化、主要内隐的反应标准（Greenwald et al., 2003）。我们进一步将反应时间超过均值两个标准差的观察视为异常值并删除（Asseburg et al., 2020；Greenwald et al., 2003），再按常见程序，用各属性有效答案的均值填补这些缺失值（Lin &amp; Tsai, 2020）。我们也进行了不作这一调整的分析，未发现实质性差异。总共对2708个异常值作了填补，最终样本为611名参与者、50,713次回答，描述统计见表1。有效回答的平均反应时间为1380.1毫秒，标准差为448.3毫秒。</w:t>
      </w:r>
    </w:p>
    <w:p>
      <w:pPr>
        <w:pStyle w:val="BodyText"/>
      </w:pPr>
      <w:r>
        <w:rPr>
          <w:rFonts w:ascii="Noto Serif CJK SC" w:hAnsi="Noto Serif CJK SC" w:eastAsia="Noto Serif CJK SC" w:cs="Noto Serif CJK SC"/>
          <w:lang w:val="zh-CN" w:eastAsia="zh-CN"/>
        </w:rPr>
        <w:t xml:space="preserve">数据采用R 4.1（R Core Team, 2023）及lavaan 0.6–10（Rosseel, 2012）分析。除填补值外，属性评分均为二元值，即“匹配”或“不匹配”。基于这一数据结构，我们计算四分相关矩阵（tetrachoric correlation matrix），再使用最大似然估计和oblimin斜交旋转进行探索性因子分析（EFA；Finney &amp; DiStefano, 2013）。分析因子结构前，我们检验数据是否适合EFA。611名参与者满足因子分析的样本量要求（Fabrigar et al., 1999），Kaiser–Meyer–Olkin取样适切性指标显示变量之间关系较强，KMO=.900。</w:t>
      </w:r>
    </w:p>
    <w:p>
      <w:pPr>
        <w:pStyle w:val="BodyText"/>
      </w:pPr>
      <w:r>
        <w:rPr>
          <w:rFonts w:ascii="Noto Serif CJK SC" w:hAnsi="Noto Serif CJK SC" w:eastAsia="Noto Serif CJK SC" w:cs="Noto Serif CJK SC"/>
          <w:lang w:val="zh-CN" w:eastAsia="zh-CN"/>
        </w:rPr>
        <w:t xml:space="preserve">我们进行多轮分析，每轮删除载荷低于.40的属性。提取因子的数量由平行分析（parallel analysis；Horn, 1965）与Kaiser–Guttman准则，即特征值大于1，引导。两项标准提示可提取五个或六个因子。我们选择包含34个属性的六因子方案，因为它比五因子方案解释更多方差：54.4%，对比50.9%。经过内容验证，将六因子命名为Engagement、Kindness、Determination、Reticence、Neediness和Foreignness，见表2。作为34属性方案的替代，我们遵循Sy（2010）的方法进一步减少条目，以提高未来研究中的实用性（Epitropaki &amp; Martin, 2004；Vogel &amp; Werkmeister, 2021）。每个因子仅保留载荷最高的三个属性；Foreignness只有两个属性，均予保留。由此得到17属性方案，原表2以斜体标注这些属性。</w:t>
      </w:r>
    </w:p>
    <w:bookmarkEnd w:id="36"/>
    <w:bookmarkStart w:id="37" w:name="表2研究2的因子矩阵第409页"/>
    <w:p>
      <w:pPr>
        <w:pStyle w:val="Heading3"/>
      </w:pPr>
      <w:r>
        <w:rPr>
          <w:rFonts w:ascii="Noto Sans CJK SC" w:hAnsi="Noto Sans CJK SC" w:eastAsia="Noto Sans CJK SC" w:cs="Noto Sans CJK SC"/>
          <w:lang w:val="zh-CN" w:eastAsia="zh-CN"/>
        </w:rPr>
        <w:t xml:space="preserve">表2：研究2的因子矩阵（第409页）</w:t>
      </w:r>
    </w:p>
    <w:p>
      <w:pPr>
        <w:pStyle w:val="FirstParagraph"/>
      </w:pPr>
      <w:r>
        <w:rPr>
          <w:rFonts w:ascii="Noto Serif CJK SC" w:hAnsi="Noto Serif CJK SC" w:eastAsia="Noto Serif CJK SC" w:cs="Noto Serif CJK SC"/>
          <w:lang w:val="zh-CN" w:eastAsia="zh-CN"/>
        </w:rPr>
        <w:t xml:space="preserve">M为条目均值，SD为标准差；</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短版</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标记最终17属性方案中的项目。n=611。因子括号内为原表报告的解释方差比例。</w:t>
      </w:r>
    </w:p>
    <w:tbl>
      <w:tblPr>
        <w:tblW w:type="auto" w:w="0"/>
        <w:jc w:val="left"/>
        <w:tblLook w:firstRow="1" w:lastRow="0" w:firstColumn="0" w:lastColumn="0" w:noHBand="0" w:noVBand="0" w:val="0020"/>
        <w:tblBorders>
          <w:top w:val="single" w:sz="4" w:color="C6CDD3"/>
          <w:left w:val="single" w:sz="4" w:color="C6CDD3"/>
          <w:bottom w:val="single" w:sz="4" w:color="C6CDD3"/>
          <w:right w:val="single" w:sz="4" w:color="C6CDD3"/>
          <w:insideH w:val="single" w:sz="4" w:color="C6CDD3"/>
          <w:insideV w:val="single" w:sz="4" w:color="C6CDD3"/>
        </w:tblBorders>
      </w:tblPr>
      <w:tblGrid>
        <w:gridCol w:w="1377"/>
        <w:gridCol w:w="1377"/>
        <w:gridCol w:w="1377"/>
        <w:gridCol w:w="1377"/>
        <w:gridCol w:w="1377"/>
        <w:gridCol w:w="1377"/>
        <w:gridCol w:w="1377"/>
      </w:tblGrid>
      <w:tr>
        <w:trPr>
          <w:tblHeader w:val="on"/>
          <w:tblHeader/>
        </w:trPr>
        <w:tc>
          <w:tcPr>
            <w:tcW w:type="dxa" w:w="1377"/>
            <w:shd w:fill="E9EEF2"/>
          </w:tcPr>
          <w:p>
            <w:pPr>
              <w:pStyle w:val="Compact"/>
              <w:spacing w:after="60" w:before="60" w:line="252" w:lineRule="auto"/>
              <w:jc w:val="left"/>
            </w:pPr>
            <w:r>
              <w:rPr>
                <w:rFonts w:ascii="Noto Serif CJK SC" w:hAnsi="Noto Serif CJK SC" w:eastAsia="Noto Serif CJK SC" w:cs="Noto Serif CJK SC"/>
                <w:b/>
                <w:sz w:val="18"/>
                <w:lang w:val="zh-CN" w:eastAsia="zh-CN"/>
              </w:rPr>
              <w:t xml:space="preserve">原型</w:t>
            </w:r>
          </w:p>
        </w:tc>
        <w:tc>
          <w:tcPr>
            <w:tcW w:type="dxa" w:w="1377"/>
            <w:shd w:fill="E9EEF2"/>
          </w:tcPr>
          <w:p>
            <w:pPr>
              <w:pStyle w:val="Compact"/>
              <w:spacing w:after="60" w:before="60" w:line="252" w:lineRule="auto"/>
              <w:jc w:val="left"/>
            </w:pPr>
            <w:r>
              <w:rPr>
                <w:rFonts w:ascii="Noto Serif CJK SC" w:hAnsi="Noto Serif CJK SC" w:eastAsia="Noto Serif CJK SC" w:cs="Noto Serif CJK SC"/>
                <w:b/>
                <w:sz w:val="18"/>
                <w:lang w:val="zh-CN" w:eastAsia="zh-CN"/>
              </w:rPr>
              <w:t xml:space="preserve">属性（英文／中文）</w:t>
            </w:r>
          </w:p>
        </w:tc>
        <w:tc>
          <w:tcPr>
            <w:tcW w:type="dxa" w:w="1377"/>
            <w:shd w:fill="E9EEF2"/>
          </w:tcPr>
          <w:p>
            <w:pPr>
              <w:pStyle w:val="Compact"/>
              <w:spacing w:after="60" w:before="60" w:line="252" w:lineRule="auto"/>
              <w:jc w:val="left"/>
            </w:pPr>
            <w:r>
              <w:rPr>
                <w:rFonts w:ascii="Noto Serif CJK SC" w:hAnsi="Noto Serif CJK SC" w:eastAsia="Noto Serif CJK SC" w:cs="Noto Serif CJK SC"/>
                <w:b/>
                <w:sz w:val="18"/>
                <w:lang w:val="zh-CN" w:eastAsia="zh-CN"/>
              </w:rPr>
              <w:t xml:space="preserve">载荷</w:t>
            </w:r>
          </w:p>
        </w:tc>
        <w:tc>
          <w:tcPr>
            <w:tcW w:type="dxa" w:w="1377"/>
            <w:shd w:fill="E9EEF2"/>
          </w:tcPr>
          <w:p>
            <w:pPr>
              <w:pStyle w:val="Compact"/>
              <w:spacing w:after="60" w:before="60" w:line="252" w:lineRule="auto"/>
              <w:jc w:val="left"/>
            </w:pPr>
            <w:r>
              <w:rPr>
                <w:rFonts w:ascii="Noto Serif CJK SC" w:hAnsi="Noto Serif CJK SC" w:eastAsia="Noto Serif CJK SC" w:cs="Noto Serif CJK SC"/>
                <w:b/>
                <w:sz w:val="18"/>
                <w:lang w:val="zh-CN" w:eastAsia="zh-CN"/>
              </w:rPr>
              <w:t xml:space="preserve">共同度</w:t>
            </w:r>
          </w:p>
        </w:tc>
        <w:tc>
          <w:tcPr>
            <w:tcW w:type="dxa" w:w="1377"/>
            <w:shd w:fill="E9EEF2"/>
          </w:tcPr>
          <w:p>
            <w:pPr>
              <w:pStyle w:val="Compact"/>
              <w:spacing w:after="60" w:before="60" w:line="252" w:lineRule="auto"/>
              <w:jc w:val="left"/>
            </w:pPr>
            <w:r>
              <w:rPr>
                <w:rFonts w:ascii="Noto Serif CJK SC" w:hAnsi="Noto Serif CJK SC" w:eastAsia="Noto Serif CJK SC" w:cs="Noto Serif CJK SC"/>
                <w:b/>
                <w:sz w:val="18"/>
                <w:lang w:val="zh-CN" w:eastAsia="zh-CN"/>
              </w:rPr>
              <w:t xml:space="preserve">M</w:t>
            </w:r>
          </w:p>
        </w:tc>
        <w:tc>
          <w:tcPr>
            <w:tcW w:type="dxa" w:w="1377"/>
            <w:shd w:fill="E9EEF2"/>
          </w:tcPr>
          <w:p>
            <w:pPr>
              <w:pStyle w:val="Compact"/>
              <w:spacing w:after="60" w:before="60" w:line="252" w:lineRule="auto"/>
              <w:jc w:val="left"/>
            </w:pPr>
            <w:r>
              <w:rPr>
                <w:rFonts w:ascii="Noto Serif CJK SC" w:hAnsi="Noto Serif CJK SC" w:eastAsia="Noto Serif CJK SC" w:cs="Noto Serif CJK SC"/>
                <w:b/>
                <w:sz w:val="18"/>
                <w:lang w:val="zh-CN" w:eastAsia="zh-CN"/>
              </w:rPr>
              <w:t xml:space="preserve">SD</w:t>
            </w:r>
          </w:p>
        </w:tc>
        <w:tc>
          <w:tcPr>
            <w:tcW w:type="dxa" w:w="1377"/>
            <w:shd w:fill="E9EEF2"/>
          </w:tcPr>
          <w:p>
            <w:pPr>
              <w:pStyle w:val="Compact"/>
              <w:spacing w:after="60" w:before="60" w:line="252" w:lineRule="auto"/>
              <w:jc w:val="left"/>
            </w:pPr>
            <w:r>
              <w:rPr>
                <w:rFonts w:ascii="Noto Serif CJK SC" w:hAnsi="Noto Serif CJK SC" w:eastAsia="Noto Serif CJK SC" w:cs="Noto Serif CJK SC"/>
                <w:b/>
                <w:sz w:val="18"/>
                <w:lang w:val="zh-CN" w:eastAsia="zh-CN"/>
              </w:rPr>
              <w:t xml:space="preserve">短版</w:t>
            </w:r>
          </w:p>
        </w:tc>
      </w:tr>
      <w:tr>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Engagement（15.6%）</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Motivated／有动力</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.76</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.70</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.51</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.49</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是</w:t>
            </w:r>
          </w:p>
        </w:tc>
      </w:tr>
      <w:tr>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参与投入</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Goal-driven／目标导向</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.75</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.54</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.52</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.48</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是</w:t>
            </w:r>
          </w:p>
        </w:tc>
      </w:tr>
      <w:tr>
        <w:tc>
          <w:tcPr>
            <w:tcW w:type="dxa" w:w="1377"/>
          </w:tcPr>
          <w:p>
            <w:pPr>
              <w:pStyle w:val="Compact"/>
              <w:spacing w:after="60" w:before="60" w:line="252" w:lineRule="auto"/>
            </w:pP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Conscientious／认真尽责</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.74</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.64</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.47</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.49</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是</w:t>
            </w:r>
          </w:p>
        </w:tc>
      </w:tr>
      <w:tr>
        <w:tc>
          <w:tcPr>
            <w:tcW w:type="dxa" w:w="1377"/>
          </w:tcPr>
          <w:p>
            <w:pPr>
              <w:pStyle w:val="Compact"/>
              <w:spacing w:after="60" w:before="60" w:line="252" w:lineRule="auto"/>
            </w:pP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Dedicated／投入的</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.70</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.58</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.52</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.49</w:t>
            </w:r>
          </w:p>
        </w:tc>
        <w:tc>
          <w:tcPr>
            <w:tcW w:type="dxa" w:w="1377"/>
          </w:tcPr>
          <w:p>
            <w:pPr>
              <w:pStyle w:val="Compact"/>
              <w:spacing w:after="60" w:before="60" w:line="252" w:lineRule="auto"/>
            </w:pPr>
          </w:p>
        </w:tc>
      </w:tr>
      <w:tr>
        <w:tc>
          <w:tcPr>
            <w:tcW w:type="dxa" w:w="1377"/>
          </w:tcPr>
          <w:p>
            <w:pPr>
              <w:pStyle w:val="Compact"/>
              <w:spacing w:after="60" w:before="60" w:line="252" w:lineRule="auto"/>
            </w:pP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Informed／了解情况的</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.67</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.50</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.54</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.49</w:t>
            </w:r>
          </w:p>
        </w:tc>
        <w:tc>
          <w:tcPr>
            <w:tcW w:type="dxa" w:w="1377"/>
          </w:tcPr>
          <w:p>
            <w:pPr>
              <w:pStyle w:val="Compact"/>
              <w:spacing w:after="60" w:before="60" w:line="252" w:lineRule="auto"/>
            </w:pPr>
          </w:p>
        </w:tc>
      </w:tr>
      <w:tr>
        <w:tc>
          <w:tcPr>
            <w:tcW w:type="dxa" w:w="1377"/>
          </w:tcPr>
          <w:p>
            <w:pPr>
              <w:pStyle w:val="Compact"/>
              <w:spacing w:after="60" w:before="60" w:line="252" w:lineRule="auto"/>
            </w:pP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Inquisitive／好问的</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.65</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.48</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.54</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.49</w:t>
            </w:r>
          </w:p>
        </w:tc>
        <w:tc>
          <w:tcPr>
            <w:tcW w:type="dxa" w:w="1377"/>
          </w:tcPr>
          <w:p>
            <w:pPr>
              <w:pStyle w:val="Compact"/>
              <w:spacing w:after="60" w:before="60" w:line="252" w:lineRule="auto"/>
            </w:pPr>
          </w:p>
        </w:tc>
      </w:tr>
      <w:tr>
        <w:tc>
          <w:tcPr>
            <w:tcW w:type="dxa" w:w="1377"/>
          </w:tcPr>
          <w:p>
            <w:pPr>
              <w:pStyle w:val="Compact"/>
              <w:spacing w:after="60" w:before="60" w:line="252" w:lineRule="auto"/>
            </w:pP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Supportive／支持的</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.65</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.51</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.46</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.48</w:t>
            </w:r>
          </w:p>
        </w:tc>
        <w:tc>
          <w:tcPr>
            <w:tcW w:type="dxa" w:w="1377"/>
          </w:tcPr>
          <w:p>
            <w:pPr>
              <w:pStyle w:val="Compact"/>
              <w:spacing w:after="60" w:before="60" w:line="252" w:lineRule="auto"/>
            </w:pPr>
          </w:p>
        </w:tc>
      </w:tr>
      <w:tr>
        <w:tc>
          <w:tcPr>
            <w:tcW w:type="dxa" w:w="1377"/>
          </w:tcPr>
          <w:p>
            <w:pPr>
              <w:pStyle w:val="Compact"/>
              <w:spacing w:after="60" w:before="60" w:line="252" w:lineRule="auto"/>
            </w:pP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Hardworking／勤奋的</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.60</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.43</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.52</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.49</w:t>
            </w:r>
          </w:p>
        </w:tc>
        <w:tc>
          <w:tcPr>
            <w:tcW w:type="dxa" w:w="1377"/>
          </w:tcPr>
          <w:p>
            <w:pPr>
              <w:pStyle w:val="Compact"/>
              <w:spacing w:after="60" w:before="60" w:line="252" w:lineRule="auto"/>
            </w:pPr>
          </w:p>
        </w:tc>
      </w:tr>
      <w:tr>
        <w:tc>
          <w:tcPr>
            <w:tcW w:type="dxa" w:w="1377"/>
          </w:tcPr>
          <w:p>
            <w:pPr>
              <w:pStyle w:val="Compact"/>
              <w:spacing w:after="60" w:before="60" w:line="252" w:lineRule="auto"/>
            </w:pP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Interested／感兴趣的</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.53</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.64</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.72</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.44</w:t>
            </w:r>
          </w:p>
        </w:tc>
        <w:tc>
          <w:tcPr>
            <w:tcW w:type="dxa" w:w="1377"/>
          </w:tcPr>
          <w:p>
            <w:pPr>
              <w:pStyle w:val="Compact"/>
              <w:spacing w:after="60" w:before="60" w:line="252" w:lineRule="auto"/>
            </w:pPr>
          </w:p>
        </w:tc>
      </w:tr>
      <w:tr>
        <w:tc>
          <w:tcPr>
            <w:tcW w:type="dxa" w:w="1377"/>
          </w:tcPr>
          <w:p>
            <w:pPr>
              <w:pStyle w:val="Compact"/>
              <w:spacing w:after="60" w:before="60" w:line="252" w:lineRule="auto"/>
            </w:pP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Fierce／激烈的</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.46</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.21</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.40</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.48</w:t>
            </w:r>
          </w:p>
        </w:tc>
        <w:tc>
          <w:tcPr>
            <w:tcW w:type="dxa" w:w="1377"/>
          </w:tcPr>
          <w:p>
            <w:pPr>
              <w:pStyle w:val="Compact"/>
              <w:spacing w:after="60" w:before="60" w:line="252" w:lineRule="auto"/>
            </w:pPr>
          </w:p>
        </w:tc>
      </w:tr>
      <w:tr>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Kindness（10.1%）</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Friendly／友好的</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.87</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.73</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.79</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.39</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是</w:t>
            </w:r>
          </w:p>
        </w:tc>
      </w:tr>
      <w:tr>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友善</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Nice／和善的</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.77</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.64</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.78</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.41</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是</w:t>
            </w:r>
          </w:p>
        </w:tc>
      </w:tr>
      <w:tr>
        <w:tc>
          <w:tcPr>
            <w:tcW w:type="dxa" w:w="1377"/>
          </w:tcPr>
          <w:p>
            <w:pPr>
              <w:pStyle w:val="Compact"/>
              <w:spacing w:after="60" w:before="60" w:line="252" w:lineRule="auto"/>
            </w:pP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Polite／有礼貌的</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.67</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.65</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.70</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.45</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是</w:t>
            </w:r>
          </w:p>
        </w:tc>
      </w:tr>
      <w:tr>
        <w:tc>
          <w:tcPr>
            <w:tcW w:type="dxa" w:w="1377"/>
          </w:tcPr>
          <w:p>
            <w:pPr>
              <w:pStyle w:val="Compact"/>
              <w:spacing w:after="60" w:before="60" w:line="252" w:lineRule="auto"/>
            </w:pP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Disturbing／扰人的</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.55</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.56</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.32</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.45</w:t>
            </w:r>
          </w:p>
        </w:tc>
        <w:tc>
          <w:tcPr>
            <w:tcW w:type="dxa" w:w="1377"/>
          </w:tcPr>
          <w:p>
            <w:pPr>
              <w:pStyle w:val="Compact"/>
              <w:spacing w:after="60" w:before="60" w:line="252" w:lineRule="auto"/>
            </w:pPr>
          </w:p>
        </w:tc>
      </w:tr>
      <w:tr>
        <w:tc>
          <w:tcPr>
            <w:tcW w:type="dxa" w:w="1377"/>
          </w:tcPr>
          <w:p>
            <w:pPr>
              <w:pStyle w:val="Compact"/>
              <w:spacing w:after="60" w:before="60" w:line="252" w:lineRule="auto"/>
            </w:pP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Unpleasant／令人不快的</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.47</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.63</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.40</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.48</w:t>
            </w:r>
          </w:p>
        </w:tc>
        <w:tc>
          <w:tcPr>
            <w:tcW w:type="dxa" w:w="1377"/>
          </w:tcPr>
          <w:p>
            <w:pPr>
              <w:pStyle w:val="Compact"/>
              <w:spacing w:after="60" w:before="60" w:line="252" w:lineRule="auto"/>
            </w:pPr>
          </w:p>
        </w:tc>
      </w:tr>
      <w:tr>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Determination（8.7%）</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Egoistic／自我中心的</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.85</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.78</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.49</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.49</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是</w:t>
            </w:r>
          </w:p>
        </w:tc>
      </w:tr>
      <w:tr>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强势诉求</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Assertive／坚持己见的</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.59</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.49</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.46</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.49</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是</w:t>
            </w:r>
          </w:p>
        </w:tc>
      </w:tr>
      <w:tr>
        <w:tc>
          <w:tcPr>
            <w:tcW w:type="dxa" w:w="1377"/>
          </w:tcPr>
          <w:p>
            <w:pPr>
              <w:pStyle w:val="Compact"/>
              <w:spacing w:after="60" w:before="60" w:line="252" w:lineRule="auto"/>
            </w:pP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Demanding／要求很多的</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.55</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.43</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.75</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.42</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是</w:t>
            </w:r>
          </w:p>
        </w:tc>
      </w:tr>
      <w:tr>
        <w:tc>
          <w:tcPr>
            <w:tcW w:type="dxa" w:w="1377"/>
          </w:tcPr>
          <w:p>
            <w:pPr>
              <w:pStyle w:val="Compact"/>
              <w:spacing w:after="60" w:before="60" w:line="252" w:lineRule="auto"/>
            </w:pP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Unreasonable／不讲理的</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.53</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.75</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.56</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.48</w:t>
            </w:r>
          </w:p>
        </w:tc>
        <w:tc>
          <w:tcPr>
            <w:tcW w:type="dxa" w:w="1377"/>
          </w:tcPr>
          <w:p>
            <w:pPr>
              <w:pStyle w:val="Compact"/>
              <w:spacing w:after="60" w:before="60" w:line="252" w:lineRule="auto"/>
            </w:pPr>
          </w:p>
        </w:tc>
      </w:tr>
      <w:tr>
        <w:tc>
          <w:tcPr>
            <w:tcW w:type="dxa" w:w="1377"/>
          </w:tcPr>
          <w:p>
            <w:pPr>
              <w:pStyle w:val="Compact"/>
              <w:spacing w:after="60" w:before="60" w:line="252" w:lineRule="auto"/>
            </w:pP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Bossy／盛气凌人的</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.52</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.53</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.51</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.48</w:t>
            </w:r>
          </w:p>
        </w:tc>
        <w:tc>
          <w:tcPr>
            <w:tcW w:type="dxa" w:w="1377"/>
          </w:tcPr>
          <w:p>
            <w:pPr>
              <w:pStyle w:val="Compact"/>
              <w:spacing w:after="60" w:before="60" w:line="252" w:lineRule="auto"/>
            </w:pPr>
          </w:p>
        </w:tc>
      </w:tr>
      <w:tr>
        <w:tc>
          <w:tcPr>
            <w:tcW w:type="dxa" w:w="1377"/>
          </w:tcPr>
          <w:p>
            <w:pPr>
              <w:pStyle w:val="Compact"/>
              <w:spacing w:after="60" w:before="60" w:line="252" w:lineRule="auto"/>
            </w:pP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Discerning／有鉴别力的</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.47</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.20</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.70</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.45</w:t>
            </w:r>
          </w:p>
        </w:tc>
        <w:tc>
          <w:tcPr>
            <w:tcW w:type="dxa" w:w="1377"/>
          </w:tcPr>
          <w:p>
            <w:pPr>
              <w:pStyle w:val="Compact"/>
              <w:spacing w:after="60" w:before="60" w:line="252" w:lineRule="auto"/>
            </w:pPr>
          </w:p>
        </w:tc>
      </w:tr>
      <w:tr>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Reticence（8.0%）</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Introvert／内向的</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.77</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.70</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.28</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.43</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是</w:t>
            </w:r>
          </w:p>
        </w:tc>
      </w:tr>
      <w:tr>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内敛</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Reserved／拘谨保留的</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.76</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.60</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.36</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.46</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是</w:t>
            </w:r>
          </w:p>
        </w:tc>
      </w:tr>
      <w:tr>
        <w:tc>
          <w:tcPr>
            <w:tcW w:type="dxa" w:w="1377"/>
          </w:tcPr>
          <w:p>
            <w:pPr>
              <w:pStyle w:val="Compact"/>
              <w:spacing w:after="60" w:before="60" w:line="252" w:lineRule="auto"/>
            </w:pP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Shy／害羞的</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.69</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.63</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.30</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.45</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是</w:t>
            </w:r>
          </w:p>
        </w:tc>
      </w:tr>
      <w:tr>
        <w:tc>
          <w:tcPr>
            <w:tcW w:type="dxa" w:w="1377"/>
          </w:tcPr>
          <w:p>
            <w:pPr>
              <w:pStyle w:val="Compact"/>
              <w:spacing w:after="60" w:before="60" w:line="252" w:lineRule="auto"/>
            </w:pP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Closed／封闭的</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.58</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.52</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.31</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.45</w:t>
            </w:r>
          </w:p>
        </w:tc>
        <w:tc>
          <w:tcPr>
            <w:tcW w:type="dxa" w:w="1377"/>
          </w:tcPr>
          <w:p>
            <w:pPr>
              <w:pStyle w:val="Compact"/>
              <w:spacing w:after="60" w:before="60" w:line="252" w:lineRule="auto"/>
            </w:pPr>
          </w:p>
        </w:tc>
      </w:tr>
      <w:tr>
        <w:tc>
          <w:tcPr>
            <w:tcW w:type="dxa" w:w="1377"/>
          </w:tcPr>
          <w:p>
            <w:pPr>
              <w:pStyle w:val="Compact"/>
              <w:spacing w:after="60" w:before="60" w:line="252" w:lineRule="auto"/>
            </w:pP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Passive／被动的</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.53</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.35</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.38</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.47</w:t>
            </w:r>
          </w:p>
        </w:tc>
        <w:tc>
          <w:tcPr>
            <w:tcW w:type="dxa" w:w="1377"/>
          </w:tcPr>
          <w:p>
            <w:pPr>
              <w:pStyle w:val="Compact"/>
              <w:spacing w:after="60" w:before="60" w:line="252" w:lineRule="auto"/>
            </w:pPr>
          </w:p>
        </w:tc>
      </w:tr>
      <w:tr>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Neediness（7.4%）</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Anxious／焦虑的</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.78</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.69</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.48</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.49</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是</w:t>
            </w:r>
          </w:p>
        </w:tc>
      </w:tr>
      <w:tr>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求助困境</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Desperate／绝望的</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.64</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.58</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.52</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.49</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是</w:t>
            </w:r>
          </w:p>
        </w:tc>
      </w:tr>
      <w:tr>
        <w:tc>
          <w:tcPr>
            <w:tcW w:type="dxa" w:w="1377"/>
          </w:tcPr>
          <w:p>
            <w:pPr>
              <w:pStyle w:val="Compact"/>
              <w:spacing w:after="60" w:before="60" w:line="252" w:lineRule="auto"/>
            </w:pP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Worried／担忧的</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.60</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.40</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.70</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.44</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是</w:t>
            </w:r>
          </w:p>
        </w:tc>
      </w:tr>
      <w:tr>
        <w:tc>
          <w:tcPr>
            <w:tcW w:type="dxa" w:w="1377"/>
          </w:tcPr>
          <w:p>
            <w:pPr>
              <w:pStyle w:val="Compact"/>
              <w:spacing w:after="60" w:before="60" w:line="252" w:lineRule="auto"/>
            </w:pP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Burdened／负担沉重的</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.53</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.41</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.57</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.48</w:t>
            </w:r>
          </w:p>
        </w:tc>
        <w:tc>
          <w:tcPr>
            <w:tcW w:type="dxa" w:w="1377"/>
          </w:tcPr>
          <w:p>
            <w:pPr>
              <w:pStyle w:val="Compact"/>
              <w:spacing w:after="60" w:before="60" w:line="252" w:lineRule="auto"/>
            </w:pPr>
          </w:p>
        </w:tc>
      </w:tr>
      <w:tr>
        <w:tc>
          <w:tcPr>
            <w:tcW w:type="dxa" w:w="1377"/>
          </w:tcPr>
          <w:p>
            <w:pPr>
              <w:pStyle w:val="Compact"/>
              <w:spacing w:after="60" w:before="60" w:line="252" w:lineRule="auto"/>
            </w:pP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In need (of help)／需要帮助的</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.51</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.30</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.71</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.44</w:t>
            </w:r>
          </w:p>
        </w:tc>
        <w:tc>
          <w:tcPr>
            <w:tcW w:type="dxa" w:w="1377"/>
          </w:tcPr>
          <w:p>
            <w:pPr>
              <w:pStyle w:val="Compact"/>
              <w:spacing w:after="60" w:before="60" w:line="252" w:lineRule="auto"/>
            </w:pPr>
          </w:p>
        </w:tc>
      </w:tr>
      <w:tr>
        <w:tc>
          <w:tcPr>
            <w:tcW w:type="dxa" w:w="1377"/>
          </w:tcPr>
          <w:p>
            <w:pPr>
              <w:pStyle w:val="Compact"/>
              <w:spacing w:after="60" w:before="60" w:line="252" w:lineRule="auto"/>
            </w:pP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Insecure／缺乏安全感的</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.50</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.37</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.67</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.46</w:t>
            </w:r>
          </w:p>
        </w:tc>
        <w:tc>
          <w:tcPr>
            <w:tcW w:type="dxa" w:w="1377"/>
          </w:tcPr>
          <w:p>
            <w:pPr>
              <w:pStyle w:val="Compact"/>
              <w:spacing w:after="60" w:before="60" w:line="252" w:lineRule="auto"/>
            </w:pPr>
          </w:p>
        </w:tc>
      </w:tr>
      <w:tr>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Foreignness（4.5%）</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Foreign-language／使用外语的</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.86</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.76</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.56</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.49</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是</w:t>
            </w:r>
          </w:p>
        </w:tc>
      </w:tr>
      <w:tr>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外来性</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Non-native／非本国本土的</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.73</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.56</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.57</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.48</w:t>
            </w:r>
          </w:p>
        </w:tc>
        <w:tc>
          <w:tcPr>
            <w:tcW w:type="dxa" w:w="1377"/>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是</w:t>
            </w:r>
          </w:p>
        </w:tc>
      </w:tr>
    </w:tbl>
    <w:p>
      <w:pPr>
        <w:pStyle w:val="BodyText"/>
      </w:pPr>
      <w:r>
        <w:rPr>
          <w:rFonts w:ascii="Noto Serif CJK SC" w:hAnsi="Noto Serif CJK SC" w:eastAsia="Noto Serif CJK SC" w:cs="Noto Serif CJK SC"/>
          <w:lang w:val="zh-CN" w:eastAsia="zh-CN"/>
        </w:rPr>
        <w:t xml:space="preserve">译者注：Determination日常可译为“决心”或“坚定”，但此处由egoistic、demanding、assertive构成，并受到负面评价，所以采用“强势诉求”这一语境译法，保留英文以免误解。原表Kindness的34属性版本包含两个负面词，且显示正载荷，以上忠实照录，不另行假设反向编码；它们没有进入最终17属性模型。</w:t>
      </w:r>
    </w:p>
    <w:bookmarkEnd w:id="37"/>
    <w:bookmarkStart w:id="38" w:name="研究3原型验证"/>
    <w:p>
      <w:pPr>
        <w:pStyle w:val="Heading3"/>
      </w:pPr>
      <w:r>
        <w:rPr>
          <w:rFonts w:ascii="Noto Sans CJK SC" w:hAnsi="Noto Sans CJK SC" w:eastAsia="Noto Sans CJK SC" w:cs="Noto Sans CJK SC"/>
          <w:lang w:val="zh-CN" w:eastAsia="zh-CN"/>
        </w:rPr>
        <w:t xml:space="preserve">3.3 研究3：原型验证</w:t>
      </w:r>
    </w:p>
    <w:p>
      <w:pPr>
        <w:pStyle w:val="FirstParagraph"/>
      </w:pPr>
      <w:r>
        <w:rPr>
          <w:rFonts w:ascii="Noto Serif CJK SC" w:hAnsi="Noto Serif CJK SC" w:eastAsia="Noto Serif CJK SC" w:cs="Noto Serif CJK SC"/>
          <w:lang w:val="zh-CN" w:eastAsia="zh-CN"/>
        </w:rPr>
        <w:t xml:space="preserve">研究3旨在独立样本中交叉验证研究2的因子结构，并决定保留34属性还是17属性方案。研究沿用研究2程序，但条目限定为研究2六因子方案中的34个属性。同样，删除始终只按一个按钮的参与者（n=27）和筛查问题回答无意义的参与者（n=5）。1432个异常值用各属性有效回答的均值填补，最终样本包括860名参与者、29,240次回答；反应时间均值为1489.8毫秒，标准差445.3毫秒，见表1。</w:t>
      </w:r>
    </w:p>
    <w:p>
      <w:pPr>
        <w:pStyle w:val="BodyText"/>
      </w:pPr>
      <w:r>
        <w:rPr>
          <w:rFonts w:ascii="Noto Serif CJK SC" w:hAnsi="Noto Serif CJK SC" w:eastAsia="Noto Serif CJK SC" w:cs="Noto Serif CJK SC"/>
          <w:lang w:val="zh-CN" w:eastAsia="zh-CN"/>
        </w:rPr>
        <w:t xml:space="preserve">我们采用稳健对角加权最小二乘（robust diagonally weighted least squares，DWLS）的CFA，检验研究2提取出的六个因子。根据文献建议，这一方法适用于属性的二元与非正态数据结构（如Finney &amp; DiStefano, 2013）。首先检验包含34属性的六因子模型，其拟合不够理想：χ²/df=4.526，稳健CFI=.866，稳健TLI=.853，稳健RMSEA=.082，SRMR=.103（Hu &amp; Bentler, 1999）。相比之下，包含17属性的替代模型设定具有明显更好的拟合，详见补充材料F。结果表明，一阶六因子模型拟合最佳：χ²/df=3.076，稳健CFI=.960，稳健TLI=.948，稳健RMSEA=.049，SRMR=.067。图2展示最终模型，附录B列出模型系数。</w:t>
      </w:r>
    </w:p>
    <w:p>
      <w:pPr>
        <w:pStyle w:val="BodyText"/>
      </w:pPr>
      <w:r>
        <w:rPr>
          <w:rFonts w:ascii="Noto Serif CJK SC" w:hAnsi="Noto Serif CJK SC" w:eastAsia="Noto Serif CJK SC" w:cs="Noto Serif CJK SC"/>
          <w:lang w:val="zh-CN" w:eastAsia="zh-CN"/>
        </w:rPr>
        <w:t xml:space="preserve">完成RRM后，我们又询问参与者对属性的评价效价，因为原型可能带有正面、负面或中性含义（Junker &amp; van Dick, 2014）。正面原型代表公民的可取属性，负面原型，即反原型，代表不可取属性。为进一步检验ICTs的效价结构，我们让参与者评价属性的可取程度：</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如果用以下特征描述公民，你认为这些特征是非常负面、负面、中性、正面，还是非常正面？</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类似程序也用于刻板印象含义的评价（Bertram et al., 2022；Willems, 2020）。效价分数见补充材料G，图3展示绘图结果。</w:t>
      </w:r>
    </w:p>
    <w:bookmarkEnd w:id="38"/>
    <w:bookmarkStart w:id="42" w:name="图2cfa因子载荷与相关第410页"/>
    <w:p>
      <w:pPr>
        <w:pStyle w:val="Heading3"/>
      </w:pPr>
      <w:r>
        <w:rPr>
          <w:rFonts w:ascii="Noto Sans CJK SC" w:hAnsi="Noto Sans CJK SC" w:eastAsia="Noto Sans CJK SC" w:cs="Noto Sans CJK SC"/>
          <w:lang w:val="zh-CN" w:eastAsia="zh-CN"/>
        </w:rPr>
        <w:t xml:space="preserve">图2：CFA因子载荷与相关（第410页）</w:t>
      </w:r>
    </w:p>
    <w:p>
      <w:pPr>
        <w:pStyle w:val="FirstParagraph"/>
      </w:pPr>
      <w:r>
        <w:rPr>
          <w:rFonts w:ascii="Noto Serif CJK SC" w:hAnsi="Noto Serif CJK SC" w:eastAsia="Noto Serif CJK SC" w:cs="Noto Serif CJK SC"/>
          <w:lang w:val="zh-CN" w:eastAsia="zh-CN"/>
        </w:rPr>
        <w:t xml:space="preserve">最终模型包括六个相关的一阶因子，每个因子有三个属性，Foreignness有两个，总计17个。n=860；全部因子载荷在p&lt;.001水平显著；图中相关系数的双星号表示p&lt;.01。下方保留原图，以完整呈现全部相关系数；英文标签的中文对应见本文六原型表及附录B。图中载荷分别为：Engagement .88/.79/.62；Kindness .92/.89/.87；Reticence .77/.71/.53；Determination .88/.70/.67；Neediness .88/.78/.68；Foreignness .90/.82。对应属性与更精确系数见附录B。六个因子之间的双向连线代表相关，不能当作因果路径。</w:t>
      </w:r>
    </w:p>
    <w:p>
      <w:pPr>
        <w:pStyle w:val="CaptionedFigure"/>
      </w:pPr>
      <w:r>
        <w:rPr>
          <w:rFonts w:ascii="Noto Serif CJK SC" w:hAnsi="Noto Serif CJK SC" w:eastAsia="Noto Serif CJK SC" w:cs="Noto Serif CJK SC"/>
          <w:lang w:val="zh-CN" w:eastAsia="zh-CN"/>
        </w:rPr>
        <w:drawing>
          <wp:inline>
            <wp:extent cx="5334000" cy="6055894"/>
            <wp:effectExtent b="0" l="0" r="0" t="0"/>
            <wp:docPr descr="原文图2：CFA因子载荷与全部相关系数，英文属性的中文对应见附录B" title="" id="40" name="Picture"/>
            <a:graphic>
              <a:graphicData uri="http://schemas.openxmlformats.org/drawingml/2006/picture">
                <pic:pic>
                  <pic:nvPicPr>
                    <pic:cNvPr descr="原文图2.png" id="41" name="Picture"/>
                    <pic:cNvPicPr>
                      <a:picLocks noChangeArrowheads="1" noChangeAspect="1"/>
                    </pic:cNvPicPr>
                  </pic:nvPicPr>
                  <pic:blipFill>
                    <a:blip r:embed="rId39"/>
                    <a:stretch>
                      <a:fillRect/>
                    </a:stretch>
                  </pic:blipFill>
                  <pic:spPr bwMode="auto">
                    <a:xfrm>
                      <a:off x="0" y="0"/>
                      <a:ext cx="5334000" cy="6055894"/>
                    </a:xfrm>
                    <a:prstGeom prst="rect">
                      <a:avLst/>
                    </a:prstGeom>
                    <a:noFill/>
                    <a:ln w="9525">
                      <a:noFill/>
                      <a:headEnd/>
                      <a:tailEnd/>
                    </a:ln>
                  </pic:spPr>
                </pic:pic>
              </a:graphicData>
            </a:graphic>
          </wp:inline>
        </w:drawing>
      </w:r>
    </w:p>
    <w:p>
      <w:pPr>
        <w:pStyle w:val="ImageCaption"/>
      </w:pPr>
      <w:r>
        <w:rPr>
          <w:rFonts w:ascii="Noto Serif CJK SC" w:hAnsi="Noto Serif CJK SC" w:eastAsia="Noto Serif CJK SC" w:cs="Noto Serif CJK SC"/>
          <w:lang w:val="zh-CN" w:eastAsia="zh-CN"/>
        </w:rPr>
        <w:t xml:space="preserve">原文图2：CFA因子载荷与全部相关系数，英文属性的中文对应见附录B</w:t>
      </w:r>
    </w:p>
    <w:bookmarkEnd w:id="42"/>
    <w:bookmarkStart w:id="46" w:name="图3评价效价得分箱线图第411页"/>
    <w:p>
      <w:pPr>
        <w:pStyle w:val="Heading3"/>
      </w:pPr>
      <w:r>
        <w:rPr>
          <w:rFonts w:ascii="Noto Sans CJK SC" w:hAnsi="Noto Sans CJK SC" w:eastAsia="Noto Sans CJK SC" w:cs="Noto Sans CJK SC"/>
          <w:lang w:val="zh-CN" w:eastAsia="zh-CN"/>
        </w:rPr>
        <w:t xml:space="preserve">图3：评价效价得分箱线图（第411页）</w:t>
      </w:r>
    </w:p>
    <w:p>
      <w:pPr>
        <w:pStyle w:val="FirstParagraph"/>
      </w:pPr>
      <w:r>
        <w:rPr>
          <w:rFonts w:ascii="Noto Serif CJK SC" w:hAnsi="Noto Serif CJK SC" w:eastAsia="Noto Serif CJK SC" w:cs="Noto Serif CJK SC"/>
          <w:lang w:val="zh-CN" w:eastAsia="zh-CN"/>
        </w:rPr>
        <w:t xml:space="preserve">n=860。横轴为Valence Score，刻度从−2至+2，负值为负面，0为中性，正值为正面；纵轴为六个原型。图中Kindness最正面，Engagement也明显正面，Determination明显负面；Foreignness、Reticence与Neediness大致位于中性附近。箱体与须展示分布，而非“各类型公民人数”。PDF未列出对应的精确汇总数值，不能从图形估读值假装成原表数字。</w:t>
      </w:r>
    </w:p>
    <w:p>
      <w:pPr>
        <w:pStyle w:val="CaptionedFigure"/>
      </w:pPr>
      <w:r>
        <w:rPr>
          <w:rFonts w:ascii="Noto Serif CJK SC" w:hAnsi="Noto Serif CJK SC" w:eastAsia="Noto Serif CJK SC" w:cs="Noto Serif CJK SC"/>
          <w:lang w:val="zh-CN" w:eastAsia="zh-CN"/>
        </w:rPr>
        <w:drawing>
          <wp:inline>
            <wp:extent cx="5334000" cy="3390053"/>
            <wp:effectExtent b="0" l="0" r="0" t="0"/>
            <wp:docPr descr="原文图3：六原型评价效价的分布" title="" id="44" name="Picture"/>
            <a:graphic>
              <a:graphicData uri="http://schemas.openxmlformats.org/drawingml/2006/picture">
                <pic:pic>
                  <pic:nvPicPr>
                    <pic:cNvPr descr="原文图3.png" id="45" name="Picture"/>
                    <pic:cNvPicPr>
                      <a:picLocks noChangeArrowheads="1" noChangeAspect="1"/>
                    </pic:cNvPicPr>
                  </pic:nvPicPr>
                  <pic:blipFill>
                    <a:blip r:embed="rId43"/>
                    <a:stretch>
                      <a:fillRect/>
                    </a:stretch>
                  </pic:blipFill>
                  <pic:spPr bwMode="auto">
                    <a:xfrm>
                      <a:off x="0" y="0"/>
                      <a:ext cx="5334000" cy="3390053"/>
                    </a:xfrm>
                    <a:prstGeom prst="rect">
                      <a:avLst/>
                    </a:prstGeom>
                    <a:noFill/>
                    <a:ln w="9525">
                      <a:noFill/>
                      <a:headEnd/>
                      <a:tailEnd/>
                    </a:ln>
                  </pic:spPr>
                </pic:pic>
              </a:graphicData>
            </a:graphic>
          </wp:inline>
        </w:drawing>
      </w:r>
    </w:p>
    <w:p>
      <w:pPr>
        <w:pStyle w:val="ImageCaption"/>
      </w:pPr>
      <w:r>
        <w:rPr>
          <w:rFonts w:ascii="Noto Serif CJK SC" w:hAnsi="Noto Serif CJK SC" w:eastAsia="Noto Serif CJK SC" w:cs="Noto Serif CJK SC"/>
          <w:lang w:val="zh-CN" w:eastAsia="zh-CN"/>
        </w:rPr>
        <w:t xml:space="preserve">原文图3：六原型评价效价的分布</w:t>
      </w:r>
    </w:p>
    <w:bookmarkEnd w:id="46"/>
    <w:bookmarkStart w:id="47" w:name="事后分析"/>
    <w:p>
      <w:pPr>
        <w:pStyle w:val="Heading3"/>
      </w:pPr>
      <w:r>
        <w:rPr>
          <w:rFonts w:ascii="Noto Sans CJK SC" w:hAnsi="Noto Sans CJK SC" w:eastAsia="Noto Sans CJK SC" w:cs="Noto Sans CJK SC"/>
          <w:lang w:val="zh-CN" w:eastAsia="zh-CN"/>
        </w:rPr>
        <w:t xml:space="preserve">3.4 事后分析</w:t>
      </w:r>
    </w:p>
    <w:p>
      <w:pPr>
        <w:pStyle w:val="FirstParagraph"/>
      </w:pPr>
      <w:r>
        <w:rPr>
          <w:rFonts w:ascii="Noto Serif CJK SC" w:hAnsi="Noto Serif CJK SC" w:eastAsia="Noto Serif CJK SC" w:cs="Noto Serif CJK SC"/>
          <w:lang w:val="zh-CN" w:eastAsia="zh-CN"/>
        </w:rPr>
        <w:t xml:space="preserve">ICTs可能随情境不同而变化，因此我们开展两项事后分析。第一，考察其总体结构在不同工作情境中是否稳定。我们进行两次样本子群体之间的测量不变性（measurement invariance，MI）分析（Jilke et al., 2015；补充材料H）。第一次按照公共服务类型划分样本：一组主要向公民给予福利，另一组主要向公民施加义务。我们认为这是一项重要情境差异，因为公民主动作福利申请，例如经济状况审查项目，和被动接受制裁，例如超速罚单，承担的是不同角色。这对应不同政策类型：连续谱给予福利端是分配或再分配政策，施加义务端是规制政策（Lowi, 1972）。第二次按工作人员与公民接触程度划分样本。这一情境维度在理论上也重要，因为心理学接触假说（Allport, 1954）认为，与群体代表接触越多，越不容易以刻板方式看待该群体。两次分析均未发现子群体之间达到统计显著程度的测量差异，提示ICTs结构在这些情境中稳定。</w:t>
      </w:r>
    </w:p>
    <w:p>
      <w:pPr>
        <w:pStyle w:val="BodyText"/>
      </w:pPr>
      <w:r>
        <w:rPr>
          <w:rFonts w:ascii="Noto Serif CJK SC" w:hAnsi="Noto Serif CJK SC" w:eastAsia="Noto Serif CJK SC" w:cs="Noto Serif CJK SC"/>
          <w:lang w:val="zh-CN" w:eastAsia="zh-CN"/>
        </w:rPr>
        <w:t xml:space="preserve">第二，我们考察具体原型的显著性（salience）和效价是否随工作人员的社会人口特征变化。多元回归的完整结果见补充材料I。结果确实显示ICTs存在个体差异。例如，性别与Foreignness和Kindness的显著性显著相关：与非女性工作人员相比，女性工作人员对公民“外来”和“友善”的联想更强。另外，薪酬组越高，对Engagement和Kindness的评价越正面；对Neediness的评价则越负面。因此，尽管ICTs结构在不同工作情境中稳定，特定原型的显著性和效价仍存在人与人之间的差异。</w:t>
      </w:r>
    </w:p>
    <w:p>
      <w:pPr>
        <w:pStyle w:val="BodyText"/>
      </w:pPr>
      <w:r>
        <w:rPr>
          <w:rFonts w:ascii="Noto Serif CJK SC" w:hAnsi="Noto Serif CJK SC" w:eastAsia="Noto Serif CJK SC" w:cs="Noto Serif CJK SC"/>
          <w:lang w:val="zh-CN" w:eastAsia="zh-CN"/>
        </w:rPr>
        <w:t xml:space="preserve">译者注：原文使用effect一词，但上述回归不是随机实验；课堂解读应将其表述为统计关联，而不是已识别的因果效应。</w:t>
      </w:r>
    </w:p>
    <w:bookmarkEnd w:id="47"/>
    <w:bookmarkEnd w:id="48"/>
    <w:bookmarkStart w:id="52" w:name="四讨论与结论第411414页"/>
    <w:p>
      <w:pPr>
        <w:pStyle w:val="Heading2"/>
      </w:pPr>
      <w:r>
        <w:rPr>
          <w:rFonts w:ascii="Noto Sans CJK SC" w:hAnsi="Noto Sans CJK SC" w:eastAsia="Noto Sans CJK SC" w:cs="Noto Sans CJK SC"/>
          <w:lang w:val="zh-CN" w:eastAsia="zh-CN"/>
        </w:rPr>
        <w:t xml:space="preserve">四、讨论与结论（第411–414页）</w:t>
      </w:r>
    </w:p>
    <w:p>
      <w:pPr>
        <w:pStyle w:val="FirstParagraph"/>
      </w:pPr>
      <w:r>
        <w:rPr>
          <w:rFonts w:ascii="Noto Serif CJK SC" w:hAnsi="Noto Serif CJK SC" w:eastAsia="Noto Serif CJK SC" w:cs="Noto Serif CJK SC"/>
          <w:lang w:val="zh-CN" w:eastAsia="zh-CN"/>
        </w:rPr>
        <w:t xml:space="preserve">公共行政研究持续关注国家—公民互动（Guul et al., 2021；Jakobsen et al., 2019），其中一个活跃方向认为，社会分类对这些互动的产生、发展及后果非常重要（Bisgaard &amp; Pedersen, 2022；Jilke &amp; Tummers, 2018；Raaphorst &amp; Groeneveld, 2018；Raaphorst &amp; van de Walle, 2018）。本研究进一步探究工作人员带入互动的社会类别。我们认为，这些类别组织在由相互关联的属性与原型构成的更大系统中，称为ICTs。一系列探索性与验证性研究表明，对公民的特质归因聚集为六个原型，即Engagement、Kindness、Determination、Reticence、Neediness和Foreignness。因此，工作人员确实把关于原型化公民的一般假设带入工作：其对公民的内隐属性联想并非随机共现，而是具有反复出现的模式，并在不同公共部门工作情境中表现出稳定性。有些提取出的原型是文献中的新发现，其他原型则与公共行政研究已有的社会类别相关。</w:t>
      </w:r>
    </w:p>
    <w:p>
      <w:pPr>
        <w:pStyle w:val="BodyText"/>
      </w:pPr>
      <w:r>
        <w:rPr>
          <w:rFonts w:ascii="Noto Serif CJK SC" w:hAnsi="Noto Serif CJK SC" w:eastAsia="Noto Serif CJK SC" w:cs="Noto Serif CJK SC"/>
          <w:lang w:val="zh-CN" w:eastAsia="zh-CN"/>
        </w:rPr>
        <w:t xml:space="preserve">Engagement，即有动力、认真尽责、目标导向，在街头官僚文献中有所体现，尽管有关公民行为线索的研究远少于人口特征信号研究（Bisgaard &amp; Pedersen, 2022；Guul et al., 2021；Jilke &amp; Tummers, 2018）。Guul等人（2021）发现，如果服务对象有动力，个案工作人员更愿意投入额外时间与精力。类似地，Döring和Jilke（2022）指出，为行政接触做好充分准备的公民，更容易获得工作人员的额外努力。我们的实证发现确认，工作人员欣赏公民的参与投入，因为它是评价效价明显正面的原型之一。它也与规范性公民身份理论相关，因为令人联想到具有相似特征的“有德性公民”（Frederickson, 1991）。因此，这一理想类型在相当程度上反映在工作人员实际对公民的看法之中；对主张政府积极回应、与公众保持活跃互动的人来说，这是好消息。</w:t>
      </w:r>
    </w:p>
    <w:p>
      <w:pPr>
        <w:pStyle w:val="BodyText"/>
      </w:pPr>
      <w:r>
        <w:rPr>
          <w:rFonts w:ascii="Noto Serif CJK SC" w:hAnsi="Noto Serif CJK SC" w:eastAsia="Noto Serif CJK SC" w:cs="Noto Serif CJK SC"/>
          <w:lang w:val="zh-CN" w:eastAsia="zh-CN"/>
        </w:rPr>
        <w:t xml:space="preserve">Neediness，即绝望、焦虑、担忧，与“值得帮助”相关，后者是街头官僚经常使用并被研究的社会类别（Jilke &amp; Tummers, 2018；Ratzmann, 2021；Senghaas, 2021）。例如，Jilke和Tummers（2018）把“有需要的服务对象”定义为deservingness的一种子类型，其特点是因表现较弱而强烈需要帮助。在这类研究中，官僚程序，无论是实地观察到的还是实验模拟的，都会触发分类，因为参与者必须就目标对象是否值得帮助作出强制选择。我们的发现表明，即便没有这样的程序触发，也没有观察到具体目标，工作人员仍会从求助困境角度思考公民。尽管需要帮助的公民可能带来额外工作（Döring &amp; Jilke, 2022；Jilke &amp; Tummers, 2018），这一原型并没有受到特别负面的评价。这可能反映了助人动机是人们选择公共部门工作的原因之一（Perry &amp; Wise, 1990）。</w:t>
      </w:r>
    </w:p>
    <w:p>
      <w:pPr>
        <w:pStyle w:val="BodyText"/>
      </w:pPr>
      <w:r>
        <w:rPr>
          <w:rFonts w:ascii="Noto Serif CJK SC" w:hAnsi="Noto Serif CJK SC" w:eastAsia="Noto Serif CJK SC" w:cs="Noto Serif CJK SC"/>
          <w:lang w:val="zh-CN" w:eastAsia="zh-CN"/>
        </w:rPr>
        <w:t xml:space="preserve">Foreignness，即非本国本土、使用外语，在因子分析中解释力最小，但仍值得特别关注，因为它与行政决策中的种族、族群刻板印象研究相联系（如Andersen &amp; Guul, 2019；Pérez, 2010）。这一因子的出现提示，公民的种族或族群背景对官僚而言有一定重要性，以至于进入他们的公民原型表征。然而，我们发现该原型没有明确的正负效价，即既不正面也不负面，参见原文图示。这似乎与大量证据相矛盾：既有研究发现，工作人员可能对少数群体持负面态度，作出对少数群体不利的决策（Andersen &amp; Guul, 2019；Oberfield &amp; Incantalupo, 2021；Pérez, 2010）。我们的结果则提示，这种偏差可能没有通常认为的那么明确，与近期一些研究相呼应（Jilke &amp; Tummers, 2018；Petersen, 2021；Van Dooren &amp; Jilke, 2022）。但这个结论必须谨慎。与联想任务不同，我们用传统调查工具收集属性效价评分，因此这些发现可能受到社会赞许偏差影响。</w:t>
      </w:r>
    </w:p>
    <w:p>
      <w:pPr>
        <w:pStyle w:val="BodyText"/>
      </w:pPr>
      <w:r>
        <w:rPr>
          <w:rFonts w:ascii="Noto Serif CJK SC" w:hAnsi="Noto Serif CJK SC" w:eastAsia="Noto Serif CJK SC" w:cs="Noto Serif CJK SC"/>
          <w:lang w:val="zh-CN" w:eastAsia="zh-CN"/>
        </w:rPr>
        <w:t xml:space="preserve">分类体系中的其他原型大多是国家—公民互动社会分类研究的新发现。Kindness，即友好、有礼貌、和善，是评价最正面的原型，与其他领域的既有研究一致。例如，当警察认为某人令人愉快且有礼貌时，往往更宽容（Oberfield, 2014）。这一发现也与工作场所不文明行为研究相关（如Smith et al., 2021；Young et al., 2021）。公民不友善、不文明的行为明显违反原型所传递的期待。我们的理论认为，当观察者感知到原型与目标人物实际行为不吻合时，会产生负面回应。</w:t>
      </w:r>
    </w:p>
    <w:p>
      <w:pPr>
        <w:pStyle w:val="BodyText"/>
      </w:pPr>
      <w:r>
        <w:rPr>
          <w:rFonts w:ascii="Noto Serif CJK SC" w:hAnsi="Noto Serif CJK SC" w:eastAsia="Noto Serif CJK SC" w:cs="Noto Serif CJK SC"/>
          <w:lang w:val="zh-CN" w:eastAsia="zh-CN"/>
        </w:rPr>
        <w:t xml:space="preserve">Determination，即自我中心、要求很多、坚持己见，是唯一具有明确负面效价的原型。这类原型被称为反原型（antiprototypes；Junker &amp; van Dick, 2014），因为它们是不可取特征的认知表征。鉴于负面经历往往比正面经历记得更久、引起更强烈反应（如Baumeister et al., 2001），这一原型应得到更多关注。少数触及公民Determination的研究包括Maynard-Moody和Musheno（2003）的著作：街头工作人员对要求很多的服务对象往往缺乏耐心，并可能严格坚持规则，以约束和惩罚他们。</w:t>
      </w:r>
    </w:p>
    <w:p>
      <w:pPr>
        <w:pStyle w:val="BodyText"/>
      </w:pPr>
      <w:r>
        <w:rPr>
          <w:rFonts w:ascii="Noto Serif CJK SC" w:hAnsi="Noto Serif CJK SC" w:eastAsia="Noto Serif CJK SC" w:cs="Noto Serif CJK SC"/>
          <w:lang w:val="zh-CN" w:eastAsia="zh-CN"/>
        </w:rPr>
        <w:t xml:space="preserve">最后，Reticence，即害羞、拘谨、内向，在既有研究中更少有可对应的内容。从规范性公民身份理论角度看，它几乎是Engagement的反原型；但从实证角度，我们并未发现两因子相互相关，也未发现Reticence有特别负面的效价。不过，被动、不投入、难以动员参与行政程序与公共政策的公民，确实与规范性公共行政理论中的公民身份观念（Frederickson, 1991），以及公共服务生态系统中的价值共同创造者角色（Osborne et al., 2022）形成鲜明对照。该原型在工作人员思维中的显著存在，表明理想公民类型与真实类型之间仍有很大差异。</w:t>
      </w:r>
    </w:p>
    <w:p>
      <w:pPr>
        <w:pStyle w:val="BodyText"/>
      </w:pPr>
      <w:r>
        <w:rPr>
          <w:rFonts w:ascii="Noto Serif CJK SC" w:hAnsi="Noto Serif CJK SC" w:eastAsia="Noto Serif CJK SC" w:cs="Noto Serif CJK SC"/>
          <w:lang w:val="zh-CN" w:eastAsia="zh-CN"/>
        </w:rPr>
        <w:t xml:space="preserve">综合各原型，ICTs的内容提示，工作人员大体以中性或正面方式看待公民。反过来，研究发现，公民往往、尽管并非始终，对公共服务及相关职业持负面印象（Bertram et al., 2022；Marvel, 2016；Willems, 2020）。工作人员似乎没有以同等负面态度回报。尽管Determination受到负面评价，我们的结果仍提示，助人和造福社会的动机（Perry &amp; Wise, 1990）体现在工作人员对公民中性或正面的看法中。值得关注这一点，因为有关工作人员不当对待公民的媒体报道可能传递另一种图景。这些事件当然严重，也值得高度关注，但它们不应掩盖工作人员总体更倾向以中性或正面态度接近公民的事实。</w:t>
      </w:r>
    </w:p>
    <w:bookmarkStart w:id="49" w:name="实践启示第413页"/>
    <w:p>
      <w:pPr>
        <w:pStyle w:val="Heading3"/>
      </w:pPr>
      <w:r>
        <w:rPr>
          <w:rFonts w:ascii="Noto Sans CJK SC" w:hAnsi="Noto Sans CJK SC" w:eastAsia="Noto Sans CJK SC" w:cs="Noto Sans CJK SC"/>
          <w:lang w:val="zh-CN" w:eastAsia="zh-CN"/>
        </w:rPr>
        <w:t xml:space="preserve">4.1 实践启示（第413页）</w:t>
      </w:r>
    </w:p>
    <w:p>
      <w:pPr>
        <w:pStyle w:val="FirstParagraph"/>
      </w:pPr>
      <w:r>
        <w:rPr>
          <w:rFonts w:ascii="Noto Serif CJK SC" w:hAnsi="Noto Serif CJK SC" w:eastAsia="Noto Serif CJK SC" w:cs="Noto Serif CJK SC"/>
          <w:lang w:val="zh-CN" w:eastAsia="zh-CN"/>
        </w:rPr>
        <w:t xml:space="preserve">我们的理论框架认为，ICTs与其他内隐理论一样，很难有意识地改变，但这并不意味着完全不能改变。负责一线服务质量的公共管理者需要了解这一点，因为内隐态度可能转化为意图和行为，并与公共行政追求中立和平等的目标发生冲突。虽然我们没有证据证明负面公民原型，即反原型，在工作人员中广泛存在并占据主导，但它们当然可能出现在特定情境与员工子群体中。此时，管理者可以考虑“解冻”这些ICTs，减少工作人员公民认知中的偏差。</w:t>
      </w:r>
    </w:p>
    <w:p>
      <w:pPr>
        <w:pStyle w:val="BodyText"/>
      </w:pPr>
      <w:r>
        <w:rPr>
          <w:rFonts w:ascii="Noto Serif CJK SC" w:hAnsi="Noto Serif CJK SC" w:eastAsia="Noto Serif CJK SC" w:cs="Noto Serif CJK SC"/>
          <w:lang w:val="zh-CN" w:eastAsia="zh-CN"/>
        </w:rPr>
        <w:t xml:space="preserve">一项元分析发现，三类程序在改变内隐态度方面最有效（Forscher et al., 2019）。第一，接触与既有反原型相反的刺激，可能削弱负面联想。例如，管理者可以在内部沟通中传递正面的模范公民形象，或鼓励工作人员转换视角、设身处地考虑公民，从而使双方自我概念产生重叠。第二，为个体提供更多认知资源，有助于减少负面联想，因为资源耗竭会促进刻板化思维。因此，管理者应设计工作以降低认知过载风险，特别关注工作量异常偏高的情况，例如岗位空缺。第三，设定以违背既有联想的方式回应刺激的目标，可以改变这些联想的表达。例如，管理者可以直接要求工作人员暂时搁置负面公民联想，转而依据正面假设行动，也可以间接传达接近和对待公民的一般规范。考虑到这些干预的作用具有暂时性（Lai et al., 2016；Marvel, 2016），越接近实际公民接触时实施、越频繁重复，效果越好。</w:t>
      </w:r>
    </w:p>
    <w:p>
      <w:pPr>
        <w:pStyle w:val="BodyText"/>
      </w:pPr>
      <w:r>
        <w:rPr>
          <w:rFonts w:ascii="Noto Serif CJK SC" w:hAnsi="Noto Serif CJK SC" w:eastAsia="Noto Serif CJK SC" w:cs="Noto Serif CJK SC"/>
          <w:lang w:val="zh-CN" w:eastAsia="zh-CN"/>
        </w:rPr>
        <w:t xml:space="preserve">心理学研究也指出，内隐理论的持续存在，主要未必来自个体内部随时间保持稳定，而更多来自个体行动所处的稳定社会环境（Vuletich &amp; Payne, 2019）。按照这一思路，ICTs在心理上是否容易被激活，很大程度上取决于环境因素。因此，降低反原型的显著性、激活正面原型的努力，不应只针对个别工作人员，也应针对其工作及与公民互动的情境。公共行政研究近期倡导“公共服务主导逻辑”（public service-dominant logic；Alford, 2016），并在更广泛的“公共服务生态系统”框架内理解国家—公民互动（Osborne et al., 2022）。管理者可以培育这样的生态系统，鼓励工作人员沿着这一方向思考，把公民视作公共价值共同创造者。与把服务理解为孤立事件与单次交易相比，整体性的服务系统与文化，更可能使其他、更有利的ICTs被激活。后者的交易式理解容易脱离情境地给公民作特质归因，忽略公民带入接触的整体生活经验及其价值共同创造角色。管理者不仅可以甄选和晋升持有有利公民原型的员工，也可以创造使这些ICTs更容易被激活、更显著的文化环境。例如，让员工认识公民在公共服务生态系统中作用的培训，可以是这一方向的简单第一步。</w:t>
      </w:r>
    </w:p>
    <w:bookmarkEnd w:id="49"/>
    <w:bookmarkStart w:id="50" w:name="局限与未来研究第413414页"/>
    <w:p>
      <w:pPr>
        <w:pStyle w:val="Heading3"/>
      </w:pPr>
      <w:r>
        <w:rPr>
          <w:rFonts w:ascii="Noto Sans CJK SC" w:hAnsi="Noto Sans CJK SC" w:eastAsia="Noto Sans CJK SC" w:cs="Noto Sans CJK SC"/>
          <w:lang w:val="zh-CN" w:eastAsia="zh-CN"/>
        </w:rPr>
        <w:t xml:space="preserve">4.2 局限与未来研究（第413–414页）</w:t>
      </w:r>
    </w:p>
    <w:p>
      <w:pPr>
        <w:pStyle w:val="FirstParagraph"/>
      </w:pPr>
      <w:r>
        <w:rPr>
          <w:rFonts w:ascii="Noto Serif CJK SC" w:hAnsi="Noto Serif CJK SC" w:eastAsia="Noto Serif CJK SC" w:cs="Noto Serif CJK SC"/>
          <w:lang w:val="zh-CN" w:eastAsia="zh-CN"/>
        </w:rPr>
        <w:t xml:space="preserve">本研究存在一些局限，未来研究应予考虑。第一，情境可能影响ICTs结构与内容，但样本覆盖的情境变化有限。跨公共部门多个分领域抽样，使我们能够考虑公民接触程度及政策类型差异；ICTs结构在这些情境中未表现出测量差异。不过，ICTs可能取决于其他情境变量，例如环境复杂性，或者目标的清晰性与一致性（O’Toole &amp; Meier, 2017）。未来研究可以纳入这些及其他条件。一个研究方向是探索特定领域的公民原型。公共服务具有多样性，</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公民</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对不同领域的工作人员可能意味着不同事物。ICTs如何随抽象层次、服务领域及职业群体不同而变化，以及这些单位之间有何相互依赖，仍有待未来研究。</w:t>
      </w:r>
    </w:p>
    <w:p>
      <w:pPr>
        <w:pStyle w:val="BodyText"/>
      </w:pPr>
      <w:r>
        <w:rPr>
          <w:rFonts w:ascii="Noto Serif CJK SC" w:hAnsi="Noto Serif CJK SC" w:eastAsia="Noto Serif CJK SC" w:cs="Noto Serif CJK SC"/>
          <w:lang w:val="zh-CN" w:eastAsia="zh-CN"/>
        </w:rPr>
        <w:t xml:space="preserve">第二，样本在另一个重要情境变量，即国家背景上没有变化。然而，国家—公民关系很可能取决于行政传统及有关国家、公民身份的民族文化（Kuhlmann &amp; Wollmann, 2019），所以其他国家是否也出现这些ICTs，仍是开放问题。ICTs的跨文化验证与比较为进一步研究提供丰富空间。为了与德国形成鲜明对照，未来可以研究具有其他行政传统、政府更为单一制且集中的国家（O’Toole &amp; Meier, 2017），因为行政与政治背景可能塑造国家—公民互动的发展方式。</w:t>
      </w:r>
    </w:p>
    <w:p>
      <w:pPr>
        <w:pStyle w:val="BodyText"/>
      </w:pPr>
      <w:r>
        <w:rPr>
          <w:rFonts w:ascii="Noto Serif CJK SC" w:hAnsi="Noto Serif CJK SC" w:eastAsia="Noto Serif CJK SC" w:cs="Noto Serif CJK SC"/>
          <w:lang w:val="zh-CN" w:eastAsia="zh-CN"/>
        </w:rPr>
        <w:t xml:space="preserve">第三，RRM和其他限时分类任务一样，采用二元反应量表（Galdi et al., 2008；Meade et al., 2020），因为与会使参与者更有意识地反思的区间量表相比，二元选择支持更快决策。因此，这一选择主要由体现ICTs“内隐”性质的理论考虑驱动。未来可进一步采用公共行政研究近年扩展的内隐测量方法（Hesmert et al., 2021；Marvel, 2016）。相对地，其他研究也可以用更传统的区间量表调查，询问参与者认为某项属性在多大程度上适用于公民。比较传统显性调查与创新内隐方法的结果，将很有价值。</w:t>
      </w:r>
    </w:p>
    <w:p>
      <w:pPr>
        <w:pStyle w:val="BodyText"/>
      </w:pPr>
      <w:r>
        <w:rPr>
          <w:rFonts w:ascii="Noto Serif CJK SC" w:hAnsi="Noto Serif CJK SC" w:eastAsia="Noto Serif CJK SC" w:cs="Noto Serif CJK SC"/>
          <w:lang w:val="zh-CN" w:eastAsia="zh-CN"/>
        </w:rPr>
        <w:t xml:space="preserve">第四，尝试其他内隐方法还有另一理由：内隐理论可能隐蔽到即使RRM也未能捕捉。特别是，我们无法控制对典型公民社会人口特征的微妙归因，而它们可能与更明显的其他特征归因同时出现并交互。例如，参与者在被要求想到公民时，可能已经想到“男性”等特定社会人口类别，这种分类再影响其他特质归因。虽然探索性研究没有证据表明“公民”提示会引出社会人口特征联想，Foreignness除外，但我们鼓励未来研究使用内隐方法，考察对公民多种特征的同时归因。</w:t>
      </w:r>
    </w:p>
    <w:bookmarkEnd w:id="50"/>
    <w:bookmarkStart w:id="51" w:name="结束语"/>
    <w:p>
      <w:pPr>
        <w:pStyle w:val="Heading3"/>
      </w:pPr>
      <w:r>
        <w:rPr>
          <w:rFonts w:ascii="Noto Sans CJK SC" w:hAnsi="Noto Sans CJK SC" w:eastAsia="Noto Sans CJK SC" w:cs="Noto Sans CJK SC"/>
          <w:lang w:val="zh-CN" w:eastAsia="zh-CN"/>
        </w:rPr>
        <w:t xml:space="preserve">4.3 结束语</w:t>
      </w:r>
    </w:p>
    <w:p>
      <w:pPr>
        <w:pStyle w:val="FirstParagraph"/>
      </w:pPr>
      <w:r>
        <w:rPr>
          <w:rFonts w:ascii="Noto Serif CJK SC" w:hAnsi="Noto Serif CJK SC" w:eastAsia="Noto Serif CJK SC" w:cs="Noto Serif CJK SC"/>
          <w:lang w:val="zh-CN" w:eastAsia="zh-CN"/>
        </w:rPr>
        <w:t xml:space="preserve">社会分类普遍存在于人类认知之中，因此也存在于工作人员与公民的互动之中。本研究提示，工作人员通过ICTs的多重视角感知公民，并根据观察到的情况与原型、反原型的吻合程度，形成态度和行为（Osborne et al., 2022）。这一视角回应了关于服务对象态度形成过程中内隐机制的研究呼吁（Jilke &amp; Tummers, 2018；Keulemans &amp; van de Walle, 2020），并推进国家—公民互动中的社会分类研究（Raaphorst &amp; van de Walle, 2018）。更具体地说，它帮助理论化介入分类过程的变量和机制。我们认为，来自“公民”这一总括类别的原型发挥了这样的作用。本研究比既有研究更直接、更全面地探索这些原型的结构和内容。所提炼的分类体系提示，公民原型相互依赖程度较高，组合成更大的内隐理论系统，并共同运作。然而，一项初始研究无法完成全部阐释，因此仍留下丰富的理论发展与实证研究议程。未来成果将推进公共行政社会分类文献，并与社会正义、包容性等重要社会问题相关。</w:t>
      </w:r>
    </w:p>
    <w:bookmarkEnd w:id="51"/>
    <w:bookmarkEnd w:id="52"/>
    <w:bookmarkStart w:id="59" w:name="五致谢资助数据与作者信息第414417页"/>
    <w:p>
      <w:pPr>
        <w:pStyle w:val="Heading2"/>
      </w:pPr>
      <w:r>
        <w:rPr>
          <w:rFonts w:ascii="Noto Sans CJK SC" w:hAnsi="Noto Sans CJK SC" w:eastAsia="Noto Sans CJK SC" w:cs="Noto Sans CJK SC"/>
          <w:lang w:val="zh-CN" w:eastAsia="zh-CN"/>
        </w:rPr>
        <w:t xml:space="preserve">五、致谢、资助、数据与作者信息（第414、417页）</w:t>
      </w:r>
    </w:p>
    <w:bookmarkStart w:id="53" w:name="致谢"/>
    <w:p>
      <w:pPr>
        <w:pStyle w:val="Heading3"/>
      </w:pPr>
      <w:r>
        <w:rPr>
          <w:rFonts w:ascii="Noto Sans CJK SC" w:hAnsi="Noto Sans CJK SC" w:eastAsia="Noto Sans CJK SC" w:cs="Noto Sans CJK SC"/>
          <w:lang w:val="zh-CN" w:eastAsia="zh-CN"/>
        </w:rPr>
        <w:t xml:space="preserve">致谢</w:t>
      </w:r>
    </w:p>
    <w:p>
      <w:pPr>
        <w:pStyle w:val="FirstParagraph"/>
      </w:pPr>
      <w:r>
        <w:rPr>
          <w:rFonts w:ascii="Noto Serif CJK SC" w:hAnsi="Noto Serif CJK SC" w:eastAsia="Noto Serif CJK SC" w:cs="Noto Serif CJK SC"/>
          <w:lang w:val="zh-CN" w:eastAsia="zh-CN"/>
        </w:rPr>
        <w:t xml:space="preserve">开放获取资助由Projekt DEAL提供并组织。</w:t>
      </w:r>
    </w:p>
    <w:bookmarkEnd w:id="53"/>
    <w:bookmarkStart w:id="54" w:name="资助说明"/>
    <w:p>
      <w:pPr>
        <w:pStyle w:val="Heading3"/>
      </w:pPr>
      <w:r>
        <w:rPr>
          <w:rFonts w:ascii="Noto Sans CJK SC" w:hAnsi="Noto Sans CJK SC" w:eastAsia="Noto Sans CJK SC" w:cs="Noto Sans CJK SC"/>
          <w:lang w:val="zh-CN" w:eastAsia="zh-CN"/>
        </w:rPr>
        <w:t xml:space="preserve">资助说明</w:t>
      </w:r>
    </w:p>
    <w:p>
      <w:pPr>
        <w:pStyle w:val="FirstParagraph"/>
      </w:pPr>
      <w:r>
        <w:rPr>
          <w:rFonts w:ascii="Noto Serif CJK SC" w:hAnsi="Noto Serif CJK SC" w:eastAsia="Noto Serif CJK SC" w:cs="Noto Serif CJK SC"/>
          <w:lang w:val="zh-CN" w:eastAsia="zh-CN"/>
        </w:rPr>
        <w:t xml:space="preserve">本研究获得德国研究基金会（Deutsche Forschungsgemeinschaft，DFG；German Research Foundation）资助，项目编号438530488。</w:t>
      </w:r>
    </w:p>
    <w:bookmarkEnd w:id="54"/>
    <w:bookmarkStart w:id="55" w:name="数据可获得性说明"/>
    <w:p>
      <w:pPr>
        <w:pStyle w:val="Heading3"/>
      </w:pPr>
      <w:r>
        <w:rPr>
          <w:rFonts w:ascii="Noto Sans CJK SC" w:hAnsi="Noto Sans CJK SC" w:eastAsia="Noto Sans CJK SC" w:cs="Noto Sans CJK SC"/>
          <w:lang w:val="zh-CN" w:eastAsia="zh-CN"/>
        </w:rPr>
        <w:t xml:space="preserve">数据可获得性说明</w:t>
      </w:r>
    </w:p>
    <w:p>
      <w:pPr>
        <w:pStyle w:val="FirstParagraph"/>
      </w:pPr>
      <w:r>
        <w:rPr>
          <w:rFonts w:ascii="Noto Serif CJK SC" w:hAnsi="Noto Serif CJK SC" w:eastAsia="Noto Serif CJK SC" w:cs="Noto Serif CJK SC"/>
          <w:lang w:val="zh-CN" w:eastAsia="zh-CN"/>
        </w:rPr>
        <w:t xml:space="preserve">本文依据的定量数据及从定性数据提取的信息，可在 https://zenodo.org/records/12732523 获取。原文注明：首次在线发表后，于2024年7月24日增加更正，更新了数据可获得性说明。</w:t>
      </w:r>
    </w:p>
    <w:bookmarkEnd w:id="55"/>
    <w:bookmarkStart w:id="56" w:name="orcid"/>
    <w:p>
      <w:pPr>
        <w:pStyle w:val="Heading3"/>
      </w:pPr>
      <w:r>
        <w:rPr>
          <w:rFonts w:ascii="Noto Sans CJK SC" w:hAnsi="Noto Sans CJK SC" w:eastAsia="Noto Sans CJK SC" w:cs="Noto Sans CJK SC"/>
          <w:lang w:val="zh-CN" w:eastAsia="zh-CN"/>
        </w:rPr>
        <w:t xml:space="preserve">ORCID</w:t>
      </w:r>
    </w:p>
    <w:p>
      <w:pPr>
        <w:pStyle w:val="FirstParagraph"/>
      </w:pPr>
      <w:r>
        <w:rPr>
          <w:rFonts w:ascii="Noto Serif CJK SC" w:hAnsi="Noto Serif CJK SC" w:eastAsia="Noto Serif CJK SC" w:cs="Noto Serif CJK SC"/>
          <w:lang w:val="zh-CN" w:eastAsia="zh-CN"/>
        </w:rPr>
        <w:t xml:space="preserve">Rick Vogel：https://orcid.org/0000-0002-1361-5085 。Dominik Vogel：https://orcid.org/0000-0002-0145-7956 。Marlen Christin Liegat：https://orcid.org/0000-0001-6517-1116 。David Hensel：https://orcid.org/0000-0001-8369-1377 。</w:t>
      </w:r>
    </w:p>
    <w:bookmarkEnd w:id="56"/>
    <w:bookmarkStart w:id="57" w:name="作者简介按文章发表时介绍翻译"/>
    <w:p>
      <w:pPr>
        <w:pStyle w:val="Heading3"/>
      </w:pPr>
      <w:r>
        <w:rPr>
          <w:rFonts w:ascii="Noto Sans CJK SC" w:hAnsi="Noto Sans CJK SC" w:eastAsia="Noto Sans CJK SC" w:cs="Noto Sans CJK SC"/>
          <w:lang w:val="zh-CN" w:eastAsia="zh-CN"/>
        </w:rPr>
        <w:t xml:space="preserve">作者简介（按文章发表时介绍翻译）</w:t>
      </w:r>
    </w:p>
    <w:p>
      <w:pPr>
        <w:pStyle w:val="FirstParagraph"/>
      </w:pPr>
      <w:r>
        <w:rPr>
          <w:rFonts w:ascii="Noto Serif CJK SC" w:hAnsi="Noto Serif CJK SC" w:eastAsia="Noto Serif CJK SC" w:cs="Noto Serif CJK SC"/>
          <w:lang w:val="zh-CN" w:eastAsia="zh-CN"/>
        </w:rPr>
        <w:t xml:space="preserve">Rick Vogel是德国汉堡大学公共管理正教授，研究兴趣包括公共部门领导、跨部门伙伴关系、国家—公民互动和公共部门制度变迁。邮箱：rick.vogel@uni-hamburg.de。</w:t>
      </w:r>
    </w:p>
    <w:p>
      <w:pPr>
        <w:pStyle w:val="BodyText"/>
      </w:pPr>
      <w:r>
        <w:rPr>
          <w:rFonts w:ascii="Noto Serif CJK SC" w:hAnsi="Noto Serif CJK SC" w:eastAsia="Noto Serif CJK SC" w:cs="Noto Serif CJK SC"/>
          <w:lang w:val="zh-CN" w:eastAsia="zh-CN"/>
        </w:rPr>
        <w:t xml:space="preserve">Dominik Vogel是德国汉堡大学公共管理助理教授，研究关注公共部门领导、工作人员动机、公民与行政机构互动及行为公共行政。邮箱：dominik.vogel-2@uni-hamburg.de。</w:t>
      </w:r>
    </w:p>
    <w:p>
      <w:pPr>
        <w:pStyle w:val="BodyText"/>
      </w:pPr>
      <w:r>
        <w:rPr>
          <w:rFonts w:ascii="Noto Serif CJK SC" w:hAnsi="Noto Serif CJK SC" w:eastAsia="Noto Serif CJK SC" w:cs="Noto Serif CJK SC"/>
          <w:lang w:val="zh-CN" w:eastAsia="zh-CN"/>
        </w:rPr>
        <w:t xml:space="preserve">Marlen Christin Liegat是德国汉堡大学公共管理青年教授岗位的研究助理及博士候选人，关注心理机制如何影响国家—公民互动中的公共部门工作人员。邮箱：marlen.liegat@uni-hamburg.de。</w:t>
      </w:r>
    </w:p>
    <w:p>
      <w:pPr>
        <w:pStyle w:val="BodyText"/>
      </w:pPr>
      <w:r>
        <w:rPr>
          <w:rFonts w:ascii="Noto Serif CJK SC" w:hAnsi="Noto Serif CJK SC" w:eastAsia="Noto Serif CJK SC" w:cs="Noto Serif CJK SC"/>
          <w:lang w:val="zh-CN" w:eastAsia="zh-CN"/>
        </w:rPr>
        <w:t xml:space="preserve">David Hensel是德国汉堡大学公共管理教席及德国赫尔穆特—施密特大学市场营销教席的博士后研究人员，关注内隐测量方法及ICTs。邮箱：david.hensel@uni-hamburg.de。</w:t>
      </w:r>
    </w:p>
    <w:bookmarkEnd w:id="57"/>
    <w:bookmarkStart w:id="58" w:name="补充材料与引用格式"/>
    <w:p>
      <w:pPr>
        <w:pStyle w:val="Heading3"/>
      </w:pPr>
      <w:r>
        <w:rPr>
          <w:rFonts w:ascii="Noto Sans CJK SC" w:hAnsi="Noto Sans CJK SC" w:eastAsia="Noto Sans CJK SC" w:cs="Noto Sans CJK SC"/>
          <w:lang w:val="zh-CN" w:eastAsia="zh-CN"/>
        </w:rPr>
        <w:t xml:space="preserve">补充材料与引用格式</w:t>
      </w:r>
    </w:p>
    <w:p>
      <w:pPr>
        <w:pStyle w:val="FirstParagraph"/>
      </w:pPr>
      <w:r>
        <w:rPr>
          <w:rFonts w:ascii="Noto Serif CJK SC" w:hAnsi="Noto Serif CJK SC" w:eastAsia="Noto Serif CJK SC" w:cs="Noto Serif CJK SC"/>
          <w:lang w:val="zh-CN" w:eastAsia="zh-CN"/>
        </w:rPr>
        <w:t xml:space="preserve">额外支持信息可在文章在线版本末尾的Supporting Information部分查阅。该在线材料并未附在用户提供的PDF中。</w:t>
      </w:r>
    </w:p>
    <w:p>
      <w:pPr>
        <w:pStyle w:val="BodyText"/>
      </w:pPr>
      <w:r>
        <w:rPr>
          <w:rFonts w:ascii="Noto Serif CJK SC" w:hAnsi="Noto Serif CJK SC" w:eastAsia="Noto Serif CJK SC" w:cs="Noto Serif CJK SC"/>
          <w:lang w:val="zh-CN" w:eastAsia="zh-CN"/>
        </w:rPr>
        <w:t xml:space="preserve">引用：Vogel, Rick, Dominik Vogel, Marlen Christin Liegat, and David Hensel. 2025.</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From Social Categorization to Implicit Citizenship Theories: Advancing the Socio-Cognitive Foundations of State–Citizen Interactions.</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i/>
          <w:iCs/>
          <w:lang w:val="zh-CN" w:eastAsia="zh-CN"/>
        </w:rPr>
        <w:t xml:space="preserve">Public Administration Review</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85(2): 402–418. https://doi.org/10.1111/puar.13844 。</w:t>
      </w:r>
    </w:p>
    <w:p>
      <w:pPr>
        <w:pStyle w:val="BodyText"/>
      </w:pPr>
      <w:r>
        <w:rPr>
          <w:rFonts w:ascii="Noto Serif CJK SC" w:hAnsi="Noto Serif CJK SC" w:eastAsia="Noto Serif CJK SC" w:cs="Noto Serif CJK SC"/>
          <w:lang w:val="zh-CN" w:eastAsia="zh-CN"/>
        </w:rPr>
        <w:t xml:space="preserve">版权说明：本文为开放获取文章，适用Creative Commons Attribution–NonCommercial许可，允许在任何媒介中使用、传播和复制，前提是正确引用原文且不用于商业目的。©2024作者；Wiley Periodicals LLC代表American Society for Public Administration出版。</w:t>
      </w:r>
    </w:p>
    <w:bookmarkEnd w:id="58"/>
    <w:bookmarkEnd w:id="59"/>
    <w:bookmarkStart w:id="60" w:name="六附录a属性列表第418页"/>
    <w:p>
      <w:pPr>
        <w:pStyle w:val="Heading2"/>
      </w:pPr>
      <w:r>
        <w:rPr>
          <w:rFonts w:ascii="Noto Sans CJK SC" w:hAnsi="Noto Sans CJK SC" w:eastAsia="Noto Sans CJK SC" w:cs="Noto Sans CJK SC"/>
          <w:lang w:val="zh-CN" w:eastAsia="zh-CN"/>
        </w:rPr>
        <w:t xml:space="preserve">六、附录A：属性列表（第418页）</w:t>
      </w:r>
    </w:p>
    <w:p>
      <w:pPr>
        <w:pStyle w:val="FirstParagraph"/>
      </w:pPr>
      <w:r>
        <w:rPr>
          <w:rFonts w:ascii="Noto Serif CJK SC" w:hAnsi="Noto Serif CJK SC" w:eastAsia="Noto Serif CJK SC" w:cs="Noto Serif CJK SC"/>
          <w:lang w:val="zh-CN" w:eastAsia="zh-CN"/>
        </w:rPr>
        <w:t xml:space="preserve">原附录列出85个词，其中Annoying与Greedy因解释歧义被删除，剩余83个构成研究2正式测量属性库。以下按原表三栏转为双语列表，保留删除与练习标记；最终17个短版条目见附录B。</w:t>
      </w:r>
    </w:p>
    <w:tbl>
      <w:tblPr>
        <w:tblW w:type="pct" w:w="5000"/>
        <w:jc w:val="left"/>
        <w:tblLayout w:type="fixed"/>
        <w:tblLook w:firstRow="1" w:lastRow="0" w:firstColumn="0" w:lastColumn="0" w:noHBand="0" w:noVBand="0" w:val="0020"/>
        <w:tblBorders>
          <w:top w:val="single" w:sz="4" w:color="C6CDD3"/>
          <w:left w:val="single" w:sz="4" w:color="C6CDD3"/>
          <w:bottom w:val="single" w:sz="4" w:color="C6CDD3"/>
          <w:right w:val="single" w:sz="4" w:color="C6CDD3"/>
          <w:insideH w:val="single" w:sz="4" w:color="C6CDD3"/>
          <w:insideV w:val="single" w:sz="4" w:color="C6CDD3"/>
        </w:tblBorders>
      </w:tblPr>
      <w:tblGrid>
        <w:gridCol w:w="1606"/>
        <w:gridCol w:w="1606"/>
        <w:gridCol w:w="1606"/>
        <w:gridCol w:w="1606"/>
        <w:gridCol w:w="1606"/>
        <w:gridCol w:w="1606"/>
      </w:tblGrid>
      <w:tr>
        <w:trPr>
          <w:tblHeader w:val="on"/>
          <w:tblHeader/>
        </w:trPr>
        <w:tc>
          <w:tcPr>
            <w:tcW w:type="dxa" w:w="1606"/>
            <w:shd w:fill="E9EEF2"/>
          </w:tcPr>
          <w:p>
            <w:pPr>
              <w:pStyle w:val="Compact"/>
              <w:spacing w:after="60" w:before="60" w:line="252" w:lineRule="auto"/>
              <w:jc w:val="left"/>
            </w:pPr>
            <w:r>
              <w:rPr>
                <w:rFonts w:ascii="Noto Serif CJK SC" w:hAnsi="Noto Serif CJK SC" w:eastAsia="Noto Serif CJK SC" w:cs="Noto Serif CJK SC"/>
                <w:b/>
                <w:sz w:val="18"/>
                <w:lang w:val="zh-CN" w:eastAsia="zh-CN"/>
              </w:rPr>
              <w:t xml:space="preserve">英文</w:t>
            </w:r>
          </w:p>
        </w:tc>
        <w:tc>
          <w:tcPr>
            <w:tcW w:type="dxa" w:w="1606"/>
            <w:shd w:fill="E9EEF2"/>
          </w:tcPr>
          <w:p>
            <w:pPr>
              <w:pStyle w:val="Compact"/>
              <w:spacing w:after="60" w:before="60" w:line="252" w:lineRule="auto"/>
              <w:jc w:val="left"/>
            </w:pPr>
            <w:r>
              <w:rPr>
                <w:rFonts w:ascii="Noto Serif CJK SC" w:hAnsi="Noto Serif CJK SC" w:eastAsia="Noto Serif CJK SC" w:cs="Noto Serif CJK SC"/>
                <w:b/>
                <w:sz w:val="18"/>
                <w:lang w:val="zh-CN" w:eastAsia="zh-CN"/>
              </w:rPr>
              <w:t xml:space="preserve">中文</w:t>
            </w:r>
          </w:p>
        </w:tc>
        <w:tc>
          <w:tcPr>
            <w:tcW w:type="dxa" w:w="1606"/>
            <w:shd w:fill="E9EEF2"/>
          </w:tcPr>
          <w:p>
            <w:pPr>
              <w:pStyle w:val="Compact"/>
              <w:spacing w:after="60" w:before="60" w:line="252" w:lineRule="auto"/>
              <w:jc w:val="left"/>
            </w:pPr>
            <w:r>
              <w:rPr>
                <w:rFonts w:ascii="Noto Serif CJK SC" w:hAnsi="Noto Serif CJK SC" w:eastAsia="Noto Serif CJK SC" w:cs="Noto Serif CJK SC"/>
                <w:b/>
                <w:sz w:val="18"/>
                <w:lang w:val="zh-CN" w:eastAsia="zh-CN"/>
              </w:rPr>
              <w:t xml:space="preserve">英文</w:t>
            </w:r>
          </w:p>
        </w:tc>
        <w:tc>
          <w:tcPr>
            <w:tcW w:type="dxa" w:w="1606"/>
            <w:shd w:fill="E9EEF2"/>
          </w:tcPr>
          <w:p>
            <w:pPr>
              <w:pStyle w:val="Compact"/>
              <w:spacing w:after="60" w:before="60" w:line="252" w:lineRule="auto"/>
              <w:jc w:val="left"/>
            </w:pPr>
            <w:r>
              <w:rPr>
                <w:rFonts w:ascii="Noto Serif CJK SC" w:hAnsi="Noto Serif CJK SC" w:eastAsia="Noto Serif CJK SC" w:cs="Noto Serif CJK SC"/>
                <w:b/>
                <w:sz w:val="18"/>
                <w:lang w:val="zh-CN" w:eastAsia="zh-CN"/>
              </w:rPr>
              <w:t xml:space="preserve">中文</w:t>
            </w:r>
          </w:p>
        </w:tc>
        <w:tc>
          <w:tcPr>
            <w:tcW w:type="dxa" w:w="1606"/>
            <w:shd w:fill="E9EEF2"/>
          </w:tcPr>
          <w:p>
            <w:pPr>
              <w:pStyle w:val="Compact"/>
              <w:spacing w:after="60" w:before="60" w:line="252" w:lineRule="auto"/>
              <w:jc w:val="left"/>
            </w:pPr>
            <w:r>
              <w:rPr>
                <w:rFonts w:ascii="Noto Serif CJK SC" w:hAnsi="Noto Serif CJK SC" w:eastAsia="Noto Serif CJK SC" w:cs="Noto Serif CJK SC"/>
                <w:b/>
                <w:sz w:val="18"/>
                <w:lang w:val="zh-CN" w:eastAsia="zh-CN"/>
              </w:rPr>
              <w:t xml:space="preserve">英文</w:t>
            </w:r>
          </w:p>
        </w:tc>
        <w:tc>
          <w:tcPr>
            <w:tcW w:type="dxa" w:w="1606"/>
            <w:shd w:fill="E9EEF2"/>
          </w:tcPr>
          <w:p>
            <w:pPr>
              <w:pStyle w:val="Compact"/>
              <w:spacing w:after="60" w:before="60" w:line="252" w:lineRule="auto"/>
              <w:jc w:val="left"/>
            </w:pPr>
            <w:r>
              <w:rPr>
                <w:rFonts w:ascii="Noto Serif CJK SC" w:hAnsi="Noto Serif CJK SC" w:eastAsia="Noto Serif CJK SC" w:cs="Noto Serif CJK SC"/>
                <w:b/>
                <w:sz w:val="18"/>
                <w:lang w:val="zh-CN" w:eastAsia="zh-CN"/>
              </w:rPr>
              <w:t xml:space="preserve">中文</w:t>
            </w:r>
          </w:p>
        </w:tc>
      </w:tr>
      <w:tr>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Affable</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和蔼的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Empathetic</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有同理心的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Open</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开放的</w:t>
            </w:r>
          </w:p>
        </w:tc>
      </w:tr>
      <w:tr>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Agitated</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激动不安的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Expectant</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怀有期待的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Passiveᵃ</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被动的</w:t>
            </w:r>
          </w:p>
        </w:tc>
      </w:tr>
      <w:tr>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Aggressive</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攻击性的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Extrovert</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外向的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Pleasant</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令人愉快的</w:t>
            </w:r>
          </w:p>
        </w:tc>
      </w:tr>
      <w:tr>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Annoyingᵇ</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令人烦恼的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Fierce</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激烈的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Polite</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有礼貌的</w:t>
            </w:r>
          </w:p>
        </w:tc>
      </w:tr>
      <w:tr>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Anxious</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焦虑的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Foreign-language</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使用外语的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Preloaded</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预先带有负担或成见的†</w:t>
            </w:r>
          </w:p>
        </w:tc>
      </w:tr>
      <w:tr>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Appreciative</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表示欣赏的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Friendly</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友好的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Reproachful</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责备的</w:t>
            </w:r>
          </w:p>
        </w:tc>
      </w:tr>
      <w:tr>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Ashamed</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羞愧的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Furiousᶜ</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愤怒的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Reserved</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拘谨保留的</w:t>
            </w:r>
          </w:p>
        </w:tc>
      </w:tr>
      <w:tr>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Assertive</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坚持己见的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Goal-driven</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目标导向的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Satisfied</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满意的</w:t>
            </w:r>
          </w:p>
        </w:tc>
      </w:tr>
      <w:tr>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Assisting</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提供协助的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Grateful</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感激的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Seeking help</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寻求帮助的</w:t>
            </w:r>
          </w:p>
        </w:tc>
      </w:tr>
      <w:tr>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Attention-seeking</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寻求注意的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Greedyᵇ</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贪婪的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Sensitive</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敏感的</w:t>
            </w:r>
          </w:p>
        </w:tc>
      </w:tr>
      <w:tr>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Bossy</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盛气凌人的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Hardworking</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勤奋的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Shy</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害羞的</w:t>
            </w:r>
          </w:p>
        </w:tc>
      </w:tr>
      <w:tr>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Burdenedᵃᶜ</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负担沉重的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Impatient</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不耐烦的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Supportive</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支持的</w:t>
            </w:r>
          </w:p>
        </w:tc>
      </w:tr>
      <w:tr>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Calm</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平静的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In need (of help)</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需要帮助的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Sympathetic</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有同情心的</w:t>
            </w:r>
          </w:p>
        </w:tc>
      </w:tr>
      <w:tr>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Closed</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封闭的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Informed</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了解情况的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Tiring</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让人疲惫的</w:t>
            </w:r>
          </w:p>
        </w:tc>
      </w:tr>
      <w:tr>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Conscientious</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认真尽责的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Inquisitive</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好问的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Trusting</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信任他人的</w:t>
            </w:r>
          </w:p>
        </w:tc>
      </w:tr>
      <w:tr>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Conspicuous</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引人注目的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Insecure</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缺乏安全感的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Uncomprehendingᶜ</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不理解的</w:t>
            </w:r>
          </w:p>
        </w:tc>
      </w:tr>
      <w:tr>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Control-addicted</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过度追求控制的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Insistent</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坚持要求的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Uneducated</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缺乏教育的</w:t>
            </w:r>
          </w:p>
        </w:tc>
      </w:tr>
      <w:tr>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Cooperative</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合作的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Interested</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感兴趣的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Unfriendly</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不友好的</w:t>
            </w:r>
          </w:p>
        </w:tc>
      </w:tr>
      <w:tr>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Dedicated</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投入的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Introvert</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内向的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Uninformed</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不了解情况的</w:t>
            </w:r>
          </w:p>
        </w:tc>
      </w:tr>
      <w:tr>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Demanding</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要求很多的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Irritated</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烦躁的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Uninterested</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不感兴趣的</w:t>
            </w:r>
          </w:p>
        </w:tc>
      </w:tr>
      <w:tr>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Desperateᵃ</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绝望的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Lazy</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懒惰的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Unknowing</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不知情的</w:t>
            </w:r>
          </w:p>
        </w:tc>
      </w:tr>
      <w:tr>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Difficult</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难应付的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Likeable</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讨人喜欢的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Unnerving</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令人不安的</w:t>
            </w:r>
          </w:p>
        </w:tc>
      </w:tr>
      <w:tr>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Disadvantaged</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处境不利的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Loud</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大声的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Unpleasant</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令人不快的</w:t>
            </w:r>
          </w:p>
        </w:tc>
      </w:tr>
      <w:tr>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Discerning</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有鉴别力的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Lying</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说谎的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Unreasonable</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不讲理的</w:t>
            </w:r>
          </w:p>
        </w:tc>
      </w:tr>
      <w:tr>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Dismissive</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轻视他人的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Motivated</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有动力的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Unsatisfied</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不满意的</w:t>
            </w:r>
          </w:p>
        </w:tc>
      </w:tr>
      <w:tr>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Disorganized</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缺乏条理的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Nagging</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唠叨纠缠的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Vulnerable</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脆弱的</w:t>
            </w:r>
          </w:p>
        </w:tc>
      </w:tr>
      <w:tr>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Disturbing</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扰人的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Nice</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和善的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Worriedᵃᶜ</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担忧的</w:t>
            </w:r>
          </w:p>
        </w:tc>
      </w:tr>
      <w:tr>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Egoisticᵃᶜ</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自我中心的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Non-native</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非本国本土的</w:t>
            </w:r>
          </w:p>
        </w:tc>
        <w:tc>
          <w:tcPr>
            <w:tcW w:type="dxa" w:w="1606"/>
          </w:tcPr>
          <w:p>
            <w:pPr>
              <w:pStyle w:val="Compact"/>
              <w:spacing w:after="60" w:before="60" w:line="252" w:lineRule="auto"/>
            </w:pPr>
          </w:p>
        </w:tc>
        <w:tc>
          <w:tcPr>
            <w:tcW w:type="dxa" w:w="1606"/>
          </w:tcPr>
          <w:p>
            <w:pPr>
              <w:pStyle w:val="Compact"/>
              <w:spacing w:after="60" w:before="60" w:line="252" w:lineRule="auto"/>
            </w:pPr>
          </w:p>
        </w:tc>
      </w:tr>
      <w:tr>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Emotional</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情绪化的</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Obstinate</w:t>
            </w:r>
          </w:p>
        </w:tc>
        <w:tc>
          <w:tcPr>
            <w:tcW w:type="dxa" w:w="1606"/>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固执的</w:t>
            </w:r>
          </w:p>
        </w:tc>
        <w:tc>
          <w:tcPr>
            <w:tcW w:type="dxa" w:w="1606"/>
          </w:tcPr>
          <w:p>
            <w:pPr>
              <w:pStyle w:val="Compact"/>
              <w:spacing w:after="60" w:before="60" w:line="252" w:lineRule="auto"/>
            </w:pPr>
          </w:p>
        </w:tc>
        <w:tc>
          <w:tcPr>
            <w:tcW w:type="dxa" w:w="1606"/>
          </w:tcPr>
          <w:p>
            <w:pPr>
              <w:pStyle w:val="Compact"/>
              <w:spacing w:after="60" w:before="60" w:line="252" w:lineRule="auto"/>
            </w:pPr>
          </w:p>
        </w:tc>
      </w:tr>
    </w:tbl>
    <w:p>
      <w:pPr>
        <w:pStyle w:val="BodyText"/>
      </w:pPr>
      <w:r>
        <w:rPr>
          <w:rFonts w:ascii="Noto Serif CJK SC" w:hAnsi="Noto Serif CJK SC" w:eastAsia="Noto Serif CJK SC" w:cs="Noto Serif CJK SC"/>
          <w:lang w:val="zh-CN" w:eastAsia="zh-CN"/>
        </w:rPr>
        <w:t xml:space="preserve">原注：这些属性来自研究2和研究3；原表用斜体标记研究3属性。ᵃ也用作研究3练习属性；ᵇ因解释歧义删除；ᶜ也用作研究2练习属性。</w:t>
      </w:r>
    </w:p>
    <w:p>
      <w:pPr>
        <w:pStyle w:val="BodyText"/>
      </w:pPr>
      <w:r>
        <w:rPr>
          <w:rFonts w:ascii="Noto Serif CJK SC" w:hAnsi="Noto Serif CJK SC" w:eastAsia="Noto Serif CJK SC" w:cs="Noto Serif CJK SC"/>
          <w:lang w:val="zh-CN" w:eastAsia="zh-CN"/>
        </w:rPr>
        <w:t xml:space="preserve">†译者注：Preloaded在该附录中没有语境或定义，以上为暂定译法，保留英文，不应据此进行精确测量。</w:t>
      </w:r>
    </w:p>
    <w:bookmarkEnd w:id="60"/>
    <w:bookmarkStart w:id="61" w:name="七附录bict模型cfa系数第418页"/>
    <w:p>
      <w:pPr>
        <w:pStyle w:val="Heading2"/>
      </w:pPr>
      <w:r>
        <w:rPr>
          <w:rFonts w:ascii="Noto Sans CJK SC" w:hAnsi="Noto Sans CJK SC" w:eastAsia="Noto Sans CJK SC" w:cs="Noto Sans CJK SC"/>
          <w:lang w:val="zh-CN" w:eastAsia="zh-CN"/>
        </w:rPr>
        <w:t xml:space="preserve">七、附录B：ICT模型CFA系数（第418页）</w:t>
      </w:r>
    </w:p>
    <w:p>
      <w:pPr>
        <w:pStyle w:val="FirstParagraph"/>
      </w:pPr>
      <w:r>
        <w:rPr>
          <w:rFonts w:ascii="Noto Serif CJK SC" w:hAnsi="Noto Serif CJK SC" w:eastAsia="Noto Serif CJK SC" w:cs="Noto Serif CJK SC"/>
          <w:lang w:val="zh-CN" w:eastAsia="zh-CN"/>
        </w:rPr>
        <w:t xml:space="preserve">β为原表报告的标准化载荷，SE为标准误，z为检验统计量。n=860；全部系数***p&lt;.001。</w:t>
      </w:r>
    </w:p>
    <w:tbl>
      <w:tblPr>
        <w:tblW w:type="auto" w:w="0"/>
        <w:jc w:val="left"/>
        <w:tblLook w:firstRow="1" w:lastRow="0" w:firstColumn="0" w:lastColumn="0" w:noHBand="0" w:noVBand="0" w:val="0020"/>
        <w:tblBorders>
          <w:top w:val="single" w:sz="4" w:color="C6CDD3"/>
          <w:left w:val="single" w:sz="4" w:color="C6CDD3"/>
          <w:bottom w:val="single" w:sz="4" w:color="C6CDD3"/>
          <w:right w:val="single" w:sz="4" w:color="C6CDD3"/>
          <w:insideH w:val="single" w:sz="4" w:color="C6CDD3"/>
          <w:insideV w:val="single" w:sz="4" w:color="C6CDD3"/>
        </w:tblBorders>
      </w:tblPr>
      <w:tblGrid>
        <w:gridCol w:w="1928"/>
        <w:gridCol w:w="1928"/>
        <w:gridCol w:w="1928"/>
        <w:gridCol w:w="1928"/>
        <w:gridCol w:w="1928"/>
      </w:tblGrid>
      <w:tr>
        <w:trPr>
          <w:tblHeader w:val="on"/>
          <w:tblHeader/>
        </w:trPr>
        <w:tc>
          <w:tcPr>
            <w:tcW w:type="dxa" w:w="1928"/>
            <w:shd w:fill="E9EEF2"/>
          </w:tcPr>
          <w:p>
            <w:pPr>
              <w:pStyle w:val="Compact"/>
              <w:spacing w:after="60" w:before="60" w:line="252" w:lineRule="auto"/>
              <w:jc w:val="left"/>
            </w:pPr>
            <w:r>
              <w:rPr>
                <w:rFonts w:ascii="Noto Serif CJK SC" w:hAnsi="Noto Serif CJK SC" w:eastAsia="Noto Serif CJK SC" w:cs="Noto Serif CJK SC"/>
                <w:b/>
                <w:sz w:val="18"/>
                <w:lang w:val="zh-CN" w:eastAsia="zh-CN"/>
              </w:rPr>
              <w:t xml:space="preserve">原型</w:t>
            </w:r>
          </w:p>
        </w:tc>
        <w:tc>
          <w:tcPr>
            <w:tcW w:type="dxa" w:w="1928"/>
            <w:shd w:fill="E9EEF2"/>
          </w:tcPr>
          <w:p>
            <w:pPr>
              <w:pStyle w:val="Compact"/>
              <w:spacing w:after="60" w:before="60" w:line="252" w:lineRule="auto"/>
              <w:jc w:val="left"/>
            </w:pPr>
            <w:r>
              <w:rPr>
                <w:rFonts w:ascii="Noto Serif CJK SC" w:hAnsi="Noto Serif CJK SC" w:eastAsia="Noto Serif CJK SC" w:cs="Noto Serif CJK SC"/>
                <w:b/>
                <w:sz w:val="18"/>
                <w:lang w:val="zh-CN" w:eastAsia="zh-CN"/>
              </w:rPr>
              <w:t xml:space="preserve">属性</w:t>
            </w:r>
          </w:p>
        </w:tc>
        <w:tc>
          <w:tcPr>
            <w:tcW w:type="dxa" w:w="1928"/>
            <w:shd w:fill="E9EEF2"/>
          </w:tcPr>
          <w:p>
            <w:pPr>
              <w:pStyle w:val="Compact"/>
              <w:spacing w:after="60" w:before="60" w:line="252" w:lineRule="auto"/>
              <w:jc w:val="left"/>
            </w:pPr>
            <w:r>
              <w:rPr>
                <w:rFonts w:ascii="Noto Serif CJK SC" w:hAnsi="Noto Serif CJK SC" w:eastAsia="Noto Serif CJK SC" w:cs="Noto Serif CJK SC"/>
                <w:b/>
                <w:sz w:val="18"/>
                <w:lang w:val="zh-CN" w:eastAsia="zh-CN"/>
              </w:rPr>
              <w:t xml:space="preserve">β</w:t>
            </w:r>
          </w:p>
        </w:tc>
        <w:tc>
          <w:tcPr>
            <w:tcW w:type="dxa" w:w="1928"/>
            <w:shd w:fill="E9EEF2"/>
          </w:tcPr>
          <w:p>
            <w:pPr>
              <w:pStyle w:val="Compact"/>
              <w:spacing w:after="60" w:before="60" w:line="252" w:lineRule="auto"/>
              <w:jc w:val="left"/>
            </w:pPr>
            <w:r>
              <w:rPr>
                <w:rFonts w:ascii="Noto Serif CJK SC" w:hAnsi="Noto Serif CJK SC" w:eastAsia="Noto Serif CJK SC" w:cs="Noto Serif CJK SC"/>
                <w:b/>
                <w:sz w:val="18"/>
                <w:lang w:val="zh-CN" w:eastAsia="zh-CN"/>
              </w:rPr>
              <w:t xml:space="preserve">SE</w:t>
            </w:r>
          </w:p>
        </w:tc>
        <w:tc>
          <w:tcPr>
            <w:tcW w:type="dxa" w:w="1928"/>
            <w:shd w:fill="E9EEF2"/>
          </w:tcPr>
          <w:p>
            <w:pPr>
              <w:pStyle w:val="Compact"/>
              <w:spacing w:after="60" w:before="60" w:line="252" w:lineRule="auto"/>
              <w:jc w:val="left"/>
            </w:pPr>
            <w:r>
              <w:rPr>
                <w:rFonts w:ascii="Noto Serif CJK SC" w:hAnsi="Noto Serif CJK SC" w:eastAsia="Noto Serif CJK SC" w:cs="Noto Serif CJK SC"/>
                <w:b/>
                <w:sz w:val="18"/>
                <w:lang w:val="zh-CN" w:eastAsia="zh-CN"/>
              </w:rPr>
              <w:t xml:space="preserve">z</w:t>
            </w:r>
          </w:p>
        </w:tc>
      </w:tr>
      <w:tr>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Engagement／参与投入</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Motivated／有动力</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.882***</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.031</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28.912</w:t>
            </w:r>
          </w:p>
        </w:tc>
      </w:tr>
      <w:tr>
        <w:tc>
          <w:tcPr>
            <w:tcW w:type="dxa" w:w="1928"/>
          </w:tcPr>
          <w:p>
            <w:pPr>
              <w:pStyle w:val="Compact"/>
              <w:spacing w:after="60" w:before="60" w:line="252" w:lineRule="auto"/>
            </w:pP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Conscientious／认真尽责</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.786***</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.032</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24.320</w:t>
            </w:r>
          </w:p>
        </w:tc>
      </w:tr>
      <w:tr>
        <w:tc>
          <w:tcPr>
            <w:tcW w:type="dxa" w:w="1928"/>
          </w:tcPr>
          <w:p>
            <w:pPr>
              <w:pStyle w:val="Compact"/>
              <w:spacing w:after="60" w:before="60" w:line="252" w:lineRule="auto"/>
            </w:pP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Goal-driven／目标导向</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.619***</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.039</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15.859</w:t>
            </w:r>
          </w:p>
        </w:tc>
      </w:tr>
      <w:tr>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Kindness／友善</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Friendly／友好</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.916***</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.021</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43.563</w:t>
            </w:r>
          </w:p>
        </w:tc>
      </w:tr>
      <w:tr>
        <w:tc>
          <w:tcPr>
            <w:tcW w:type="dxa" w:w="1928"/>
          </w:tcPr>
          <w:p>
            <w:pPr>
              <w:pStyle w:val="Compact"/>
              <w:spacing w:after="60" w:before="60" w:line="252" w:lineRule="auto"/>
            </w:pP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Polite／礼貌</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.894***</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.021</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42.572</w:t>
            </w:r>
          </w:p>
        </w:tc>
      </w:tr>
      <w:tr>
        <w:tc>
          <w:tcPr>
            <w:tcW w:type="dxa" w:w="1928"/>
          </w:tcPr>
          <w:p>
            <w:pPr>
              <w:pStyle w:val="Compact"/>
              <w:spacing w:after="60" w:before="60" w:line="252" w:lineRule="auto"/>
            </w:pP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Nice／和善</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.874***</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.023</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38.501</w:t>
            </w:r>
          </w:p>
        </w:tc>
      </w:tr>
      <w:tr>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Determination／强势诉求</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Egoistic／自我中心</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.883***</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.039</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22.868</w:t>
            </w:r>
          </w:p>
        </w:tc>
      </w:tr>
      <w:tr>
        <w:tc>
          <w:tcPr>
            <w:tcW w:type="dxa" w:w="1928"/>
          </w:tcPr>
          <w:p>
            <w:pPr>
              <w:pStyle w:val="Compact"/>
              <w:spacing w:after="60" w:before="60" w:line="252" w:lineRule="auto"/>
            </w:pP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Demanding／要求很多</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.696***</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.045</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15.344</w:t>
            </w:r>
          </w:p>
        </w:tc>
      </w:tr>
      <w:tr>
        <w:tc>
          <w:tcPr>
            <w:tcW w:type="dxa" w:w="1928"/>
          </w:tcPr>
          <w:p>
            <w:pPr>
              <w:pStyle w:val="Compact"/>
              <w:spacing w:after="60" w:before="60" w:line="252" w:lineRule="auto"/>
            </w:pP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Assertive／坚持己见</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.668***</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.039</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16.988</w:t>
            </w:r>
          </w:p>
        </w:tc>
      </w:tr>
      <w:tr>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Reticence／内敛</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Shy／害羞</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.765***</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.048</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15.905</w:t>
            </w:r>
          </w:p>
        </w:tc>
      </w:tr>
      <w:tr>
        <w:tc>
          <w:tcPr>
            <w:tcW w:type="dxa" w:w="1928"/>
          </w:tcPr>
          <w:p>
            <w:pPr>
              <w:pStyle w:val="Compact"/>
              <w:spacing w:after="60" w:before="60" w:line="252" w:lineRule="auto"/>
            </w:pP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Reserved／拘谨保留</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.710***</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.045</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15.762</w:t>
            </w:r>
          </w:p>
        </w:tc>
      </w:tr>
      <w:tr>
        <w:tc>
          <w:tcPr>
            <w:tcW w:type="dxa" w:w="1928"/>
          </w:tcPr>
          <w:p>
            <w:pPr>
              <w:pStyle w:val="Compact"/>
              <w:spacing w:after="60" w:before="60" w:line="252" w:lineRule="auto"/>
            </w:pP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Introvert／内向</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.530***</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.050</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10.674</w:t>
            </w:r>
          </w:p>
        </w:tc>
      </w:tr>
      <w:tr>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Neediness／求助困境</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Desperate／绝望</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.875***</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.031</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28.512</w:t>
            </w:r>
          </w:p>
        </w:tc>
      </w:tr>
      <w:tr>
        <w:tc>
          <w:tcPr>
            <w:tcW w:type="dxa" w:w="1928"/>
          </w:tcPr>
          <w:p>
            <w:pPr>
              <w:pStyle w:val="Compact"/>
              <w:spacing w:after="60" w:before="60" w:line="252" w:lineRule="auto"/>
            </w:pP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Anxious／焦虑</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.783***</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.032</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24.119</w:t>
            </w:r>
          </w:p>
        </w:tc>
      </w:tr>
      <w:tr>
        <w:tc>
          <w:tcPr>
            <w:tcW w:type="dxa" w:w="1928"/>
          </w:tcPr>
          <w:p>
            <w:pPr>
              <w:pStyle w:val="Compact"/>
              <w:spacing w:after="60" w:before="60" w:line="252" w:lineRule="auto"/>
            </w:pP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Worried／担忧</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.678***</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.039</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17.429</w:t>
            </w:r>
          </w:p>
        </w:tc>
      </w:tr>
      <w:tr>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Foreignness／外来性</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Non-native／非本国本土</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.901***</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.052</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17.464</w:t>
            </w:r>
          </w:p>
        </w:tc>
      </w:tr>
      <w:tr>
        <w:tc>
          <w:tcPr>
            <w:tcW w:type="dxa" w:w="1928"/>
          </w:tcPr>
          <w:p>
            <w:pPr>
              <w:pStyle w:val="Compact"/>
              <w:spacing w:after="60" w:before="60" w:line="252" w:lineRule="auto"/>
            </w:pP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Foreign-language／使用外语</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.817***</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.049</w:t>
            </w:r>
          </w:p>
        </w:tc>
        <w:tc>
          <w:tcPr>
            <w:tcW w:type="dxa" w:w="1928"/>
          </w:tcPr>
          <w:p>
            <w:pPr>
              <w:pStyle w:val="Compact"/>
              <w:spacing w:after="60" w:before="60" w:line="252" w:lineRule="auto"/>
              <w:jc w:val="left"/>
            </w:pPr>
            <w:r>
              <w:rPr>
                <w:rFonts w:ascii="Noto Serif CJK SC" w:hAnsi="Noto Serif CJK SC" w:eastAsia="Noto Serif CJK SC" w:cs="Noto Serif CJK SC"/>
                <w:sz w:val="18"/>
                <w:lang w:val="zh-CN" w:eastAsia="zh-CN"/>
              </w:rPr>
              <w:t xml:space="preserve">16.739</w:t>
            </w:r>
          </w:p>
        </w:tc>
      </w:tr>
    </w:tbl>
    <w:bookmarkEnd w:id="61"/>
    <w:bookmarkStart w:id="62" w:name="八参考文献第414416页"/>
    <w:p>
      <w:pPr>
        <w:pStyle w:val="Heading2"/>
      </w:pPr>
      <w:r>
        <w:rPr>
          <w:rFonts w:ascii="Noto Sans CJK SC" w:hAnsi="Noto Sans CJK SC" w:eastAsia="Noto Sans CJK SC" w:cs="Noto Sans CJK SC"/>
          <w:lang w:val="zh-CN" w:eastAsia="zh-CN"/>
        </w:rPr>
        <w:t xml:space="preserve">八、参考文献（第414–416页）</w:t>
      </w:r>
    </w:p>
    <w:p>
      <w:pPr>
        <w:pStyle w:val="FirstParagraph"/>
      </w:pPr>
      <w:r>
        <w:rPr>
          <w:rFonts w:ascii="Noto Serif CJK SC" w:hAnsi="Noto Serif CJK SC" w:eastAsia="Noto Serif CJK SC" w:cs="Noto Serif CJK SC"/>
          <w:lang w:val="zh-CN" w:eastAsia="zh-CN"/>
        </w:rPr>
        <w:t xml:space="preserve">为方便检索与规范引用，下列书目信息保留英文原样，另附中文题名；中文题名仅供理解，不作为已出版中译本的名称。原文个别书目含在线发表阶段的卷页写法，照录而不自行校正。此处引文依据所上传文献，不代表逐一查阅了所有被引文献的全文。</w:t>
      </w:r>
    </w:p>
    <w:p>
      <w:pPr>
        <w:numPr>
          <w:ilvl w:val="0"/>
          <w:numId w:val="1002"/>
        </w:numPr>
      </w:pPr>
      <w:r>
        <w:rPr>
          <w:rFonts w:ascii="Noto Serif CJK SC" w:hAnsi="Noto Serif CJK SC" w:eastAsia="Noto Serif CJK SC" w:cs="Noto Serif CJK SC"/>
          <w:lang w:val="zh-CN" w:eastAsia="zh-CN"/>
        </w:rPr>
        <w:t xml:space="preserve">Alford, J. 2016.</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Co-Production, Interdependence and Publicness: Extending Public Service-Dominant Logic.</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Public Management Review 18(5): 673–691. https://doi.org/10.1080/14719037.2015.1111659.</w:t>
      </w:r>
    </w:p>
    <w:p>
      <w:pPr>
        <w:numPr>
          <w:ilvl w:val="0"/>
          <w:numId w:val="1000"/>
        </w:numPr>
      </w:pPr>
      <w:r>
        <w:rPr>
          <w:rFonts w:ascii="Noto Serif CJK SC" w:hAnsi="Noto Serif CJK SC" w:eastAsia="Noto Serif CJK SC" w:cs="Noto Serif CJK SC"/>
          <w:lang w:val="zh-CN" w:eastAsia="zh-CN"/>
        </w:rPr>
        <w:t xml:space="preserve">中文题名：共同生产、相互依赖与公共性：拓展公共服务主导逻辑。</w:t>
      </w:r>
    </w:p>
    <w:p>
      <w:pPr>
        <w:numPr>
          <w:ilvl w:val="0"/>
          <w:numId w:val="1002"/>
        </w:numPr>
      </w:pPr>
      <w:r>
        <w:rPr>
          <w:rFonts w:ascii="Noto Serif CJK SC" w:hAnsi="Noto Serif CJK SC" w:eastAsia="Noto Serif CJK SC" w:cs="Noto Serif CJK SC"/>
          <w:lang w:val="zh-CN" w:eastAsia="zh-CN"/>
        </w:rPr>
        <w:t xml:space="preserve">Allport, G. W. 1954. The Nature of Prejudice. Reading, MA: Addison-Wesley.</w:t>
      </w:r>
    </w:p>
    <w:p>
      <w:pPr>
        <w:numPr>
          <w:ilvl w:val="0"/>
          <w:numId w:val="1000"/>
        </w:numPr>
      </w:pPr>
      <w:r>
        <w:rPr>
          <w:rFonts w:ascii="Noto Serif CJK SC" w:hAnsi="Noto Serif CJK SC" w:eastAsia="Noto Serif CJK SC" w:cs="Noto Serif CJK SC"/>
          <w:lang w:val="zh-CN" w:eastAsia="zh-CN"/>
        </w:rPr>
        <w:t xml:space="preserve">中文题名：偏见的本质。</w:t>
      </w:r>
    </w:p>
    <w:p>
      <w:pPr>
        <w:numPr>
          <w:ilvl w:val="0"/>
          <w:numId w:val="1002"/>
        </w:numPr>
      </w:pPr>
      <w:r>
        <w:rPr>
          <w:rFonts w:ascii="Noto Serif CJK SC" w:hAnsi="Noto Serif CJK SC" w:eastAsia="Noto Serif CJK SC" w:cs="Noto Serif CJK SC"/>
          <w:lang w:val="zh-CN" w:eastAsia="zh-CN"/>
        </w:rPr>
        <w:t xml:space="preserve">Andersen, S. C., and T. S. Guul. 2019.</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Reducing Minority Discrimination at the Front Line—Combined Survey and Field Experimental Evidence.</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Journal of Public Administration Research and Theory 29(3): 429–444. https://doi.org/10.1093/jopart/muy083.</w:t>
      </w:r>
    </w:p>
    <w:p>
      <w:pPr>
        <w:numPr>
          <w:ilvl w:val="0"/>
          <w:numId w:val="1000"/>
        </w:numPr>
      </w:pPr>
      <w:r>
        <w:rPr>
          <w:rFonts w:ascii="Noto Serif CJK SC" w:hAnsi="Noto Serif CJK SC" w:eastAsia="Noto Serif CJK SC" w:cs="Noto Serif CJK SC"/>
          <w:lang w:val="zh-CN" w:eastAsia="zh-CN"/>
        </w:rPr>
        <w:t xml:space="preserve">中文题名：减少一线少数群体歧视：调查与实地实验的综合证据。</w:t>
      </w:r>
    </w:p>
    <w:p>
      <w:pPr>
        <w:numPr>
          <w:ilvl w:val="0"/>
          <w:numId w:val="1002"/>
        </w:numPr>
      </w:pPr>
      <w:r>
        <w:rPr>
          <w:rFonts w:ascii="Noto Serif CJK SC" w:hAnsi="Noto Serif CJK SC" w:eastAsia="Noto Serif CJK SC" w:cs="Noto Serif CJK SC"/>
          <w:lang w:val="zh-CN" w:eastAsia="zh-CN"/>
        </w:rPr>
        <w:t xml:space="preserve">Asseburg, J., J. Hattke, D. Hensel, F. Homberg, and R. Vogel. 2020.</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The Tacit Dimension of Public Sector Attraction in Multi-Incentive Settings.</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Journal of Public Administration Research and Theory 30(1): 41–59. https://doi.org/10.1093/jopart/muz004.</w:t>
      </w:r>
    </w:p>
    <w:p>
      <w:pPr>
        <w:numPr>
          <w:ilvl w:val="0"/>
          <w:numId w:val="1000"/>
        </w:numPr>
      </w:pPr>
      <w:r>
        <w:rPr>
          <w:rFonts w:ascii="Noto Serif CJK SC" w:hAnsi="Noto Serif CJK SC" w:eastAsia="Noto Serif CJK SC" w:cs="Noto Serif CJK SC"/>
          <w:lang w:val="zh-CN" w:eastAsia="zh-CN"/>
        </w:rPr>
        <w:t xml:space="preserve">中文题名：多重激励情境下公共部门吸引力的默会维度。</w:t>
      </w:r>
    </w:p>
    <w:p>
      <w:pPr>
        <w:numPr>
          <w:ilvl w:val="0"/>
          <w:numId w:val="1002"/>
        </w:numPr>
      </w:pPr>
      <w:r>
        <w:rPr>
          <w:rFonts w:ascii="Noto Serif CJK SC" w:hAnsi="Noto Serif CJK SC" w:eastAsia="Noto Serif CJK SC" w:cs="Noto Serif CJK SC"/>
          <w:lang w:val="zh-CN" w:eastAsia="zh-CN"/>
        </w:rPr>
        <w:t xml:space="preserve">Banaji, M. R., and A. G. Greenwald. 2013. Blindspot: Hidden Biases of Good People. New York: Delacorte Press.</w:t>
      </w:r>
    </w:p>
    <w:p>
      <w:pPr>
        <w:numPr>
          <w:ilvl w:val="0"/>
          <w:numId w:val="1000"/>
        </w:numPr>
      </w:pPr>
      <w:r>
        <w:rPr>
          <w:rFonts w:ascii="Noto Serif CJK SC" w:hAnsi="Noto Serif CJK SC" w:eastAsia="Noto Serif CJK SC" w:cs="Noto Serif CJK SC"/>
          <w:lang w:val="zh-CN" w:eastAsia="zh-CN"/>
        </w:rPr>
        <w:t xml:space="preserve">中文题名：盲点：好人隐藏的偏见。</w:t>
      </w:r>
    </w:p>
    <w:p>
      <w:pPr>
        <w:numPr>
          <w:ilvl w:val="0"/>
          <w:numId w:val="1002"/>
        </w:numPr>
      </w:pPr>
      <w:r>
        <w:rPr>
          <w:rFonts w:ascii="Noto Serif CJK SC" w:hAnsi="Noto Serif CJK SC" w:eastAsia="Noto Serif CJK SC" w:cs="Noto Serif CJK SC"/>
          <w:lang w:val="zh-CN" w:eastAsia="zh-CN"/>
        </w:rPr>
        <w:t xml:space="preserve">Baumeister, R. F., E. Bratslavsky, C. Finkenauer, and K. D. Vohs. 2001.</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Bad Is Stronger than Good.</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Review of General Psychology 5(4): 323–370. https://doi.org/10.1037/1089-2680.5.4.323.</w:t>
      </w:r>
    </w:p>
    <w:p>
      <w:pPr>
        <w:numPr>
          <w:ilvl w:val="0"/>
          <w:numId w:val="1000"/>
        </w:numPr>
      </w:pPr>
      <w:r>
        <w:rPr>
          <w:rFonts w:ascii="Noto Serif CJK SC" w:hAnsi="Noto Serif CJK SC" w:eastAsia="Noto Serif CJK SC" w:cs="Noto Serif CJK SC"/>
          <w:lang w:val="zh-CN" w:eastAsia="zh-CN"/>
        </w:rPr>
        <w:t xml:space="preserve">中文题名：坏事比好事更有影响力。</w:t>
      </w:r>
    </w:p>
    <w:p>
      <w:pPr>
        <w:numPr>
          <w:ilvl w:val="0"/>
          <w:numId w:val="1002"/>
        </w:numPr>
      </w:pPr>
      <w:r>
        <w:rPr>
          <w:rFonts w:ascii="Noto Serif CJK SC" w:hAnsi="Noto Serif CJK SC" w:eastAsia="Noto Serif CJK SC" w:cs="Noto Serif CJK SC"/>
          <w:lang w:val="zh-CN" w:eastAsia="zh-CN"/>
        </w:rPr>
        <w:t xml:space="preserve">Bertram, I., R. Bouwman, and L. L. G. Tummers. 2022.</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Socioeconomic Status and Public Sector Worker Stereotypes: Results from a Representative Survey.</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Public Administration Review 82(2): 237–255. https://doi.org/10.1111/puar.13461.</w:t>
      </w:r>
    </w:p>
    <w:p>
      <w:pPr>
        <w:numPr>
          <w:ilvl w:val="0"/>
          <w:numId w:val="1000"/>
        </w:numPr>
      </w:pPr>
      <w:r>
        <w:rPr>
          <w:rFonts w:ascii="Noto Serif CJK SC" w:hAnsi="Noto Serif CJK SC" w:eastAsia="Noto Serif CJK SC" w:cs="Noto Serif CJK SC"/>
          <w:lang w:val="zh-CN" w:eastAsia="zh-CN"/>
        </w:rPr>
        <w:t xml:space="preserve">中文题名：社会经济地位与公共部门工作人员刻板印象：代表性调查的结果。</w:t>
      </w:r>
    </w:p>
    <w:p>
      <w:pPr>
        <w:numPr>
          <w:ilvl w:val="0"/>
          <w:numId w:val="1002"/>
        </w:numPr>
      </w:pPr>
      <w:r>
        <w:rPr>
          <w:rFonts w:ascii="Noto Serif CJK SC" w:hAnsi="Noto Serif CJK SC" w:eastAsia="Noto Serif CJK SC" w:cs="Noto Serif CJK SC"/>
          <w:lang w:val="zh-CN" w:eastAsia="zh-CN"/>
        </w:rPr>
        <w:t xml:space="preserve">Bisgaard, M., and M. J. Pedersen. 2022.</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Women Cry, Men Get Angry: How Street-Level Bureaucrats Respond when Clients Exhibit Counter-Stereotypical Behavior.</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International Public Management Journal 25(2): 280–299. https://doi.org/10.1080/10967494.2021.1943085.</w:t>
      </w:r>
    </w:p>
    <w:p>
      <w:pPr>
        <w:numPr>
          <w:ilvl w:val="0"/>
          <w:numId w:val="1000"/>
        </w:numPr>
      </w:pPr>
      <w:r>
        <w:rPr>
          <w:rFonts w:ascii="Noto Serif CJK SC" w:hAnsi="Noto Serif CJK SC" w:eastAsia="Noto Serif CJK SC" w:cs="Noto Serif CJK SC"/>
          <w:lang w:val="zh-CN" w:eastAsia="zh-CN"/>
        </w:rPr>
        <w:t xml:space="preserve">中文题名：女性哭泣，男性愤怒：街头官僚如何回应服务对象的反刻板印象行为。</w:t>
      </w:r>
    </w:p>
    <w:p>
      <w:pPr>
        <w:numPr>
          <w:ilvl w:val="0"/>
          <w:numId w:val="1002"/>
        </w:numPr>
      </w:pPr>
      <w:r>
        <w:rPr>
          <w:rFonts w:ascii="Noto Serif CJK SC" w:hAnsi="Noto Serif CJK SC" w:eastAsia="Noto Serif CJK SC" w:cs="Noto Serif CJK SC"/>
          <w:lang w:val="zh-CN" w:eastAsia="zh-CN"/>
        </w:rPr>
        <w:t xml:space="preserve">Borgatti, S. P., and M. G. Everett. 2000.</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Models of Core/Periphery Structures.</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Social Networks 21(4): 375–395. https://doi.org/10.1016/S0378-8733(99)00019-2.</w:t>
      </w:r>
    </w:p>
    <w:p>
      <w:pPr>
        <w:numPr>
          <w:ilvl w:val="0"/>
          <w:numId w:val="1000"/>
        </w:numPr>
      </w:pPr>
      <w:r>
        <w:rPr>
          <w:rFonts w:ascii="Noto Serif CJK SC" w:hAnsi="Noto Serif CJK SC" w:eastAsia="Noto Serif CJK SC" w:cs="Noto Serif CJK SC"/>
          <w:lang w:val="zh-CN" w:eastAsia="zh-CN"/>
        </w:rPr>
        <w:t xml:space="preserve">中文题名：核心—边缘结构模型。</w:t>
      </w:r>
    </w:p>
    <w:p>
      <w:pPr>
        <w:numPr>
          <w:ilvl w:val="0"/>
          <w:numId w:val="1002"/>
        </w:numPr>
      </w:pPr>
      <w:r>
        <w:rPr>
          <w:rFonts w:ascii="Noto Serif CJK SC" w:hAnsi="Noto Serif CJK SC" w:eastAsia="Noto Serif CJK SC" w:cs="Noto Serif CJK SC"/>
          <w:lang w:val="zh-CN" w:eastAsia="zh-CN"/>
        </w:rPr>
        <w:t xml:space="preserve">Bradbury, M. D., and J. E. Kellough. 2007.</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Representative Bureaucracy: Exploring the Potential for Active Representation in Local Government.</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Journal of Public Administration Research and Theory 18(4): 697–714. https://doi.org/10.1093/jopart/mum033.</w:t>
      </w:r>
    </w:p>
    <w:p>
      <w:pPr>
        <w:pStyle w:val="FirstParagraph"/>
      </w:pPr>
      <w:r>
        <w:rPr>
          <w:rFonts w:ascii="Noto Serif CJK SC" w:hAnsi="Noto Serif CJK SC" w:eastAsia="Noto Serif CJK SC" w:cs="Noto Serif CJK SC"/>
          <w:lang w:val="zh-CN" w:eastAsia="zh-CN"/>
        </w:rPr>
        <w:t xml:space="preserve">中文题名：代表性官僚制：探索地方政府主动代表的潜力。</w:t>
      </w:r>
    </w:p>
    <w:p>
      <w:pPr>
        <w:pStyle w:val="Compact"/>
        <w:numPr>
          <w:ilvl w:val="0"/>
          <w:numId w:val="1003"/>
        </w:numPr>
      </w:pPr>
      <w:r>
        <w:rPr>
          <w:rFonts w:ascii="Noto Serif CJK SC" w:hAnsi="Noto Serif CJK SC" w:eastAsia="Noto Serif CJK SC" w:cs="Noto Serif CJK SC"/>
          <w:lang w:val="zh-CN" w:eastAsia="zh-CN"/>
        </w:rPr>
        <w:t xml:space="preserve">Damanskyy, Y., T. Martiny-Huenger, and E. J. Parks-Stamm. 2023.</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Unintentional Response Priming from Verbal Action-Effect Instructions.</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Psychological Research 87(1): 161–175. https://doi.org/10.1007/s00426-022-01664-0.</w:t>
      </w:r>
    </w:p>
    <w:p>
      <w:pPr>
        <w:pStyle w:val="FirstParagraph"/>
      </w:pPr>
      <w:r>
        <w:rPr>
          <w:rFonts w:ascii="Noto Serif CJK SC" w:hAnsi="Noto Serif CJK SC" w:eastAsia="Noto Serif CJK SC" w:cs="Noto Serif CJK SC"/>
          <w:lang w:val="zh-CN" w:eastAsia="zh-CN"/>
        </w:rPr>
        <w:t xml:space="preserve">中文题名：言语性行动效果指令引发的无意反应启动。</w:t>
      </w:r>
    </w:p>
    <w:p>
      <w:pPr>
        <w:pStyle w:val="Compact"/>
        <w:numPr>
          <w:ilvl w:val="0"/>
          <w:numId w:val="1004"/>
        </w:numPr>
      </w:pPr>
      <w:r>
        <w:rPr>
          <w:rFonts w:ascii="Noto Serif CJK SC" w:hAnsi="Noto Serif CJK SC" w:eastAsia="Noto Serif CJK SC" w:cs="Noto Serif CJK SC"/>
          <w:lang w:val="zh-CN" w:eastAsia="zh-CN"/>
        </w:rPr>
        <w:t xml:space="preserve">Döring, M., and S. Jilke. 2022.</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Cream-Skimming at the Frontline: The Role of Administrative Literacy.</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Public Administration 101(3): 12900. https://doi.org/10.1111/padm.12900.</w:t>
      </w:r>
    </w:p>
    <w:p>
      <w:pPr>
        <w:pStyle w:val="FirstParagraph"/>
      </w:pPr>
      <w:r>
        <w:rPr>
          <w:rFonts w:ascii="Noto Serif CJK SC" w:hAnsi="Noto Serif CJK SC" w:eastAsia="Noto Serif CJK SC" w:cs="Noto Serif CJK SC"/>
          <w:lang w:val="zh-CN" w:eastAsia="zh-CN"/>
        </w:rPr>
        <w:t xml:space="preserve">中文题名：一线的择优服务：行政素养的作用。</w:t>
      </w:r>
    </w:p>
    <w:p>
      <w:pPr>
        <w:pStyle w:val="Compact"/>
        <w:numPr>
          <w:ilvl w:val="0"/>
          <w:numId w:val="1005"/>
        </w:numPr>
      </w:pPr>
      <w:r>
        <w:rPr>
          <w:rFonts w:ascii="Noto Serif CJK SC" w:hAnsi="Noto Serif CJK SC" w:eastAsia="Noto Serif CJK SC" w:cs="Noto Serif CJK SC"/>
          <w:lang w:val="zh-CN" w:eastAsia="zh-CN"/>
        </w:rPr>
        <w:t xml:space="preserve">Epitropaki, O., and R. Martin. 2004.</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Implicit Leadership Theories in Applied Settings: Factor Structure, Generalizability, and Stability over Time.</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Journal of Applied Psychology 89(2): 293–310. https://doi.org/10.1037/0021-9010.89.2.293.</w:t>
      </w:r>
    </w:p>
    <w:p>
      <w:pPr>
        <w:pStyle w:val="FirstParagraph"/>
      </w:pPr>
      <w:r>
        <w:rPr>
          <w:rFonts w:ascii="Noto Serif CJK SC" w:hAnsi="Noto Serif CJK SC" w:eastAsia="Noto Serif CJK SC" w:cs="Noto Serif CJK SC"/>
          <w:lang w:val="zh-CN" w:eastAsia="zh-CN"/>
        </w:rPr>
        <w:t xml:space="preserve">中文题名：应用情境中的内隐领导理论：因子结构、可推广性与时间稳定性。</w:t>
      </w:r>
    </w:p>
    <w:p>
      <w:pPr>
        <w:pStyle w:val="Compact"/>
        <w:numPr>
          <w:ilvl w:val="0"/>
          <w:numId w:val="1006"/>
        </w:numPr>
      </w:pPr>
      <w:r>
        <w:rPr>
          <w:rFonts w:ascii="Noto Serif CJK SC" w:hAnsi="Noto Serif CJK SC" w:eastAsia="Noto Serif CJK SC" w:cs="Noto Serif CJK SC"/>
          <w:lang w:val="zh-CN" w:eastAsia="zh-CN"/>
        </w:rPr>
        <w:t xml:space="preserve">Evans, J. S. B. T. 2008.</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Dual-Processing Accounts of Reasoning, Judgment, and Social Cognition.</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Annual Review of Psychology 59: 255– 278. https://doi.org/10.1146/annurev.psych.59.103006.093629.</w:t>
      </w:r>
    </w:p>
    <w:p>
      <w:pPr>
        <w:pStyle w:val="FirstParagraph"/>
      </w:pPr>
      <w:r>
        <w:rPr>
          <w:rFonts w:ascii="Noto Serif CJK SC" w:hAnsi="Noto Serif CJK SC" w:eastAsia="Noto Serif CJK SC" w:cs="Noto Serif CJK SC"/>
          <w:lang w:val="zh-CN" w:eastAsia="zh-CN"/>
        </w:rPr>
        <w:t xml:space="preserve">中文题名：推理、判断与社会认知的双加工解释。</w:t>
      </w:r>
    </w:p>
    <w:p>
      <w:pPr>
        <w:pStyle w:val="Compact"/>
        <w:numPr>
          <w:ilvl w:val="0"/>
          <w:numId w:val="1007"/>
        </w:numPr>
      </w:pPr>
      <w:r>
        <w:rPr>
          <w:rFonts w:ascii="Noto Serif CJK SC" w:hAnsi="Noto Serif CJK SC" w:eastAsia="Noto Serif CJK SC" w:cs="Noto Serif CJK SC"/>
          <w:lang w:val="zh-CN" w:eastAsia="zh-CN"/>
        </w:rPr>
        <w:t xml:space="preserve">Fabrigar, L. R., D. T. Wegener, R. C. MacCallum, and E. J. Strahan. 1999.</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Evaluating the Use of Exploratory Factor Analysis in Psychological Research.</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Psychological Methods 4(3): 272–299. https://doi.org/10.1037/1082-989X.4.3.272.</w:t>
      </w:r>
    </w:p>
    <w:p>
      <w:pPr>
        <w:pStyle w:val="FirstParagraph"/>
      </w:pPr>
      <w:r>
        <w:rPr>
          <w:rFonts w:ascii="Noto Serif CJK SC" w:hAnsi="Noto Serif CJK SC" w:eastAsia="Noto Serif CJK SC" w:cs="Noto Serif CJK SC"/>
          <w:lang w:val="zh-CN" w:eastAsia="zh-CN"/>
        </w:rPr>
        <w:t xml:space="preserve">中文题名：评估探索性因子分析在心理学研究中的应用。</w:t>
      </w:r>
    </w:p>
    <w:p>
      <w:pPr>
        <w:pStyle w:val="Compact"/>
        <w:numPr>
          <w:ilvl w:val="0"/>
          <w:numId w:val="1008"/>
        </w:numPr>
      </w:pPr>
      <w:r>
        <w:rPr>
          <w:rFonts w:ascii="Noto Serif CJK SC" w:hAnsi="Noto Serif CJK SC" w:eastAsia="Noto Serif CJK SC" w:cs="Noto Serif CJK SC"/>
          <w:lang w:val="zh-CN" w:eastAsia="zh-CN"/>
        </w:rPr>
        <w:t xml:space="preserve">Finney, S. J., and C. DiStefano. 2013.</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Nonnormal and Categorical Data in Structural Equation Modeling.</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In Structural Equation Modeling: A Second Course, 2nd ed., edited by G. R. Hancock and R. O. Mueller, 439–492. Charlotte, NC: IAP Information Age Publishing.</w:t>
      </w:r>
    </w:p>
    <w:p>
      <w:pPr>
        <w:pStyle w:val="FirstParagraph"/>
      </w:pPr>
      <w:r>
        <w:rPr>
          <w:rFonts w:ascii="Noto Serif CJK SC" w:hAnsi="Noto Serif CJK SC" w:eastAsia="Noto Serif CJK SC" w:cs="Noto Serif CJK SC"/>
          <w:lang w:val="zh-CN" w:eastAsia="zh-CN"/>
        </w:rPr>
        <w:t xml:space="preserve">中文题名：结构方程模型中的非正态与分类数据。</w:t>
      </w:r>
    </w:p>
    <w:p>
      <w:pPr>
        <w:pStyle w:val="Compact"/>
        <w:numPr>
          <w:ilvl w:val="0"/>
          <w:numId w:val="1009"/>
        </w:numPr>
      </w:pPr>
      <w:r>
        <w:rPr>
          <w:rFonts w:ascii="Noto Serif CJK SC" w:hAnsi="Noto Serif CJK SC" w:eastAsia="Noto Serif CJK SC" w:cs="Noto Serif CJK SC"/>
          <w:lang w:val="zh-CN" w:eastAsia="zh-CN"/>
        </w:rPr>
        <w:t xml:space="preserve">Fiske, S. T., and S. L. Neuberg. 1990.</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A Continuum of Impression Formation, from Category-Based to Individuating Processes: Influences of Information and Motivation on Attention and Interpretation.</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Advances in Experimental Social Psychology 23: 1–74. https://doi.org/10.1016/S0065-2601(08)60317-2.</w:t>
      </w:r>
    </w:p>
    <w:p>
      <w:pPr>
        <w:pStyle w:val="FirstParagraph"/>
      </w:pPr>
      <w:r>
        <w:rPr>
          <w:rFonts w:ascii="Noto Serif CJK SC" w:hAnsi="Noto Serif CJK SC" w:eastAsia="Noto Serif CJK SC" w:cs="Noto Serif CJK SC"/>
          <w:lang w:val="zh-CN" w:eastAsia="zh-CN"/>
        </w:rPr>
        <w:t xml:space="preserve">中文题名：从基于类别到个体化加工的印象形成连续谱：信息与动机对注意及解释的影响。</w:t>
      </w:r>
    </w:p>
    <w:p>
      <w:pPr>
        <w:pStyle w:val="Compact"/>
        <w:numPr>
          <w:ilvl w:val="0"/>
          <w:numId w:val="1010"/>
        </w:numPr>
      </w:pPr>
      <w:r>
        <w:rPr>
          <w:rFonts w:ascii="Noto Serif CJK SC" w:hAnsi="Noto Serif CJK SC" w:eastAsia="Noto Serif CJK SC" w:cs="Noto Serif CJK SC"/>
          <w:lang w:val="zh-CN" w:eastAsia="zh-CN"/>
        </w:rPr>
        <w:t xml:space="preserve">Fiske, S. T., and S. E. Taylor. 2021. Social Cognition: From Brains to Culture, 4th ed. Los Angeles: SAGE.</w:t>
      </w:r>
    </w:p>
    <w:p>
      <w:pPr>
        <w:pStyle w:val="FirstParagraph"/>
      </w:pPr>
      <w:r>
        <w:rPr>
          <w:rFonts w:ascii="Noto Serif CJK SC" w:hAnsi="Noto Serif CJK SC" w:eastAsia="Noto Serif CJK SC" w:cs="Noto Serif CJK SC"/>
          <w:lang w:val="zh-CN" w:eastAsia="zh-CN"/>
        </w:rPr>
        <w:t xml:space="preserve">中文题名：社会认知：从大脑到文化。</w:t>
      </w:r>
    </w:p>
    <w:p>
      <w:pPr>
        <w:pStyle w:val="Compact"/>
        <w:numPr>
          <w:ilvl w:val="0"/>
          <w:numId w:val="1011"/>
        </w:numPr>
      </w:pPr>
      <w:r>
        <w:rPr>
          <w:rFonts w:ascii="Noto Serif CJK SC" w:hAnsi="Noto Serif CJK SC" w:eastAsia="Noto Serif CJK SC" w:cs="Noto Serif CJK SC"/>
          <w:lang w:val="zh-CN" w:eastAsia="zh-CN"/>
        </w:rPr>
        <w:t xml:space="preserve">Flanagan, J. C. 1954.</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The Critical Incident Technique.</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Psychological Bulletin 51(4): 327–358. https://doi.org/10.1037/h0061470.</w:t>
      </w:r>
    </w:p>
    <w:p>
      <w:pPr>
        <w:pStyle w:val="FirstParagraph"/>
      </w:pPr>
      <w:r>
        <w:rPr>
          <w:rFonts w:ascii="Noto Serif CJK SC" w:hAnsi="Noto Serif CJK SC" w:eastAsia="Noto Serif CJK SC" w:cs="Noto Serif CJK SC"/>
          <w:lang w:val="zh-CN" w:eastAsia="zh-CN"/>
        </w:rPr>
        <w:t xml:space="preserve">中文题名：关键事件技术。</w:t>
      </w:r>
    </w:p>
    <w:p>
      <w:pPr>
        <w:pStyle w:val="Compact"/>
        <w:numPr>
          <w:ilvl w:val="0"/>
          <w:numId w:val="1012"/>
        </w:numPr>
      </w:pPr>
      <w:r>
        <w:rPr>
          <w:rFonts w:ascii="Noto Serif CJK SC" w:hAnsi="Noto Serif CJK SC" w:eastAsia="Noto Serif CJK SC" w:cs="Noto Serif CJK SC"/>
          <w:lang w:val="zh-CN" w:eastAsia="zh-CN"/>
        </w:rPr>
        <w:t xml:space="preserve">Forscher, P. S., C. K. Lai, J. R. Axt, C. R. Ebersole, M. Herman, P. G. Devine, and B. A. Nosek. 2019.</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A Meta-Analysis of Procedures to Change Implicit Measures.</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Journal of Personality and Social Psychology 117(3): 522–559. https://doi.org/10.1037/pspa0000160.</w:t>
      </w:r>
    </w:p>
    <w:p>
      <w:pPr>
        <w:pStyle w:val="FirstParagraph"/>
      </w:pPr>
      <w:r>
        <w:rPr>
          <w:rFonts w:ascii="Noto Serif CJK SC" w:hAnsi="Noto Serif CJK SC" w:eastAsia="Noto Serif CJK SC" w:cs="Noto Serif CJK SC"/>
          <w:lang w:val="zh-CN" w:eastAsia="zh-CN"/>
        </w:rPr>
        <w:t xml:space="preserve">中文题名：改变内隐测量结果的程序：一项元分析。</w:t>
      </w:r>
    </w:p>
    <w:p>
      <w:pPr>
        <w:pStyle w:val="Compact"/>
        <w:numPr>
          <w:ilvl w:val="0"/>
          <w:numId w:val="1013"/>
        </w:numPr>
      </w:pPr>
      <w:r>
        <w:rPr>
          <w:rFonts w:ascii="Noto Serif CJK SC" w:hAnsi="Noto Serif CJK SC" w:eastAsia="Noto Serif CJK SC" w:cs="Noto Serif CJK SC"/>
          <w:lang w:val="zh-CN" w:eastAsia="zh-CN"/>
        </w:rPr>
        <w:t xml:space="preserve">Frederickson, H. G. 1991.</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Toward a Theory of the Public for Public Administration.</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Administration &amp; Society 22(4): 395–417. https://doi.org/10.1177/009539979102200401.</w:t>
      </w:r>
    </w:p>
    <w:p>
      <w:pPr>
        <w:pStyle w:val="FirstParagraph"/>
      </w:pPr>
      <w:r>
        <w:rPr>
          <w:rFonts w:ascii="Noto Serif CJK SC" w:hAnsi="Noto Serif CJK SC" w:eastAsia="Noto Serif CJK SC" w:cs="Noto Serif CJK SC"/>
          <w:lang w:val="zh-CN" w:eastAsia="zh-CN"/>
        </w:rPr>
        <w:t xml:space="preserve">中文题名：走向公共行政的公众理论。</w:t>
      </w:r>
    </w:p>
    <w:p>
      <w:pPr>
        <w:pStyle w:val="Compact"/>
        <w:numPr>
          <w:ilvl w:val="0"/>
          <w:numId w:val="1014"/>
        </w:numPr>
      </w:pPr>
      <w:r>
        <w:rPr>
          <w:rFonts w:ascii="Noto Serif CJK SC" w:hAnsi="Noto Serif CJK SC" w:eastAsia="Noto Serif CJK SC" w:cs="Noto Serif CJK SC"/>
          <w:lang w:val="zh-CN" w:eastAsia="zh-CN"/>
        </w:rPr>
        <w:t xml:space="preserve">Gade, D. M., and V. M. Wilkins. 2013.</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Where Did you Serve? Veteran Identity, Representative Bureaucracy, and Vocational Rehabilitation.</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Journal of Public Administration Research and Theory 23(2): 267–288. https://doi.org/10.1093/jopart/mus030.</w:t>
      </w:r>
    </w:p>
    <w:p>
      <w:pPr>
        <w:pStyle w:val="FirstParagraph"/>
      </w:pPr>
      <w:r>
        <w:rPr>
          <w:rFonts w:ascii="Noto Serif CJK SC" w:hAnsi="Noto Serif CJK SC" w:eastAsia="Noto Serif CJK SC" w:cs="Noto Serif CJK SC"/>
          <w:lang w:val="zh-CN" w:eastAsia="zh-CN"/>
        </w:rPr>
        <w:t xml:space="preserve">中文题名：你在哪里服役：退伍军人身份、代表性官僚制与职业康复。</w:t>
      </w:r>
    </w:p>
    <w:p>
      <w:pPr>
        <w:pStyle w:val="Compact"/>
        <w:numPr>
          <w:ilvl w:val="0"/>
          <w:numId w:val="1015"/>
        </w:numPr>
      </w:pPr>
      <w:r>
        <w:rPr>
          <w:rFonts w:ascii="Noto Serif CJK SC" w:hAnsi="Noto Serif CJK SC" w:eastAsia="Noto Serif CJK SC" w:cs="Noto Serif CJK SC"/>
          <w:lang w:val="zh-CN" w:eastAsia="zh-CN"/>
        </w:rPr>
        <w:t xml:space="preserve">Galdi, S., L. Arcuri, and B. Gawronski. 2008.</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Automatic Mental Associations Predict Future Choices of Undecided Decision-Makers.</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Science 321(5892): 1100–1102. https://doi.org/10.1126/science.1160769.</w:t>
      </w:r>
    </w:p>
    <w:p>
      <w:pPr>
        <w:pStyle w:val="FirstParagraph"/>
      </w:pPr>
      <w:r>
        <w:rPr>
          <w:rFonts w:ascii="Noto Serif CJK SC" w:hAnsi="Noto Serif CJK SC" w:eastAsia="Noto Serif CJK SC" w:cs="Noto Serif CJK SC"/>
          <w:lang w:val="zh-CN" w:eastAsia="zh-CN"/>
        </w:rPr>
        <w:t xml:space="preserve">中文题名：自动心智联想预测尚未决定者的未来选择。</w:t>
      </w:r>
    </w:p>
    <w:p>
      <w:pPr>
        <w:pStyle w:val="Compact"/>
        <w:numPr>
          <w:ilvl w:val="0"/>
          <w:numId w:val="1016"/>
        </w:numPr>
      </w:pPr>
      <w:r>
        <w:rPr>
          <w:rFonts w:ascii="Noto Serif CJK SC" w:hAnsi="Noto Serif CJK SC" w:eastAsia="Noto Serif CJK SC" w:cs="Noto Serif CJK SC"/>
          <w:lang w:val="zh-CN" w:eastAsia="zh-CN"/>
        </w:rPr>
        <w:t xml:space="preserve">Greenwald, A. G., B. A. Nosek, and M. R. Banaji. 2003.</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Understanding and Using the Implicit Association Test: I. An Improved Scoring Algorithm.</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Journal of Personality and Social Psychology 85(2): 197– 216. https://doi.org/10.1037/0022-3514.85.2.197.</w:t>
      </w:r>
    </w:p>
    <w:p>
      <w:pPr>
        <w:pStyle w:val="FirstParagraph"/>
      </w:pPr>
      <w:r>
        <w:rPr>
          <w:rFonts w:ascii="Noto Serif CJK SC" w:hAnsi="Noto Serif CJK SC" w:eastAsia="Noto Serif CJK SC" w:cs="Noto Serif CJK SC"/>
          <w:lang w:val="zh-CN" w:eastAsia="zh-CN"/>
        </w:rPr>
        <w:t xml:space="preserve">中文题名：理解与使用内隐联想测验之一：改进的计分算法。</w:t>
      </w:r>
    </w:p>
    <w:p>
      <w:pPr>
        <w:pStyle w:val="Compact"/>
        <w:numPr>
          <w:ilvl w:val="0"/>
          <w:numId w:val="1017"/>
        </w:numPr>
      </w:pPr>
      <w:r>
        <w:rPr>
          <w:rFonts w:ascii="Noto Serif CJK SC" w:hAnsi="Noto Serif CJK SC" w:eastAsia="Noto Serif CJK SC" w:cs="Noto Serif CJK SC"/>
          <w:lang w:val="zh-CN" w:eastAsia="zh-CN"/>
        </w:rPr>
        <w:t xml:space="preserve">Grissom, J. A., J. Nicholson-Crotty, and S. Nicholson-Crotty. 2009.</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Race, Region, and Representative Bureaucracy.</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Public Administration Review 69(5): 911–19. https://doi.org/10.1111/j.1540-6210.2009.02040.x.</w:t>
      </w:r>
    </w:p>
    <w:p>
      <w:pPr>
        <w:pStyle w:val="FirstParagraph"/>
      </w:pPr>
      <w:r>
        <w:rPr>
          <w:rFonts w:ascii="Noto Serif CJK SC" w:hAnsi="Noto Serif CJK SC" w:eastAsia="Noto Serif CJK SC" w:cs="Noto Serif CJK SC"/>
          <w:lang w:val="zh-CN" w:eastAsia="zh-CN"/>
        </w:rPr>
        <w:t xml:space="preserve">中文题名：种族、地区与代表性官僚制。</w:t>
      </w:r>
    </w:p>
    <w:p>
      <w:pPr>
        <w:pStyle w:val="Compact"/>
        <w:numPr>
          <w:ilvl w:val="0"/>
          <w:numId w:val="1018"/>
        </w:numPr>
      </w:pPr>
      <w:r>
        <w:rPr>
          <w:rFonts w:ascii="Noto Serif CJK SC" w:hAnsi="Noto Serif CJK SC" w:eastAsia="Noto Serif CJK SC" w:cs="Noto Serif CJK SC"/>
          <w:lang w:val="zh-CN" w:eastAsia="zh-CN"/>
        </w:rPr>
        <w:t xml:space="preserve">Grohs, S. 2021.</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Participatory Administration and Co-Production.</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In Public Administration in Germany, edited by S. Kuhlmann, I. Proeller, D. Schimanke, and J. Ziekow, 311–327. Cham: Palgrave Macmillan.</w:t>
      </w:r>
    </w:p>
    <w:p>
      <w:pPr>
        <w:pStyle w:val="FirstParagraph"/>
      </w:pPr>
      <w:r>
        <w:rPr>
          <w:rFonts w:ascii="Noto Serif CJK SC" w:hAnsi="Noto Serif CJK SC" w:eastAsia="Noto Serif CJK SC" w:cs="Noto Serif CJK SC"/>
          <w:lang w:val="zh-CN" w:eastAsia="zh-CN"/>
        </w:rPr>
        <w:t xml:space="preserve">中文题名：参与式行政与共同生产。</w:t>
      </w:r>
    </w:p>
    <w:p>
      <w:pPr>
        <w:pStyle w:val="Compact"/>
        <w:numPr>
          <w:ilvl w:val="0"/>
          <w:numId w:val="1019"/>
        </w:numPr>
      </w:pPr>
      <w:r>
        <w:rPr>
          <w:rFonts w:ascii="Noto Serif CJK SC" w:hAnsi="Noto Serif CJK SC" w:eastAsia="Noto Serif CJK SC" w:cs="Noto Serif CJK SC"/>
          <w:lang w:val="zh-CN" w:eastAsia="zh-CN"/>
        </w:rPr>
        <w:t xml:space="preserve">Guul, T. S., M. J. Pedersen, and N. B. G. Petersen. 2021.</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Creaming among Caseworkers: Effects of Client Competence and Client Motivation on Caseworkers’ Willingness to Help.</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Public Administration Review 81(1): 12–22. https://doi.org/10.1111/puar.13297.</w:t>
      </w:r>
    </w:p>
    <w:p>
      <w:pPr>
        <w:pStyle w:val="FirstParagraph"/>
      </w:pPr>
      <w:r>
        <w:rPr>
          <w:rFonts w:ascii="Noto Serif CJK SC" w:hAnsi="Noto Serif CJK SC" w:eastAsia="Noto Serif CJK SC" w:cs="Noto Serif CJK SC"/>
          <w:lang w:val="zh-CN" w:eastAsia="zh-CN"/>
        </w:rPr>
        <w:t xml:space="preserve">中文题名：个案工作人员的择优服务：服务对象能力与动机对帮助意愿的影响。</w:t>
      </w:r>
    </w:p>
    <w:p>
      <w:pPr>
        <w:pStyle w:val="Compact"/>
        <w:numPr>
          <w:ilvl w:val="0"/>
          <w:numId w:val="1020"/>
        </w:numPr>
      </w:pPr>
      <w:r>
        <w:rPr>
          <w:rFonts w:ascii="Noto Serif CJK SC" w:hAnsi="Noto Serif CJK SC" w:eastAsia="Noto Serif CJK SC" w:cs="Noto Serif CJK SC"/>
          <w:lang w:val="zh-CN" w:eastAsia="zh-CN"/>
        </w:rPr>
        <w:t xml:space="preserve">Guy, M. E. 2021.</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Expanding the Toolbox: Why the Citizen-State Encounter Demands it.</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Public Performance &amp; Management Review 44(5): 1100–1117. https://doi.org/10.1080/15309576.2019.1677255.</w:t>
      </w:r>
    </w:p>
    <w:p>
      <w:pPr>
        <w:pStyle w:val="FirstParagraph"/>
      </w:pPr>
      <w:r>
        <w:rPr>
          <w:rFonts w:ascii="Noto Serif CJK SC" w:hAnsi="Noto Serif CJK SC" w:eastAsia="Noto Serif CJK SC" w:cs="Noto Serif CJK SC"/>
          <w:lang w:val="zh-CN" w:eastAsia="zh-CN"/>
        </w:rPr>
        <w:t xml:space="preserve">中文题名：拓展工具箱：为何公民—国家接触需要更多工具。</w:t>
      </w:r>
    </w:p>
    <w:p>
      <w:pPr>
        <w:pStyle w:val="Compact"/>
        <w:numPr>
          <w:ilvl w:val="0"/>
          <w:numId w:val="1021"/>
        </w:numPr>
      </w:pPr>
      <w:r>
        <w:rPr>
          <w:rFonts w:ascii="Noto Serif CJK SC" w:hAnsi="Noto Serif CJK SC" w:eastAsia="Noto Serif CJK SC" w:cs="Noto Serif CJK SC"/>
          <w:lang w:val="zh-CN" w:eastAsia="zh-CN"/>
        </w:rPr>
        <w:t xml:space="preserve">Hesmert, L., F. Hattke, and R. Vogel. 2021.</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The a Priori of Public Leadership: Social Attributions to Public and Private Leaders in Different Performance Contexts.</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Public Administration 1–24: 876–899. https://doi.org/10.1111/padm.12780.</w:t>
      </w:r>
    </w:p>
    <w:p>
      <w:pPr>
        <w:pStyle w:val="FirstParagraph"/>
      </w:pPr>
      <w:r>
        <w:rPr>
          <w:rFonts w:ascii="Noto Serif CJK SC" w:hAnsi="Noto Serif CJK SC" w:eastAsia="Noto Serif CJK SC" w:cs="Noto Serif CJK SC"/>
          <w:lang w:val="zh-CN" w:eastAsia="zh-CN"/>
        </w:rPr>
        <w:t xml:space="preserve">中文题名：公共领导的先在认知：不同绩效情境下对公私部门领导者的社会归因。</w:t>
      </w:r>
    </w:p>
    <w:p>
      <w:pPr>
        <w:pStyle w:val="Compact"/>
        <w:numPr>
          <w:ilvl w:val="0"/>
          <w:numId w:val="1022"/>
        </w:numPr>
      </w:pPr>
      <w:r>
        <w:rPr>
          <w:rFonts w:ascii="Noto Serif CJK SC" w:hAnsi="Noto Serif CJK SC" w:eastAsia="Noto Serif CJK SC" w:cs="Noto Serif CJK SC"/>
          <w:lang w:val="zh-CN" w:eastAsia="zh-CN"/>
        </w:rPr>
        <w:t xml:space="preserve">Hommelhoff, S. 2017.</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Implicit Managerial Theories about Followers and Customers.</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Journal of Service Theory and Practice 27(1): 47–68. https://doi.org/10.1108/JSTP-05-2015-0124.</w:t>
      </w:r>
    </w:p>
    <w:p>
      <w:pPr>
        <w:pStyle w:val="FirstParagraph"/>
      </w:pPr>
      <w:r>
        <w:rPr>
          <w:rFonts w:ascii="Noto Serif CJK SC" w:hAnsi="Noto Serif CJK SC" w:eastAsia="Noto Serif CJK SC" w:cs="Noto Serif CJK SC"/>
          <w:lang w:val="zh-CN" w:eastAsia="zh-CN"/>
        </w:rPr>
        <w:t xml:space="preserve">中文题名：关于追随者与顾客的内隐管理理论。</w:t>
      </w:r>
    </w:p>
    <w:p>
      <w:pPr>
        <w:pStyle w:val="Compact"/>
        <w:numPr>
          <w:ilvl w:val="0"/>
          <w:numId w:val="1023"/>
        </w:numPr>
      </w:pPr>
      <w:r>
        <w:rPr>
          <w:rFonts w:ascii="Noto Serif CJK SC" w:hAnsi="Noto Serif CJK SC" w:eastAsia="Noto Serif CJK SC" w:cs="Noto Serif CJK SC"/>
          <w:lang w:val="zh-CN" w:eastAsia="zh-CN"/>
        </w:rPr>
        <w:t xml:space="preserve">Horn, J. L. 1965.</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A Rationale and Test for the Number of Factors in Factor Analysis.</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Psychometrika 30: 179–185. https://doi.org/10.1007/BF02289447.</w:t>
      </w:r>
    </w:p>
    <w:p>
      <w:pPr>
        <w:pStyle w:val="FirstParagraph"/>
      </w:pPr>
      <w:r>
        <w:rPr>
          <w:rFonts w:ascii="Noto Serif CJK SC" w:hAnsi="Noto Serif CJK SC" w:eastAsia="Noto Serif CJK SC" w:cs="Noto Serif CJK SC"/>
          <w:lang w:val="zh-CN" w:eastAsia="zh-CN"/>
        </w:rPr>
        <w:t xml:space="preserve">中文题名：决定因子分析中因子数量的依据与检验。</w:t>
      </w:r>
    </w:p>
    <w:p>
      <w:pPr>
        <w:pStyle w:val="Compact"/>
        <w:numPr>
          <w:ilvl w:val="0"/>
          <w:numId w:val="1024"/>
        </w:numPr>
      </w:pPr>
      <w:r>
        <w:rPr>
          <w:rFonts w:ascii="Noto Serif CJK SC" w:hAnsi="Noto Serif CJK SC" w:eastAsia="Noto Serif CJK SC" w:cs="Noto Serif CJK SC"/>
          <w:lang w:val="zh-CN" w:eastAsia="zh-CN"/>
        </w:rPr>
        <w:t xml:space="preserve">House, R. J., P. J. Hanges, S. A. Ruiz-Quintanilla, P. W. Dorfman, M. Javidan, M. Dickson, and V. Gupta. 1999.</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Cultural Influences on Leadership and Organizations: Project GLOBE.</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In Advances in Global Leadership, edited by W. H. Mobley, J. M. Gessner, and V. Arnold, 171–233. Stamford, CT: JAI Press.</w:t>
      </w:r>
    </w:p>
    <w:p>
      <w:pPr>
        <w:pStyle w:val="FirstParagraph"/>
      </w:pPr>
      <w:r>
        <w:rPr>
          <w:rFonts w:ascii="Noto Serif CJK SC" w:hAnsi="Noto Serif CJK SC" w:eastAsia="Noto Serif CJK SC" w:cs="Noto Serif CJK SC"/>
          <w:lang w:val="zh-CN" w:eastAsia="zh-CN"/>
        </w:rPr>
        <w:t xml:space="preserve">中文题名：文化对领导与组织的影响：GLOBE项目。</w:t>
      </w:r>
    </w:p>
    <w:p>
      <w:pPr>
        <w:pStyle w:val="Compact"/>
        <w:numPr>
          <w:ilvl w:val="0"/>
          <w:numId w:val="1025"/>
        </w:numPr>
      </w:pPr>
      <w:r>
        <w:rPr>
          <w:rFonts w:ascii="Noto Serif CJK SC" w:hAnsi="Noto Serif CJK SC" w:eastAsia="Noto Serif CJK SC" w:cs="Noto Serif CJK SC"/>
          <w:lang w:val="zh-CN" w:eastAsia="zh-CN"/>
        </w:rPr>
        <w:t xml:space="preserve">Hu, L., and P. M. Bentler. 1999.</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Cutoff Criteria for Fit Indexes in Covariance Structure Analysis: Conventional Criteria Versus New Alternatives.</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Structural Equation Modeling: A Multidisciplinary Journal 6(1): 1–55. https://doi.org/10.1080/10705519909540118.</w:t>
      </w:r>
    </w:p>
    <w:p>
      <w:pPr>
        <w:pStyle w:val="FirstParagraph"/>
      </w:pPr>
      <w:r>
        <w:rPr>
          <w:rFonts w:ascii="Noto Serif CJK SC" w:hAnsi="Noto Serif CJK SC" w:eastAsia="Noto Serif CJK SC" w:cs="Noto Serif CJK SC"/>
          <w:lang w:val="zh-CN" w:eastAsia="zh-CN"/>
        </w:rPr>
        <w:t xml:space="preserve">中文题名：协方差结构分析中拟合指标的阈值：传统标准与新替代方法。</w:t>
      </w:r>
    </w:p>
    <w:p>
      <w:pPr>
        <w:pStyle w:val="Compact"/>
        <w:numPr>
          <w:ilvl w:val="0"/>
          <w:numId w:val="1026"/>
        </w:numPr>
      </w:pPr>
      <w:r>
        <w:rPr>
          <w:rFonts w:ascii="Noto Serif CJK SC" w:hAnsi="Noto Serif CJK SC" w:eastAsia="Noto Serif CJK SC" w:cs="Noto Serif CJK SC"/>
          <w:lang w:val="zh-CN" w:eastAsia="zh-CN"/>
        </w:rPr>
        <w:t xml:space="preserve">Jakobsen, M., O. James, D. Moynihan, and T. Nabatchi. 2019.</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JPART Virtual Issue on Citizen-State Interactions in Public Administration Research.</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Journal of Public Administration Research and Theory 29(4): e8–e15. https://doi.org/10.1093/jopart/muw031.</w:t>
      </w:r>
    </w:p>
    <w:p>
      <w:pPr>
        <w:pStyle w:val="FirstParagraph"/>
      </w:pPr>
      <w:r>
        <w:rPr>
          <w:rFonts w:ascii="Noto Serif CJK SC" w:hAnsi="Noto Serif CJK SC" w:eastAsia="Noto Serif CJK SC" w:cs="Noto Serif CJK SC"/>
          <w:lang w:val="zh-CN" w:eastAsia="zh-CN"/>
        </w:rPr>
        <w:t xml:space="preserve">中文题名：JPART公共行政研究中的公民—国家互动虚拟专刊。</w:t>
      </w:r>
    </w:p>
    <w:p>
      <w:pPr>
        <w:pStyle w:val="Compact"/>
        <w:numPr>
          <w:ilvl w:val="0"/>
          <w:numId w:val="1027"/>
        </w:numPr>
      </w:pPr>
      <w:r>
        <w:rPr>
          <w:rFonts w:ascii="Noto Serif CJK SC" w:hAnsi="Noto Serif CJK SC" w:eastAsia="Noto Serif CJK SC" w:cs="Noto Serif CJK SC"/>
          <w:lang w:val="zh-CN" w:eastAsia="zh-CN"/>
        </w:rPr>
        <w:t xml:space="preserve">Jilke, S., B. Meuleman, and S. van de Walle. 2015.</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We Need to Compare, but how? Measurement Equivalence in Comparative Public Administration.</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Public Administration Review 75(1): 36–48. https://doi.org/10.1111/puar.12318.</w:t>
      </w:r>
    </w:p>
    <w:p>
      <w:pPr>
        <w:pStyle w:val="FirstParagraph"/>
      </w:pPr>
      <w:r>
        <w:rPr>
          <w:rFonts w:ascii="Noto Serif CJK SC" w:hAnsi="Noto Serif CJK SC" w:eastAsia="Noto Serif CJK SC" w:cs="Noto Serif CJK SC"/>
          <w:lang w:val="zh-CN" w:eastAsia="zh-CN"/>
        </w:rPr>
        <w:t xml:space="preserve">中文题名：我们需要比较，但如何比较：比较公共行政中的测量等价性。</w:t>
      </w:r>
    </w:p>
    <w:p>
      <w:pPr>
        <w:pStyle w:val="Compact"/>
        <w:numPr>
          <w:ilvl w:val="0"/>
          <w:numId w:val="1028"/>
        </w:numPr>
      </w:pPr>
      <w:r>
        <w:rPr>
          <w:rFonts w:ascii="Noto Serif CJK SC" w:hAnsi="Noto Serif CJK SC" w:eastAsia="Noto Serif CJK SC" w:cs="Noto Serif CJK SC"/>
          <w:lang w:val="zh-CN" w:eastAsia="zh-CN"/>
        </w:rPr>
        <w:t xml:space="preserve">Jilke, S., and L. L. G. Tummers. 2018.</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Which Clients Are Deserving of Help? A Theoretical Model and Experimental Test.</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Journal of Public Administration Research and Theory 28(2): 226–238. https://doi.org/10.1093/jopart/muy002.</w:t>
      </w:r>
    </w:p>
    <w:p>
      <w:pPr>
        <w:pStyle w:val="FirstParagraph"/>
      </w:pPr>
      <w:r>
        <w:rPr>
          <w:rFonts w:ascii="Noto Serif CJK SC" w:hAnsi="Noto Serif CJK SC" w:eastAsia="Noto Serif CJK SC" w:cs="Noto Serif CJK SC"/>
          <w:lang w:val="zh-CN" w:eastAsia="zh-CN"/>
        </w:rPr>
        <w:t xml:space="preserve">中文题名：哪些服务对象值得帮助：理论模型与实验检验。</w:t>
      </w:r>
    </w:p>
    <w:p>
      <w:pPr>
        <w:pStyle w:val="Compact"/>
        <w:numPr>
          <w:ilvl w:val="0"/>
          <w:numId w:val="1029"/>
        </w:numPr>
      </w:pPr>
      <w:r>
        <w:rPr>
          <w:rFonts w:ascii="Noto Serif CJK SC" w:hAnsi="Noto Serif CJK SC" w:eastAsia="Noto Serif CJK SC" w:cs="Noto Serif CJK SC"/>
          <w:lang w:val="zh-CN" w:eastAsia="zh-CN"/>
        </w:rPr>
        <w:t xml:space="preserve">Junker, N. M., and R. van Dick. 2014.</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Implicit Theories in Organizational Settings: A Systematic Review and Research Agenda of Implicit Leadership and Followership Theories.</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The Leadership Quarterly 25(6): 1154–73. https://doi.org/10.1016/j.leaqua.2014.09.002.</w:t>
      </w:r>
    </w:p>
    <w:p>
      <w:pPr>
        <w:pStyle w:val="FirstParagraph"/>
      </w:pPr>
      <w:r>
        <w:rPr>
          <w:rFonts w:ascii="Noto Serif CJK SC" w:hAnsi="Noto Serif CJK SC" w:eastAsia="Noto Serif CJK SC" w:cs="Noto Serif CJK SC"/>
          <w:lang w:val="zh-CN" w:eastAsia="zh-CN"/>
        </w:rPr>
        <w:t xml:space="preserve">中文题名：组织情境中的内隐理论：内隐领导与追随理论的系统综述及研究议程。</w:t>
      </w:r>
    </w:p>
    <w:p>
      <w:pPr>
        <w:pStyle w:val="Compact"/>
        <w:numPr>
          <w:ilvl w:val="0"/>
          <w:numId w:val="1030"/>
        </w:numPr>
      </w:pPr>
      <w:r>
        <w:rPr>
          <w:rFonts w:ascii="Noto Serif CJK SC" w:hAnsi="Noto Serif CJK SC" w:eastAsia="Noto Serif CJK SC" w:cs="Noto Serif CJK SC"/>
          <w:lang w:val="zh-CN" w:eastAsia="zh-CN"/>
        </w:rPr>
        <w:t xml:space="preserve">Kahneman, D. 2011. Thinking, Fast and Slow. New York: Farrar, Straus and Giroux.</w:t>
      </w:r>
    </w:p>
    <w:p>
      <w:pPr>
        <w:pStyle w:val="FirstParagraph"/>
      </w:pPr>
      <w:r>
        <w:rPr>
          <w:rFonts w:ascii="Noto Serif CJK SC" w:hAnsi="Noto Serif CJK SC" w:eastAsia="Noto Serif CJK SC" w:cs="Noto Serif CJK SC"/>
          <w:lang w:val="zh-CN" w:eastAsia="zh-CN"/>
        </w:rPr>
        <w:t xml:space="preserve">中文题名：思考，快与慢。</w:t>
      </w:r>
    </w:p>
    <w:p>
      <w:pPr>
        <w:pStyle w:val="Compact"/>
        <w:numPr>
          <w:ilvl w:val="0"/>
          <w:numId w:val="1031"/>
        </w:numPr>
      </w:pPr>
      <w:r>
        <w:rPr>
          <w:rFonts w:ascii="Noto Serif CJK SC" w:hAnsi="Noto Serif CJK SC" w:eastAsia="Noto Serif CJK SC" w:cs="Noto Serif CJK SC"/>
          <w:lang w:val="zh-CN" w:eastAsia="zh-CN"/>
        </w:rPr>
        <w:t xml:space="preserve">Keulemans, S., and S. van de Walle. 2020.</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Understanding Street-Level bureaucrats’ Attitude towards Clients: Towards a Measurement Instrument.</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Public Policy and Administration 35(1): 84–113. https://doi.org/10.1177/0952076718789749.</w:t>
      </w:r>
    </w:p>
    <w:p>
      <w:pPr>
        <w:pStyle w:val="FirstParagraph"/>
      </w:pPr>
      <w:r>
        <w:rPr>
          <w:rFonts w:ascii="Noto Serif CJK SC" w:hAnsi="Noto Serif CJK SC" w:eastAsia="Noto Serif CJK SC" w:cs="Noto Serif CJK SC"/>
          <w:lang w:val="zh-CN" w:eastAsia="zh-CN"/>
        </w:rPr>
        <w:t xml:space="preserve">中文题名：理解街头官僚对服务对象的态度：走向测量工具。</w:t>
      </w:r>
    </w:p>
    <w:p>
      <w:pPr>
        <w:pStyle w:val="Compact"/>
        <w:numPr>
          <w:ilvl w:val="0"/>
          <w:numId w:val="1032"/>
        </w:numPr>
      </w:pPr>
      <w:r>
        <w:rPr>
          <w:rFonts w:ascii="Noto Serif CJK SC" w:hAnsi="Noto Serif CJK SC" w:eastAsia="Noto Serif CJK SC" w:cs="Noto Serif CJK SC"/>
          <w:lang w:val="zh-CN" w:eastAsia="zh-CN"/>
        </w:rPr>
        <w:t xml:space="preserve">Komar, S., J. A. Komar, C. Robie, and S. Taggar. 2010.</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Speeding Personality Measures to Reduce Faking.</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Journal of Personnel Psychology 9(3): 126–137. https://doi.org/10.1027/1866-5888/a000016.</w:t>
      </w:r>
    </w:p>
    <w:p>
      <w:pPr>
        <w:pStyle w:val="FirstParagraph"/>
      </w:pPr>
      <w:r>
        <w:rPr>
          <w:rFonts w:ascii="Noto Serif CJK SC" w:hAnsi="Noto Serif CJK SC" w:eastAsia="Noto Serif CJK SC" w:cs="Noto Serif CJK SC"/>
          <w:lang w:val="zh-CN" w:eastAsia="zh-CN"/>
        </w:rPr>
        <w:t xml:space="preserve">中文题名：加快人格测量以减少伪装作答。</w:t>
      </w:r>
    </w:p>
    <w:p>
      <w:pPr>
        <w:pStyle w:val="Compact"/>
        <w:numPr>
          <w:ilvl w:val="0"/>
          <w:numId w:val="1033"/>
        </w:numPr>
      </w:pPr>
      <w:r>
        <w:rPr>
          <w:rFonts w:ascii="Noto Serif CJK SC" w:hAnsi="Noto Serif CJK SC" w:eastAsia="Noto Serif CJK SC" w:cs="Noto Serif CJK SC"/>
          <w:lang w:val="zh-CN" w:eastAsia="zh-CN"/>
        </w:rPr>
        <w:t xml:space="preserve">Kuhlmann, S., and H. Wollmann. 2019. Introduction to Comparative Public Administration: Administrative Systems and Reforms in Europe, 2nd ed. Cheltenham, UK, Northampton, MA: Edward Elgar Publishing.</w:t>
      </w:r>
    </w:p>
    <w:p>
      <w:pPr>
        <w:pStyle w:val="FirstParagraph"/>
      </w:pPr>
      <w:r>
        <w:rPr>
          <w:rFonts w:ascii="Noto Serif CJK SC" w:hAnsi="Noto Serif CJK SC" w:eastAsia="Noto Serif CJK SC" w:cs="Noto Serif CJK SC"/>
          <w:lang w:val="zh-CN" w:eastAsia="zh-CN"/>
        </w:rPr>
        <w:t xml:space="preserve">中文题名：比较公共行政导论：欧洲行政体系与改革。</w:t>
      </w:r>
    </w:p>
    <w:p>
      <w:pPr>
        <w:pStyle w:val="Compact"/>
        <w:numPr>
          <w:ilvl w:val="0"/>
          <w:numId w:val="1034"/>
        </w:numPr>
      </w:pPr>
      <w:r>
        <w:rPr>
          <w:rFonts w:ascii="Noto Serif CJK SC" w:hAnsi="Noto Serif CJK SC" w:eastAsia="Noto Serif CJK SC" w:cs="Noto Serif CJK SC"/>
          <w:lang w:val="zh-CN" w:eastAsia="zh-CN"/>
        </w:rPr>
        <w:t xml:space="preserve">Lai, C. K., A. L. Skinner, E. Cooley, S. Murrar, M. Brauer, T. Devos, J. Calanchini, et al. 2016.</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Reducing Implicit Racial Preferences: Ii. Intervention Effectiveness across Time.</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Journal of Experimental Psychology: General 145(8): 1001–16. https://doi.org/10.1037/xge0000179.</w:t>
      </w:r>
    </w:p>
    <w:p>
      <w:pPr>
        <w:pStyle w:val="FirstParagraph"/>
      </w:pPr>
      <w:r>
        <w:rPr>
          <w:rFonts w:ascii="Noto Serif CJK SC" w:hAnsi="Noto Serif CJK SC" w:eastAsia="Noto Serif CJK SC" w:cs="Noto Serif CJK SC"/>
          <w:lang w:val="zh-CN" w:eastAsia="zh-CN"/>
        </w:rPr>
        <w:t xml:space="preserve">中文题名：减少内隐种族偏好之二：干预效果随时间的变化。</w:t>
      </w:r>
    </w:p>
    <w:p>
      <w:pPr>
        <w:pStyle w:val="Compact"/>
        <w:numPr>
          <w:ilvl w:val="0"/>
          <w:numId w:val="1035"/>
        </w:numPr>
      </w:pPr>
      <w:r>
        <w:rPr>
          <w:rFonts w:ascii="Noto Serif CJK SC" w:hAnsi="Noto Serif CJK SC" w:eastAsia="Noto Serif CJK SC" w:cs="Noto Serif CJK SC"/>
          <w:lang w:val="zh-CN" w:eastAsia="zh-CN"/>
        </w:rPr>
        <w:t xml:space="preserve">Liegat, M. C., D. Hensel, D. Vogel, and R. Vogel. 2022.</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Aggressions and Associations: How Workplace Violence Affects What Public Employees Think of Citizens.</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Public Administration 1–17: 222–248. https://doi.org/10.1111/padm.12909.</w:t>
      </w:r>
    </w:p>
    <w:p>
      <w:pPr>
        <w:pStyle w:val="FirstParagraph"/>
      </w:pPr>
      <w:r>
        <w:rPr>
          <w:rFonts w:ascii="Noto Serif CJK SC" w:hAnsi="Noto Serif CJK SC" w:eastAsia="Noto Serif CJK SC" w:cs="Noto Serif CJK SC"/>
          <w:lang w:val="zh-CN" w:eastAsia="zh-CN"/>
        </w:rPr>
        <w:t xml:space="preserve">中文题名：攻击与联想：工作场所暴力如何影响工作人员对公民的看法。</w:t>
      </w:r>
    </w:p>
    <w:p>
      <w:pPr>
        <w:pStyle w:val="Compact"/>
        <w:numPr>
          <w:ilvl w:val="0"/>
          <w:numId w:val="1036"/>
        </w:numPr>
      </w:pPr>
      <w:r>
        <w:rPr>
          <w:rFonts w:ascii="Noto Serif CJK SC" w:hAnsi="Noto Serif CJK SC" w:eastAsia="Noto Serif CJK SC" w:cs="Noto Serif CJK SC"/>
          <w:lang w:val="zh-CN" w:eastAsia="zh-CN"/>
        </w:rPr>
        <w:t xml:space="preserve">Lin, W.-C., and C.-F. Tsai. 2020.</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Missing Value Imputation: A Review and Analysis of the Literature (2006–2017).</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Artificial Intelligence Review 53(2): 1487–1509. https://doi.org/10.1007/s10462-019-09709-4.</w:t>
      </w:r>
    </w:p>
    <w:p>
      <w:pPr>
        <w:pStyle w:val="FirstParagraph"/>
      </w:pPr>
      <w:r>
        <w:rPr>
          <w:rFonts w:ascii="Noto Serif CJK SC" w:hAnsi="Noto Serif CJK SC" w:eastAsia="Noto Serif CJK SC" w:cs="Noto Serif CJK SC"/>
          <w:lang w:val="zh-CN" w:eastAsia="zh-CN"/>
        </w:rPr>
        <w:t xml:space="preserve">中文题名：缺失值填补：2006至2017年文献的综述与分析。</w:t>
      </w:r>
    </w:p>
    <w:p>
      <w:pPr>
        <w:pStyle w:val="Compact"/>
        <w:numPr>
          <w:ilvl w:val="0"/>
          <w:numId w:val="1037"/>
        </w:numPr>
      </w:pPr>
      <w:r>
        <w:rPr>
          <w:rFonts w:ascii="Noto Serif CJK SC" w:hAnsi="Noto Serif CJK SC" w:eastAsia="Noto Serif CJK SC" w:cs="Noto Serif CJK SC"/>
          <w:lang w:val="zh-CN" w:eastAsia="zh-CN"/>
        </w:rPr>
        <w:t xml:space="preserve">Lipsky, M. 2010. Street-Level Bureaucracy: Dilemmas of the Individual in Public Service, 30th ed. New York: Russell Sage Foundation.</w:t>
      </w:r>
    </w:p>
    <w:p>
      <w:pPr>
        <w:pStyle w:val="FirstParagraph"/>
      </w:pPr>
      <w:r>
        <w:rPr>
          <w:rFonts w:ascii="Noto Serif CJK SC" w:hAnsi="Noto Serif CJK SC" w:eastAsia="Noto Serif CJK SC" w:cs="Noto Serif CJK SC"/>
          <w:lang w:val="zh-CN" w:eastAsia="zh-CN"/>
        </w:rPr>
        <w:t xml:space="preserve">中文题名：街头官僚：公共服务中个体的困境。</w:t>
      </w:r>
    </w:p>
    <w:p>
      <w:pPr>
        <w:pStyle w:val="Compact"/>
        <w:numPr>
          <w:ilvl w:val="0"/>
          <w:numId w:val="1038"/>
        </w:numPr>
      </w:pPr>
      <w:r>
        <w:rPr>
          <w:rFonts w:ascii="Noto Serif CJK SC" w:hAnsi="Noto Serif CJK SC" w:eastAsia="Noto Serif CJK SC" w:cs="Noto Serif CJK SC"/>
          <w:lang w:val="zh-CN" w:eastAsia="zh-CN"/>
        </w:rPr>
        <w:t xml:space="preserve">Lord, R. G., O. Epitropaki, R. J. Foti, and T. K. Hansbrough. 2020.</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Implicit Leadership Theories, Implicit Followership Theories, and Dynamic Processing of Leadership Information.</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Annual Review of Organizational Psychology and Organizational Behavior 7(1): 49–74. https://doi.org/10.1146/annurev-orgpsych-012119-045434.</w:t>
      </w:r>
    </w:p>
    <w:p>
      <w:pPr>
        <w:pStyle w:val="FirstParagraph"/>
      </w:pPr>
      <w:r>
        <w:rPr>
          <w:rFonts w:ascii="Noto Serif CJK SC" w:hAnsi="Noto Serif CJK SC" w:eastAsia="Noto Serif CJK SC" w:cs="Noto Serif CJK SC"/>
          <w:lang w:val="zh-CN" w:eastAsia="zh-CN"/>
        </w:rPr>
        <w:t xml:space="preserve">中文题名：内隐领导理论、内隐追随理论与领导信息的动态加工。</w:t>
      </w:r>
    </w:p>
    <w:p>
      <w:pPr>
        <w:pStyle w:val="Compact"/>
        <w:numPr>
          <w:ilvl w:val="0"/>
          <w:numId w:val="1039"/>
        </w:numPr>
      </w:pPr>
      <w:r>
        <w:rPr>
          <w:rFonts w:ascii="Noto Serif CJK SC" w:hAnsi="Noto Serif CJK SC" w:eastAsia="Noto Serif CJK SC" w:cs="Noto Serif CJK SC"/>
          <w:lang w:val="zh-CN" w:eastAsia="zh-CN"/>
        </w:rPr>
        <w:t xml:space="preserve">Lowi, T. J. 1972.</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Four Systems of Policy, Politics, and Choice.</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Public Administration Review 32(4): 298–310. https://doi.org/10.2307/974990.</w:t>
      </w:r>
    </w:p>
    <w:p>
      <w:pPr>
        <w:pStyle w:val="FirstParagraph"/>
      </w:pPr>
      <w:r>
        <w:rPr>
          <w:rFonts w:ascii="Noto Serif CJK SC" w:hAnsi="Noto Serif CJK SC" w:eastAsia="Noto Serif CJK SC" w:cs="Noto Serif CJK SC"/>
          <w:lang w:val="zh-CN" w:eastAsia="zh-CN"/>
        </w:rPr>
        <w:t xml:space="preserve">中文题名：政策、政治与选择的四种体系。</w:t>
      </w:r>
    </w:p>
    <w:p>
      <w:pPr>
        <w:pStyle w:val="Compact"/>
        <w:numPr>
          <w:ilvl w:val="0"/>
          <w:numId w:val="1040"/>
        </w:numPr>
      </w:pPr>
      <w:r>
        <w:rPr>
          <w:rFonts w:ascii="Noto Serif CJK SC" w:hAnsi="Noto Serif CJK SC" w:eastAsia="Noto Serif CJK SC" w:cs="Noto Serif CJK SC"/>
          <w:lang w:val="zh-CN" w:eastAsia="zh-CN"/>
        </w:rPr>
        <w:t xml:space="preserve">Marshall, T. H. 1950. Citizenship and Social Class and Other Essays. London: Cambridge University Press.</w:t>
      </w:r>
    </w:p>
    <w:p>
      <w:pPr>
        <w:pStyle w:val="FirstParagraph"/>
      </w:pPr>
      <w:r>
        <w:rPr>
          <w:rFonts w:ascii="Noto Serif CJK SC" w:hAnsi="Noto Serif CJK SC" w:eastAsia="Noto Serif CJK SC" w:cs="Noto Serif CJK SC"/>
          <w:lang w:val="zh-CN" w:eastAsia="zh-CN"/>
        </w:rPr>
        <w:t xml:space="preserve">中文题名：公民身份、社会阶级及其他论文。</w:t>
      </w:r>
    </w:p>
    <w:p>
      <w:pPr>
        <w:pStyle w:val="Compact"/>
        <w:numPr>
          <w:ilvl w:val="0"/>
          <w:numId w:val="1041"/>
        </w:numPr>
      </w:pPr>
      <w:r>
        <w:rPr>
          <w:rFonts w:ascii="Noto Serif CJK SC" w:hAnsi="Noto Serif CJK SC" w:eastAsia="Noto Serif CJK SC" w:cs="Noto Serif CJK SC"/>
          <w:lang w:val="zh-CN" w:eastAsia="zh-CN"/>
        </w:rPr>
        <w:t xml:space="preserve">Marvel, J. D. 2016.</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Unconscious Bias in Citizens’ Evaluations of Public Sector Performance.</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Journal of Public Administration Research and Theory 26(1): 143–158. https://doi.org/10.1093/jopart/muu053.</w:t>
      </w:r>
    </w:p>
    <w:p>
      <w:pPr>
        <w:pStyle w:val="FirstParagraph"/>
      </w:pPr>
      <w:r>
        <w:rPr>
          <w:rFonts w:ascii="Noto Serif CJK SC" w:hAnsi="Noto Serif CJK SC" w:eastAsia="Noto Serif CJK SC" w:cs="Noto Serif CJK SC"/>
          <w:lang w:val="zh-CN" w:eastAsia="zh-CN"/>
        </w:rPr>
        <w:t xml:space="preserve">中文题名：公民评价公共部门绩效中的无意识偏差。</w:t>
      </w:r>
    </w:p>
    <w:p>
      <w:pPr>
        <w:pStyle w:val="Compact"/>
        <w:numPr>
          <w:ilvl w:val="0"/>
          <w:numId w:val="1042"/>
        </w:numPr>
      </w:pPr>
      <w:r>
        <w:rPr>
          <w:rFonts w:ascii="Noto Serif CJK SC" w:hAnsi="Noto Serif CJK SC" w:eastAsia="Noto Serif CJK SC" w:cs="Noto Serif CJK SC"/>
          <w:lang w:val="zh-CN" w:eastAsia="zh-CN"/>
        </w:rPr>
        <w:t xml:space="preserve">Maynard-Moody, S., and M. Musheno. 2003. Cops, Teachers, Counselors: Stories from the Front Lines of Public Service. Ann Arbor: University of Michigan Press.</w:t>
      </w:r>
    </w:p>
    <w:p>
      <w:pPr>
        <w:pStyle w:val="FirstParagraph"/>
      </w:pPr>
      <w:r>
        <w:rPr>
          <w:rFonts w:ascii="Noto Serif CJK SC" w:hAnsi="Noto Serif CJK SC" w:eastAsia="Noto Serif CJK SC" w:cs="Noto Serif CJK SC"/>
          <w:lang w:val="zh-CN" w:eastAsia="zh-CN"/>
        </w:rPr>
        <w:t xml:space="preserve">中文题名：警察、教师与辅导员：公共服务一线的故事。</w:t>
      </w:r>
    </w:p>
    <w:p>
      <w:pPr>
        <w:pStyle w:val="Compact"/>
        <w:numPr>
          <w:ilvl w:val="0"/>
          <w:numId w:val="1043"/>
        </w:numPr>
      </w:pPr>
      <w:r>
        <w:rPr>
          <w:rFonts w:ascii="Noto Serif CJK SC" w:hAnsi="Noto Serif CJK SC" w:eastAsia="Noto Serif CJK SC" w:cs="Noto Serif CJK SC"/>
          <w:lang w:val="zh-CN" w:eastAsia="zh-CN"/>
        </w:rPr>
        <w:t xml:space="preserve">Meade, A. W., G. Pappalardo, P. W. Braddy, and J. W. Fleenor. 2020.</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Rapid Response Measurement: Development of a Faking-Resistant Assessment Method for Personality.</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Organizational Research Methods 23(1): 181–207. https://doi.org/10.1177/1094428118795295.</w:t>
      </w:r>
    </w:p>
    <w:p>
      <w:pPr>
        <w:pStyle w:val="FirstParagraph"/>
      </w:pPr>
      <w:r>
        <w:rPr>
          <w:rFonts w:ascii="Noto Serif CJK SC" w:hAnsi="Noto Serif CJK SC" w:eastAsia="Noto Serif CJK SC" w:cs="Noto Serif CJK SC"/>
          <w:lang w:val="zh-CN" w:eastAsia="zh-CN"/>
        </w:rPr>
        <w:t xml:space="preserve">中文题名：快速反应测量：开发抵抗伪装作答的人格评估方法。</w:t>
      </w:r>
    </w:p>
    <w:p>
      <w:pPr>
        <w:pStyle w:val="Compact"/>
        <w:numPr>
          <w:ilvl w:val="0"/>
          <w:numId w:val="1044"/>
        </w:numPr>
      </w:pPr>
      <w:r>
        <w:rPr>
          <w:rFonts w:ascii="Noto Serif CJK SC" w:hAnsi="Noto Serif CJK SC" w:eastAsia="Noto Serif CJK SC" w:cs="Noto Serif CJK SC"/>
          <w:lang w:val="zh-CN" w:eastAsia="zh-CN"/>
        </w:rPr>
        <w:t xml:space="preserve">Moynihan, D., E. Giannella, P. Herd, and J. Sutherland. 2022.</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Matching to Categories: Learning and Compliance Costs in Administrative Processes.</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Journal of Public Administration Research and Theory 32(4): 750–764. https://doi.org/10.1093/jopart/muac002.</w:t>
      </w:r>
    </w:p>
    <w:p>
      <w:pPr>
        <w:pStyle w:val="FirstParagraph"/>
      </w:pPr>
      <w:r>
        <w:rPr>
          <w:rFonts w:ascii="Noto Serif CJK SC" w:hAnsi="Noto Serif CJK SC" w:eastAsia="Noto Serif CJK SC" w:cs="Noto Serif CJK SC"/>
          <w:lang w:val="zh-CN" w:eastAsia="zh-CN"/>
        </w:rPr>
        <w:t xml:space="preserve">中文题名：与类别匹配：行政过程中的学习与合规成本。</w:t>
      </w:r>
    </w:p>
    <w:p>
      <w:pPr>
        <w:pStyle w:val="Compact"/>
        <w:numPr>
          <w:ilvl w:val="0"/>
          <w:numId w:val="1045"/>
        </w:numPr>
      </w:pPr>
      <w:r>
        <w:rPr>
          <w:rFonts w:ascii="Noto Serif CJK SC" w:hAnsi="Noto Serif CJK SC" w:eastAsia="Noto Serif CJK SC" w:cs="Noto Serif CJK SC"/>
          <w:lang w:val="zh-CN" w:eastAsia="zh-CN"/>
        </w:rPr>
        <w:t xml:space="preserve">Oberfield, Z. W. 2014. Becoming Bureaucrats: Socialization at the Front Lines of Government Service. American Governance Politics, Policy, and Public Law. Philadelphia, PA: University of Pennsylvania Press. https://doi.org/10.9783/9780812209846.</w:t>
      </w:r>
    </w:p>
    <w:p>
      <w:pPr>
        <w:pStyle w:val="FirstParagraph"/>
      </w:pPr>
      <w:r>
        <w:rPr>
          <w:rFonts w:ascii="Noto Serif CJK SC" w:hAnsi="Noto Serif CJK SC" w:eastAsia="Noto Serif CJK SC" w:cs="Noto Serif CJK SC"/>
          <w:lang w:val="zh-CN" w:eastAsia="zh-CN"/>
        </w:rPr>
        <w:t xml:space="preserve">中文题名：成为官僚：政府服务一线的社会化。</w:t>
      </w:r>
    </w:p>
    <w:p>
      <w:pPr>
        <w:pStyle w:val="Compact"/>
        <w:numPr>
          <w:ilvl w:val="0"/>
          <w:numId w:val="1046"/>
        </w:numPr>
      </w:pPr>
      <w:r>
        <w:rPr>
          <w:rFonts w:ascii="Noto Serif CJK SC" w:hAnsi="Noto Serif CJK SC" w:eastAsia="Noto Serif CJK SC" w:cs="Noto Serif CJK SC"/>
          <w:lang w:val="zh-CN" w:eastAsia="zh-CN"/>
        </w:rPr>
        <w:t xml:space="preserve">Oberfield, Z. W., and M. B. Incantalupo. 2021.</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Racial Discrimination and Street-Level Managers: Performance, Publicness, and Group Bias.</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Public Administration Review 81(6): 1055–70. https://doi.org/10.1111/puar.13376.</w:t>
      </w:r>
    </w:p>
    <w:p>
      <w:pPr>
        <w:pStyle w:val="FirstParagraph"/>
      </w:pPr>
      <w:r>
        <w:rPr>
          <w:rFonts w:ascii="Noto Serif CJK SC" w:hAnsi="Noto Serif CJK SC" w:eastAsia="Noto Serif CJK SC" w:cs="Noto Serif CJK SC"/>
          <w:lang w:val="zh-CN" w:eastAsia="zh-CN"/>
        </w:rPr>
        <w:t xml:space="preserve">中文题名：种族歧视与街头管理者：绩效、公共性与群体偏差。</w:t>
      </w:r>
    </w:p>
    <w:p>
      <w:pPr>
        <w:pStyle w:val="Compact"/>
        <w:numPr>
          <w:ilvl w:val="0"/>
          <w:numId w:val="1047"/>
        </w:numPr>
      </w:pPr>
      <w:r>
        <w:rPr>
          <w:rFonts w:ascii="Noto Serif CJK SC" w:hAnsi="Noto Serif CJK SC" w:eastAsia="Noto Serif CJK SC" w:cs="Noto Serif CJK SC"/>
          <w:lang w:val="zh-CN" w:eastAsia="zh-CN"/>
        </w:rPr>
        <w:t xml:space="preserve">Operario, D., and S. T. Fiske. 2001.</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Stereotypes: Content, Structures, Processes, and Context.</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In Blackwell Handbook of Social Psychology: Intergroup Processes, edited by R. Brown and S. Gaertner, 22–44. Oxford, UK: Blackwell Publishers Ltd.</w:t>
      </w:r>
    </w:p>
    <w:p>
      <w:pPr>
        <w:pStyle w:val="FirstParagraph"/>
      </w:pPr>
      <w:r>
        <w:rPr>
          <w:rFonts w:ascii="Noto Serif CJK SC" w:hAnsi="Noto Serif CJK SC" w:eastAsia="Noto Serif CJK SC" w:cs="Noto Serif CJK SC"/>
          <w:lang w:val="zh-CN" w:eastAsia="zh-CN"/>
        </w:rPr>
        <w:t xml:space="preserve">中文题名：刻板印象：内容、结构、过程与情境。</w:t>
      </w:r>
    </w:p>
    <w:p>
      <w:pPr>
        <w:pStyle w:val="Compact"/>
        <w:numPr>
          <w:ilvl w:val="0"/>
          <w:numId w:val="1048"/>
        </w:numPr>
      </w:pPr>
      <w:r>
        <w:rPr>
          <w:rFonts w:ascii="Noto Serif CJK SC" w:hAnsi="Noto Serif CJK SC" w:eastAsia="Noto Serif CJK SC" w:cs="Noto Serif CJK SC"/>
          <w:lang w:val="zh-CN" w:eastAsia="zh-CN"/>
        </w:rPr>
        <w:t xml:space="preserve">Osborne, S. P., M. Powell, T. Cui, and K. Strokosch. 2022.</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Value Creation in the Public Service Ecosystem: An Integrative Framework.</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Public Administration Review 82(4): 634–645. https://doi.org/10.1111/puar.13474.</w:t>
      </w:r>
    </w:p>
    <w:p>
      <w:pPr>
        <w:pStyle w:val="FirstParagraph"/>
      </w:pPr>
      <w:r>
        <w:rPr>
          <w:rFonts w:ascii="Noto Serif CJK SC" w:hAnsi="Noto Serif CJK SC" w:eastAsia="Noto Serif CJK SC" w:cs="Noto Serif CJK SC"/>
          <w:lang w:val="zh-CN" w:eastAsia="zh-CN"/>
        </w:rPr>
        <w:t xml:space="preserve">中文题名：公共服务生态系统中的价值创造：整合框架。</w:t>
      </w:r>
    </w:p>
    <w:p>
      <w:pPr>
        <w:pStyle w:val="Compact"/>
        <w:numPr>
          <w:ilvl w:val="0"/>
          <w:numId w:val="1049"/>
        </w:numPr>
      </w:pPr>
      <w:r>
        <w:rPr>
          <w:rFonts w:ascii="Noto Serif CJK SC" w:hAnsi="Noto Serif CJK SC" w:eastAsia="Noto Serif CJK SC" w:cs="Noto Serif CJK SC"/>
          <w:lang w:val="zh-CN" w:eastAsia="zh-CN"/>
        </w:rPr>
        <w:t xml:space="preserve">O’Toole, L. J., and K. J. Meier. 2017.</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Introduction: Comparative Public Management: A Framework for Analysis.</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In Comparative Public Management. Why National, Environmental, and Organizational Context Matters, edited by K. J. Meier, A. Rutherford, and C. N. Avellaneda, 1–26. Washington, DC: Georgetown University Press.</w:t>
      </w:r>
    </w:p>
    <w:p>
      <w:pPr>
        <w:pStyle w:val="FirstParagraph"/>
      </w:pPr>
      <w:r>
        <w:rPr>
          <w:rFonts w:ascii="Noto Serif CJK SC" w:hAnsi="Noto Serif CJK SC" w:eastAsia="Noto Serif CJK SC" w:cs="Noto Serif CJK SC"/>
          <w:lang w:val="zh-CN" w:eastAsia="zh-CN"/>
        </w:rPr>
        <w:t xml:space="preserve">中文题名：导论：比较公共管理的分析框架。</w:t>
      </w:r>
    </w:p>
    <w:p>
      <w:pPr>
        <w:pStyle w:val="Compact"/>
        <w:numPr>
          <w:ilvl w:val="0"/>
          <w:numId w:val="1050"/>
        </w:numPr>
      </w:pPr>
      <w:r>
        <w:rPr>
          <w:rFonts w:ascii="Noto Serif CJK SC" w:hAnsi="Noto Serif CJK SC" w:eastAsia="Noto Serif CJK SC" w:cs="Noto Serif CJK SC"/>
          <w:lang w:val="zh-CN" w:eastAsia="zh-CN"/>
        </w:rPr>
        <w:t xml:space="preserve">Pérez, E. O. 2010.</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Explicit Evidence on the Import of Implicit Attitudes: The IAT and Immigration Policy Judgments.</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Political Behavior 32(4): 517–545. https://doi.org/10.1007/s11109-010-9115-z.</w:t>
      </w:r>
    </w:p>
    <w:p>
      <w:pPr>
        <w:pStyle w:val="FirstParagraph"/>
      </w:pPr>
      <w:r>
        <w:rPr>
          <w:rFonts w:ascii="Noto Serif CJK SC" w:hAnsi="Noto Serif CJK SC" w:eastAsia="Noto Serif CJK SC" w:cs="Noto Serif CJK SC"/>
          <w:lang w:val="zh-CN" w:eastAsia="zh-CN"/>
        </w:rPr>
        <w:t xml:space="preserve">中文题名：关于内隐态度重要性的显性证据：IAT与移民政策判断。</w:t>
      </w:r>
    </w:p>
    <w:p>
      <w:pPr>
        <w:pStyle w:val="Compact"/>
        <w:numPr>
          <w:ilvl w:val="0"/>
          <w:numId w:val="1051"/>
        </w:numPr>
      </w:pPr>
      <w:r>
        <w:rPr>
          <w:rFonts w:ascii="Noto Serif CJK SC" w:hAnsi="Noto Serif CJK SC" w:eastAsia="Noto Serif CJK SC" w:cs="Noto Serif CJK SC"/>
          <w:lang w:val="zh-CN" w:eastAsia="zh-CN"/>
        </w:rPr>
        <w:t xml:space="preserve">Perry, J. L., and L. R. Wise. 1990.</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The Motivational Bases of Public Service.</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Public Administration Review 50(3): 367–373. https://doi.org/10.2307/976618.</w:t>
      </w:r>
    </w:p>
    <w:p>
      <w:pPr>
        <w:pStyle w:val="FirstParagraph"/>
      </w:pPr>
      <w:r>
        <w:rPr>
          <w:rFonts w:ascii="Noto Serif CJK SC" w:hAnsi="Noto Serif CJK SC" w:eastAsia="Noto Serif CJK SC" w:cs="Noto Serif CJK SC"/>
          <w:lang w:val="zh-CN" w:eastAsia="zh-CN"/>
        </w:rPr>
        <w:t xml:space="preserve">中文题名：公共服务的动机基础。</w:t>
      </w:r>
    </w:p>
    <w:p>
      <w:pPr>
        <w:pStyle w:val="Compact"/>
        <w:numPr>
          <w:ilvl w:val="0"/>
          <w:numId w:val="1052"/>
        </w:numPr>
      </w:pPr>
      <w:r>
        <w:rPr>
          <w:rFonts w:ascii="Noto Serif CJK SC" w:hAnsi="Noto Serif CJK SC" w:eastAsia="Noto Serif CJK SC" w:cs="Noto Serif CJK SC"/>
          <w:lang w:val="zh-CN" w:eastAsia="zh-CN"/>
        </w:rPr>
        <w:t xml:space="preserve">Peters, B. G. 2021. Administrative Traditions: Understanding the Roots of Contemporary Administrative Behavior (First Edition). Oxford: Oxford University Press. https://doi.org/10.1093/oso/9780198297253.001.0001.</w:t>
      </w:r>
    </w:p>
    <w:p>
      <w:pPr>
        <w:pStyle w:val="FirstParagraph"/>
      </w:pPr>
      <w:r>
        <w:rPr>
          <w:rFonts w:ascii="Noto Serif CJK SC" w:hAnsi="Noto Serif CJK SC" w:eastAsia="Noto Serif CJK SC" w:cs="Noto Serif CJK SC"/>
          <w:lang w:val="zh-CN" w:eastAsia="zh-CN"/>
        </w:rPr>
        <w:t xml:space="preserve">中文题名：行政传统：理解当代行政行为的根源。</w:t>
      </w:r>
    </w:p>
    <w:p>
      <w:pPr>
        <w:pStyle w:val="Compact"/>
        <w:numPr>
          <w:ilvl w:val="0"/>
          <w:numId w:val="1053"/>
        </w:numPr>
      </w:pPr>
      <w:r>
        <w:rPr>
          <w:rFonts w:ascii="Noto Serif CJK SC" w:hAnsi="Noto Serif CJK SC" w:eastAsia="Noto Serif CJK SC" w:cs="Noto Serif CJK SC"/>
          <w:lang w:val="zh-CN" w:eastAsia="zh-CN"/>
        </w:rPr>
        <w:t xml:space="preserve">Petersen, N. B. G. 2021.</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Disciplining the Strong? Discrimination of Service Users and the Moderating Role of PSM and Ability to Cope.</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Public Management Review 23(2): 168–188. https://doi.org/10.1080/14719037.2019.1668469.</w:t>
      </w:r>
    </w:p>
    <w:p>
      <w:pPr>
        <w:pStyle w:val="FirstParagraph"/>
      </w:pPr>
      <w:r>
        <w:rPr>
          <w:rFonts w:ascii="Noto Serif CJK SC" w:hAnsi="Noto Serif CJK SC" w:eastAsia="Noto Serif CJK SC" w:cs="Noto Serif CJK SC"/>
          <w:lang w:val="zh-CN" w:eastAsia="zh-CN"/>
        </w:rPr>
        <w:t xml:space="preserve">中文题名：规训强者：服务使用者歧视，以及公共服务动机与应对能力的调节作用。</w:t>
      </w:r>
    </w:p>
    <w:p>
      <w:pPr>
        <w:pStyle w:val="Compact"/>
        <w:numPr>
          <w:ilvl w:val="0"/>
          <w:numId w:val="1054"/>
        </w:numPr>
      </w:pPr>
      <w:r>
        <w:rPr>
          <w:rFonts w:ascii="Noto Serif CJK SC" w:hAnsi="Noto Serif CJK SC" w:eastAsia="Noto Serif CJK SC" w:cs="Noto Serif CJK SC"/>
          <w:lang w:val="zh-CN" w:eastAsia="zh-CN"/>
        </w:rPr>
        <w:t xml:space="preserve">Pollitt, C., and G. Bouckaert. 2017. Public Management Reform: A Comparative Analysis: Into the Age of Austerity, 4th ed. Oxford: Oxford University Press.</w:t>
      </w:r>
    </w:p>
    <w:p>
      <w:pPr>
        <w:pStyle w:val="FirstParagraph"/>
      </w:pPr>
      <w:r>
        <w:rPr>
          <w:rFonts w:ascii="Noto Serif CJK SC" w:hAnsi="Noto Serif CJK SC" w:eastAsia="Noto Serif CJK SC" w:cs="Noto Serif CJK SC"/>
          <w:lang w:val="zh-CN" w:eastAsia="zh-CN"/>
        </w:rPr>
        <w:t xml:space="preserve">中文题名：公共管理改革的比较分析：进入紧缩时代。</w:t>
      </w:r>
    </w:p>
    <w:p>
      <w:pPr>
        <w:pStyle w:val="Compact"/>
        <w:numPr>
          <w:ilvl w:val="0"/>
          <w:numId w:val="1055"/>
        </w:numPr>
      </w:pPr>
      <w:r>
        <w:rPr>
          <w:rFonts w:ascii="Noto Serif CJK SC" w:hAnsi="Noto Serif CJK SC" w:eastAsia="Noto Serif CJK SC" w:cs="Noto Serif CJK SC"/>
          <w:lang w:val="zh-CN" w:eastAsia="zh-CN"/>
        </w:rPr>
        <w:t xml:space="preserve">R Core Team. 2023. R: A Language and Environment for Statistical Computing. Vienna, Austria: R Core Team. https://www.R-project.org/.</w:t>
      </w:r>
    </w:p>
    <w:p>
      <w:pPr>
        <w:pStyle w:val="FirstParagraph"/>
      </w:pPr>
      <w:r>
        <w:rPr>
          <w:rFonts w:ascii="Noto Serif CJK SC" w:hAnsi="Noto Serif CJK SC" w:eastAsia="Noto Serif CJK SC" w:cs="Noto Serif CJK SC"/>
          <w:lang w:val="zh-CN" w:eastAsia="zh-CN"/>
        </w:rPr>
        <w:t xml:space="preserve">中文题名：R：统计计算语言与环境。</w:t>
      </w:r>
    </w:p>
    <w:p>
      <w:pPr>
        <w:pStyle w:val="Compact"/>
        <w:numPr>
          <w:ilvl w:val="0"/>
          <w:numId w:val="1056"/>
        </w:numPr>
      </w:pPr>
      <w:r>
        <w:rPr>
          <w:rFonts w:ascii="Noto Serif CJK SC" w:hAnsi="Noto Serif CJK SC" w:eastAsia="Noto Serif CJK SC" w:cs="Noto Serif CJK SC"/>
          <w:lang w:val="zh-CN" w:eastAsia="zh-CN"/>
        </w:rPr>
        <w:t xml:space="preserve">Raaphorst, N., and S. Groeneveld. 2018.</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Double Standards in Frontline Decision Making: A Theoretical and Empirical Exploration.</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Administration &amp; Society 50(8): 1175–1201. https://doi.org/10.1177/0095399718760587.</w:t>
      </w:r>
    </w:p>
    <w:p>
      <w:pPr>
        <w:pStyle w:val="FirstParagraph"/>
      </w:pPr>
      <w:r>
        <w:rPr>
          <w:rFonts w:ascii="Noto Serif CJK SC" w:hAnsi="Noto Serif CJK SC" w:eastAsia="Noto Serif CJK SC" w:cs="Noto Serif CJK SC"/>
          <w:lang w:val="zh-CN" w:eastAsia="zh-CN"/>
        </w:rPr>
        <w:t xml:space="preserve">中文题名：一线决策中的双重标准：理论与实证探索。</w:t>
      </w:r>
    </w:p>
    <w:p>
      <w:pPr>
        <w:pStyle w:val="Compact"/>
        <w:numPr>
          <w:ilvl w:val="0"/>
          <w:numId w:val="1057"/>
        </w:numPr>
      </w:pPr>
      <w:r>
        <w:rPr>
          <w:rFonts w:ascii="Noto Serif CJK SC" w:hAnsi="Noto Serif CJK SC" w:eastAsia="Noto Serif CJK SC" w:cs="Noto Serif CJK SC"/>
          <w:lang w:val="zh-CN" w:eastAsia="zh-CN"/>
        </w:rPr>
        <w:t xml:space="preserve">Raaphorst, N., and S. van de Walle. 2018.</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A Signaling Perspective on Bureaucratic Encounters: How Public Officials Interpret Signals and Cues.</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Social Policy &amp; Administration 52(7): 1367–78. https://doi.org/10.1111/spol.12369.</w:t>
      </w:r>
    </w:p>
    <w:p>
      <w:pPr>
        <w:pStyle w:val="FirstParagraph"/>
      </w:pPr>
      <w:r>
        <w:rPr>
          <w:rFonts w:ascii="Noto Serif CJK SC" w:hAnsi="Noto Serif CJK SC" w:eastAsia="Noto Serif CJK SC" w:cs="Noto Serif CJK SC"/>
          <w:lang w:val="zh-CN" w:eastAsia="zh-CN"/>
        </w:rPr>
        <w:t xml:space="preserve">中文题名：官僚接触的信号视角：公共官员如何解释信号与线索。</w:t>
      </w:r>
    </w:p>
    <w:p>
      <w:pPr>
        <w:pStyle w:val="Compact"/>
        <w:numPr>
          <w:ilvl w:val="0"/>
          <w:numId w:val="1058"/>
        </w:numPr>
      </w:pPr>
      <w:r>
        <w:rPr>
          <w:rFonts w:ascii="Noto Serif CJK SC" w:hAnsi="Noto Serif CJK SC" w:eastAsia="Noto Serif CJK SC" w:cs="Noto Serif CJK SC"/>
          <w:lang w:val="zh-CN" w:eastAsia="zh-CN"/>
        </w:rPr>
        <w:t xml:space="preserve">Ratzmann, N. 2021.</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Deserving of Social Support? Street-Level Bureaucrats’ Decisions on EU Migrants’ Benefit Claims in Germany.</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Social Policy and Society 20(3): 509–520. https://doi.org/10.1017/S1474746421000026.</w:t>
      </w:r>
    </w:p>
    <w:p>
      <w:pPr>
        <w:pStyle w:val="FirstParagraph"/>
      </w:pPr>
      <w:r>
        <w:rPr>
          <w:rFonts w:ascii="Noto Serif CJK SC" w:hAnsi="Noto Serif CJK SC" w:eastAsia="Noto Serif CJK SC" w:cs="Noto Serif CJK SC"/>
          <w:lang w:val="zh-CN" w:eastAsia="zh-CN"/>
        </w:rPr>
        <w:t xml:space="preserve">中文题名：值得社会支持吗：德国街头官僚对欧盟移民福利申请的决策。</w:t>
      </w:r>
    </w:p>
    <w:p>
      <w:pPr>
        <w:pStyle w:val="Compact"/>
        <w:numPr>
          <w:ilvl w:val="0"/>
          <w:numId w:val="1059"/>
        </w:numPr>
      </w:pPr>
      <w:r>
        <w:rPr>
          <w:rFonts w:ascii="Noto Serif CJK SC" w:hAnsi="Noto Serif CJK SC" w:eastAsia="Noto Serif CJK SC" w:cs="Noto Serif CJK SC"/>
          <w:lang w:val="zh-CN" w:eastAsia="zh-CN"/>
        </w:rPr>
        <w:t xml:space="preserve">Resh, W. G., C. Wilkes, and C. Mooradian. 2020.</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Emotional Labor Assessments and Episodic Recall Bias in Public Engagement.</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Journal of Behavioral Public Administration 3(2). https://doi.org/10.30636/jbpa.32.138.</w:t>
      </w:r>
    </w:p>
    <w:p>
      <w:pPr>
        <w:pStyle w:val="FirstParagraph"/>
      </w:pPr>
      <w:r>
        <w:rPr>
          <w:rFonts w:ascii="Noto Serif CJK SC" w:hAnsi="Noto Serif CJK SC" w:eastAsia="Noto Serif CJK SC" w:cs="Noto Serif CJK SC"/>
          <w:lang w:val="zh-CN" w:eastAsia="zh-CN"/>
        </w:rPr>
        <w:t xml:space="preserve">中文题名：公共参与中的情绪劳动评价与情节回忆偏差。</w:t>
      </w:r>
    </w:p>
    <w:p>
      <w:pPr>
        <w:pStyle w:val="Compact"/>
        <w:numPr>
          <w:ilvl w:val="0"/>
          <w:numId w:val="1060"/>
        </w:numPr>
      </w:pPr>
      <w:r>
        <w:rPr>
          <w:rFonts w:ascii="Noto Serif CJK SC" w:hAnsi="Noto Serif CJK SC" w:eastAsia="Noto Serif CJK SC" w:cs="Noto Serif CJK SC"/>
          <w:lang w:val="zh-CN" w:eastAsia="zh-CN"/>
        </w:rPr>
        <w:t xml:space="preserve">Rosseel, Y. 2012.</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Lavaan: An R Package for Structural Equation Modeling.</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Journal of Statistical Software 48(2): 1–36. https://doi.org/10.18637/jss.v048.i02.</w:t>
      </w:r>
    </w:p>
    <w:p>
      <w:pPr>
        <w:pStyle w:val="FirstParagraph"/>
      </w:pPr>
      <w:r>
        <w:rPr>
          <w:rFonts w:ascii="Noto Serif CJK SC" w:hAnsi="Noto Serif CJK SC" w:eastAsia="Noto Serif CJK SC" w:cs="Noto Serif CJK SC"/>
          <w:lang w:val="zh-CN" w:eastAsia="zh-CN"/>
        </w:rPr>
        <w:t xml:space="preserve">中文题名：lavaan：用于结构方程模型的R软件包。</w:t>
      </w:r>
    </w:p>
    <w:p>
      <w:pPr>
        <w:pStyle w:val="Compact"/>
        <w:numPr>
          <w:ilvl w:val="0"/>
          <w:numId w:val="1061"/>
        </w:numPr>
      </w:pPr>
      <w:r>
        <w:rPr>
          <w:rFonts w:ascii="Noto Serif CJK SC" w:hAnsi="Noto Serif CJK SC" w:eastAsia="Noto Serif CJK SC" w:cs="Noto Serif CJK SC"/>
          <w:lang w:val="zh-CN" w:eastAsia="zh-CN"/>
        </w:rPr>
        <w:t xml:space="preserve">Senghaas, M. 2021.</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Street-Level Judgements about Welfare Deservingness: How Jobcentre Advisors Decide about the Individual Mix of</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Support</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and</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Demand</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in the Delivery of Activation Policies.</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Social Policy and Society 20(3): 385–399. https://doi.org/10.1017/S1474746420000408.</w:t>
      </w:r>
    </w:p>
    <w:p>
      <w:pPr>
        <w:pStyle w:val="FirstParagraph"/>
      </w:pPr>
      <w:r>
        <w:rPr>
          <w:rFonts w:ascii="Noto Serif CJK SC" w:hAnsi="Noto Serif CJK SC" w:eastAsia="Noto Serif CJK SC" w:cs="Noto Serif CJK SC"/>
          <w:lang w:val="zh-CN" w:eastAsia="zh-CN"/>
        </w:rPr>
        <w:t xml:space="preserve">中文题名：一线对福利应得性的判断：就业中心顾问如何决定激活政策中支持与要求的组合。</w:t>
      </w:r>
    </w:p>
    <w:p>
      <w:pPr>
        <w:pStyle w:val="Compact"/>
        <w:numPr>
          <w:ilvl w:val="0"/>
          <w:numId w:val="1062"/>
        </w:numPr>
      </w:pPr>
      <w:r>
        <w:rPr>
          <w:rFonts w:ascii="Noto Serif CJK SC" w:hAnsi="Noto Serif CJK SC" w:eastAsia="Noto Serif CJK SC" w:cs="Noto Serif CJK SC"/>
          <w:lang w:val="zh-CN" w:eastAsia="zh-CN"/>
        </w:rPr>
        <w:t xml:space="preserve">Simon, H. A. 1955. A behavioral model of rational choice. The Quarterly Journal of Economics, 69(1): 99–118. https://doi.org/10.2307/1884852.</w:t>
      </w:r>
    </w:p>
    <w:p>
      <w:pPr>
        <w:pStyle w:val="FirstParagraph"/>
      </w:pPr>
      <w:r>
        <w:rPr>
          <w:rFonts w:ascii="Noto Serif CJK SC" w:hAnsi="Noto Serif CJK SC" w:eastAsia="Noto Serif CJK SC" w:cs="Noto Serif CJK SC"/>
          <w:lang w:val="zh-CN" w:eastAsia="zh-CN"/>
        </w:rPr>
        <w:t xml:space="preserve">中文题名：理性选择的行为模型。</w:t>
      </w:r>
    </w:p>
    <w:p>
      <w:pPr>
        <w:pStyle w:val="Compact"/>
        <w:numPr>
          <w:ilvl w:val="0"/>
          <w:numId w:val="1063"/>
        </w:numPr>
      </w:pPr>
      <w:r>
        <w:rPr>
          <w:rFonts w:ascii="Noto Serif CJK SC" w:hAnsi="Noto Serif CJK SC" w:eastAsia="Noto Serif CJK SC" w:cs="Noto Serif CJK SC"/>
          <w:lang w:val="zh-CN" w:eastAsia="zh-CN"/>
        </w:rPr>
        <w:t xml:space="preserve">Smith, A. E., S. Hassan, D. M. Hatmaker, L. DeHart-Davis, and N. M. Humphrey. 2021.</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Gender, Race, and Experiences of Workplace Incivility in Public Organizations.</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Review of Public Personnel Administration 41(4): 674–699. https://doi.org/10.1177/0734371X20927760.</w:t>
      </w:r>
    </w:p>
    <w:p>
      <w:pPr>
        <w:pStyle w:val="FirstParagraph"/>
      </w:pPr>
      <w:r>
        <w:rPr>
          <w:rFonts w:ascii="Noto Serif CJK SC" w:hAnsi="Noto Serif CJK SC" w:eastAsia="Noto Serif CJK SC" w:cs="Noto Serif CJK SC"/>
          <w:lang w:val="zh-CN" w:eastAsia="zh-CN"/>
        </w:rPr>
        <w:t xml:space="preserve">中文题名：公共组织中性别、种族与工作场所不文明行为经历。</w:t>
      </w:r>
    </w:p>
    <w:p>
      <w:pPr>
        <w:pStyle w:val="Compact"/>
        <w:numPr>
          <w:ilvl w:val="0"/>
          <w:numId w:val="1064"/>
        </w:numPr>
      </w:pPr>
      <w:r>
        <w:rPr>
          <w:rFonts w:ascii="Noto Serif CJK SC" w:hAnsi="Noto Serif CJK SC" w:eastAsia="Noto Serif CJK SC" w:cs="Noto Serif CJK SC"/>
          <w:lang w:val="zh-CN" w:eastAsia="zh-CN"/>
        </w:rPr>
        <w:t xml:space="preserve">Smith, E. R., and M. A. Zárate. 1990.</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Exemplar and Prototype Use in Social Categorization.</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Social Cognition 8(3): 243–262. https://doi.org/10.1521/soco.1990.8.3.243.</w:t>
      </w:r>
    </w:p>
    <w:p>
      <w:pPr>
        <w:pStyle w:val="FirstParagraph"/>
      </w:pPr>
      <w:r>
        <w:rPr>
          <w:rFonts w:ascii="Noto Serif CJK SC" w:hAnsi="Noto Serif CJK SC" w:eastAsia="Noto Serif CJK SC" w:cs="Noto Serif CJK SC"/>
          <w:lang w:val="zh-CN" w:eastAsia="zh-CN"/>
        </w:rPr>
        <w:t xml:space="preserve">中文题名：社会分类中范例与原型的使用。</w:t>
      </w:r>
    </w:p>
    <w:p>
      <w:pPr>
        <w:pStyle w:val="Compact"/>
        <w:numPr>
          <w:ilvl w:val="0"/>
          <w:numId w:val="1065"/>
        </w:numPr>
      </w:pPr>
      <w:r>
        <w:rPr>
          <w:rFonts w:ascii="Noto Serif CJK SC" w:hAnsi="Noto Serif CJK SC" w:eastAsia="Noto Serif CJK SC" w:cs="Noto Serif CJK SC"/>
          <w:lang w:val="zh-CN" w:eastAsia="zh-CN"/>
        </w:rPr>
        <w:t xml:space="preserve">Sutikno, B., W. Paramita, R. Rostiani, S. Winahjoe, and N. Zulfa. 2023.</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Does Service Recovery Performance Vary According to a Service Provider’s Perception of Customer Type? The Application of Attachment Theory.</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Journal of Relationship Marketing 1–26: 21–46. https://doi.org/10.1080/15332667.2023.2216374.</w:t>
      </w:r>
    </w:p>
    <w:p>
      <w:pPr>
        <w:pStyle w:val="FirstParagraph"/>
      </w:pPr>
      <w:r>
        <w:rPr>
          <w:rFonts w:ascii="Noto Serif CJK SC" w:hAnsi="Noto Serif CJK SC" w:eastAsia="Noto Serif CJK SC" w:cs="Noto Serif CJK SC"/>
          <w:lang w:val="zh-CN" w:eastAsia="zh-CN"/>
        </w:rPr>
        <w:t xml:space="preserve">中文题名：服务补救绩效是否随提供者认定的顾客类型而变化：依恋理论的应用。</w:t>
      </w:r>
    </w:p>
    <w:p>
      <w:pPr>
        <w:pStyle w:val="Compact"/>
        <w:numPr>
          <w:ilvl w:val="0"/>
          <w:numId w:val="1066"/>
        </w:numPr>
      </w:pPr>
      <w:r>
        <w:rPr>
          <w:rFonts w:ascii="Noto Serif CJK SC" w:hAnsi="Noto Serif CJK SC" w:eastAsia="Noto Serif CJK SC" w:cs="Noto Serif CJK SC"/>
          <w:lang w:val="zh-CN" w:eastAsia="zh-CN"/>
        </w:rPr>
        <w:t xml:space="preserve">Sy, T. 2010.</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What Do you Think of Followers? Examining the Content, Structure, and Consequences of Implicit Followership Theories.</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Organizational Behavior and Human Decision Processes 113(2): 73– 84. https://doi.org/10.1016/j.obhdp.2010.06.001.</w:t>
      </w:r>
    </w:p>
    <w:p>
      <w:pPr>
        <w:pStyle w:val="FirstParagraph"/>
      </w:pPr>
      <w:r>
        <w:rPr>
          <w:rFonts w:ascii="Noto Serif CJK SC" w:hAnsi="Noto Serif CJK SC" w:eastAsia="Noto Serif CJK SC" w:cs="Noto Serif CJK SC"/>
          <w:lang w:val="zh-CN" w:eastAsia="zh-CN"/>
        </w:rPr>
        <w:t xml:space="preserve">中文题名：你如何看待追随者：内隐追随理论的内容、结构与后果。</w:t>
      </w:r>
    </w:p>
    <w:p>
      <w:pPr>
        <w:pStyle w:val="Compact"/>
        <w:numPr>
          <w:ilvl w:val="0"/>
          <w:numId w:val="1067"/>
        </w:numPr>
      </w:pPr>
      <w:r>
        <w:rPr>
          <w:rFonts w:ascii="Noto Serif CJK SC" w:hAnsi="Noto Serif CJK SC" w:eastAsia="Noto Serif CJK SC" w:cs="Noto Serif CJK SC"/>
          <w:lang w:val="zh-CN" w:eastAsia="zh-CN"/>
        </w:rPr>
        <w:t xml:space="preserve">Turner, J. C., M. A. Hogg, P. J. Oakes, S. D. Reicher, and M. S. Wetherell. 1987. Rediscovering the Social Group: A Self-Categorization Theory. Oxford: Basil Blackwell.</w:t>
      </w:r>
    </w:p>
    <w:p>
      <w:pPr>
        <w:pStyle w:val="FirstParagraph"/>
      </w:pPr>
      <w:r>
        <w:rPr>
          <w:rFonts w:ascii="Noto Serif CJK SC" w:hAnsi="Noto Serif CJK SC" w:eastAsia="Noto Serif CJK SC" w:cs="Noto Serif CJK SC"/>
          <w:lang w:val="zh-CN" w:eastAsia="zh-CN"/>
        </w:rPr>
        <w:t xml:space="preserve">中文题名：重新发现社会群体：自我分类理论。</w:t>
      </w:r>
    </w:p>
    <w:p>
      <w:pPr>
        <w:pStyle w:val="Compact"/>
        <w:numPr>
          <w:ilvl w:val="0"/>
          <w:numId w:val="1068"/>
        </w:numPr>
      </w:pPr>
      <w:r>
        <w:rPr>
          <w:rFonts w:ascii="Noto Serif CJK SC" w:hAnsi="Noto Serif CJK SC" w:eastAsia="Noto Serif CJK SC" w:cs="Noto Serif CJK SC"/>
          <w:lang w:val="zh-CN" w:eastAsia="zh-CN"/>
        </w:rPr>
        <w:t xml:space="preserve">Van Dooren, W., and S. Jilke. 2022.</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No Evidence for Ethnic Discrimination in the Nonprofit Sector: An Audit Study of Access to Nursing Homes.</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International Public Management Journal 1–16: 2–17. https://doi.org/10.1080/10967494.2022.2051650.</w:t>
      </w:r>
    </w:p>
    <w:p>
      <w:pPr>
        <w:pStyle w:val="FirstParagraph"/>
      </w:pPr>
      <w:r>
        <w:rPr>
          <w:rFonts w:ascii="Noto Serif CJK SC" w:hAnsi="Noto Serif CJK SC" w:eastAsia="Noto Serif CJK SC" w:cs="Noto Serif CJK SC"/>
          <w:lang w:val="zh-CN" w:eastAsia="zh-CN"/>
        </w:rPr>
        <w:t xml:space="preserve">中文题名：非营利部门没有族群歧视的证据：养老机构准入的审计研究。</w:t>
      </w:r>
    </w:p>
    <w:p>
      <w:pPr>
        <w:pStyle w:val="Compact"/>
        <w:numPr>
          <w:ilvl w:val="0"/>
          <w:numId w:val="1069"/>
        </w:numPr>
      </w:pPr>
      <w:r>
        <w:rPr>
          <w:rFonts w:ascii="Noto Serif CJK SC" w:hAnsi="Noto Serif CJK SC" w:eastAsia="Noto Serif CJK SC" w:cs="Noto Serif CJK SC"/>
          <w:lang w:val="zh-CN" w:eastAsia="zh-CN"/>
        </w:rPr>
        <w:t xml:space="preserve">Vogel, R., and L. Werkmeister. 2021.</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What Is Public about Public Leadership? Exploring Implicit Public Leadership Theories.</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Journal of Public Administration Research and Theory 31(1): 166–183. https://doi.org/10.1093/jopart/muaa024.</w:t>
      </w:r>
    </w:p>
    <w:p>
      <w:pPr>
        <w:pStyle w:val="FirstParagraph"/>
      </w:pPr>
      <w:r>
        <w:rPr>
          <w:rFonts w:ascii="Noto Serif CJK SC" w:hAnsi="Noto Serif CJK SC" w:eastAsia="Noto Serif CJK SC" w:cs="Noto Serif CJK SC"/>
          <w:lang w:val="zh-CN" w:eastAsia="zh-CN"/>
        </w:rPr>
        <w:t xml:space="preserve">中文题名：公共领导的公共性何在：探索内隐公共领导理论。</w:t>
      </w:r>
    </w:p>
    <w:p>
      <w:pPr>
        <w:pStyle w:val="Compact"/>
        <w:numPr>
          <w:ilvl w:val="0"/>
          <w:numId w:val="1070"/>
        </w:numPr>
      </w:pPr>
      <w:r>
        <w:rPr>
          <w:rFonts w:ascii="Noto Serif CJK SC" w:hAnsi="Noto Serif CJK SC" w:eastAsia="Noto Serif CJK SC" w:cs="Noto Serif CJK SC"/>
          <w:lang w:val="zh-CN" w:eastAsia="zh-CN"/>
        </w:rPr>
        <w:t xml:space="preserve">Vuletich, H. A., and B. K. Payne. 2019.</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Stability and Change in Implicit Bias.</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Psychological Science 30(6): 854–862. https://doi.org/10.1177/0956797619844270.</w:t>
      </w:r>
    </w:p>
    <w:p>
      <w:pPr>
        <w:pStyle w:val="FirstParagraph"/>
      </w:pPr>
      <w:r>
        <w:rPr>
          <w:rFonts w:ascii="Noto Serif CJK SC" w:hAnsi="Noto Serif CJK SC" w:eastAsia="Noto Serif CJK SC" w:cs="Noto Serif CJK SC"/>
          <w:lang w:val="zh-CN" w:eastAsia="zh-CN"/>
        </w:rPr>
        <w:t xml:space="preserve">中文题名：内隐偏差的稳定与变化。</w:t>
      </w:r>
    </w:p>
    <w:p>
      <w:pPr>
        <w:pStyle w:val="Compact"/>
        <w:numPr>
          <w:ilvl w:val="0"/>
          <w:numId w:val="1071"/>
        </w:numPr>
      </w:pPr>
      <w:r>
        <w:rPr>
          <w:rFonts w:ascii="Noto Serif CJK SC" w:hAnsi="Noto Serif CJK SC" w:eastAsia="Noto Serif CJK SC" w:cs="Noto Serif CJK SC"/>
          <w:lang w:val="zh-CN" w:eastAsia="zh-CN"/>
        </w:rPr>
        <w:t xml:space="preserve">Willems, J. 2020.</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Public Servant Stereotypes: It Is Not (at) all about Being Lazy, Greedy and Corrupt.</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Public Administration 98(4): 807–823. https://doi.org/10.1111/padm.12686.</w:t>
      </w:r>
    </w:p>
    <w:p>
      <w:pPr>
        <w:pStyle w:val="FirstParagraph"/>
      </w:pPr>
      <w:r>
        <w:rPr>
          <w:rFonts w:ascii="Noto Serif CJK SC" w:hAnsi="Noto Serif CJK SC" w:eastAsia="Noto Serif CJK SC" w:cs="Noto Serif CJK SC"/>
          <w:lang w:val="zh-CN" w:eastAsia="zh-CN"/>
        </w:rPr>
        <w:t xml:space="preserve">中文题名：公职人员刻板印象：并非全是懒惰、贪婪与腐败。</w:t>
      </w:r>
    </w:p>
    <w:p>
      <w:pPr>
        <w:pStyle w:val="Compact"/>
        <w:numPr>
          <w:ilvl w:val="0"/>
          <w:numId w:val="1072"/>
        </w:numPr>
      </w:pPr>
      <w:r>
        <w:rPr>
          <w:rFonts w:ascii="Noto Serif CJK SC" w:hAnsi="Noto Serif CJK SC" w:eastAsia="Noto Serif CJK SC" w:cs="Noto Serif CJK SC"/>
          <w:lang w:val="zh-CN" w:eastAsia="zh-CN"/>
        </w:rPr>
        <w:t xml:space="preserve">Young, K. A., S. Hassan, and D. M. Hatmaker. 2021.</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Towards Understanding Workplace Incivility: Gender, Ethical Leadership and Personal Control.</w:t>
      </w:r>
      <w:r>
        <w:rPr>
          <w:rFonts w:ascii="Noto Serif CJK SC" w:hAnsi="Noto Serif CJK SC" w:eastAsia="Noto Serif CJK SC" w:cs="Noto Serif CJK SC"/>
          <w:lang w:val="zh-CN" w:eastAsia="zh-CN"/>
        </w:rPr>
        <w:t xml:space="preserve">”</w:t>
      </w:r>
      <w:r>
        <w:rPr>
          <w:rFonts w:ascii="Noto Serif CJK SC" w:hAnsi="Noto Serif CJK SC" w:eastAsia="Noto Serif CJK SC" w:cs="Noto Serif CJK SC"/>
          <w:lang w:val="zh-CN" w:eastAsia="zh-CN"/>
        </w:rPr>
        <w:t xml:space="preserve"> </w:t>
      </w:r>
      <w:r>
        <w:rPr>
          <w:rFonts w:ascii="Noto Serif CJK SC" w:hAnsi="Noto Serif CJK SC" w:eastAsia="Noto Serif CJK SC" w:cs="Noto Serif CJK SC"/>
          <w:lang w:val="zh-CN" w:eastAsia="zh-CN"/>
        </w:rPr>
        <w:t xml:space="preserve">Public Management Review 23(1): 31–52. https://doi.org/10.1080/14719037.2019.1665701.</w:t>
      </w:r>
    </w:p>
    <w:p>
      <w:pPr>
        <w:pStyle w:val="FirstParagraph"/>
      </w:pPr>
      <w:r>
        <w:rPr>
          <w:rFonts w:ascii="Noto Serif CJK SC" w:hAnsi="Noto Serif CJK SC" w:eastAsia="Noto Serif CJK SC" w:cs="Noto Serif CJK SC"/>
          <w:lang w:val="zh-CN" w:eastAsia="zh-CN"/>
        </w:rPr>
        <w:t xml:space="preserve">中文题名：理解工作场所不文明行为：性别、伦理领导与个人控制。</w:t>
      </w:r>
    </w:p>
    <w:bookmarkEnd w:id="62"/>
    <w:bookmarkEnd w:id="63"/>
    <w:sectPr>
      <w:footerReference w:type="default" r:id="rId9"/>
      <w:pgSz w:w="11906" w:h="16838"/>
      <w:pgMar w:top="1134" w:bottom="1134" w:left="1134"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0">
    <w:nsid w:val="0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5">
    <w:nsid w:val="0A994145"/>
    <w:multiLevelType w:val="multilevel"/>
    <w:lvl w:ilvl="0">
      <w:start w:val="45"/>
      <w:numFmt w:val="decimal"/>
      <w:lvlText w:val="%1."/>
      <w:lvlJc w:val="left"/>
      <w:pPr>
        <w:ind w:left="720" w:hanging="480"/>
      </w:pPr>
    </w:lvl>
    <w:lvl w:ilvl="1">
      <w:start w:val="45"/>
      <w:numFmt w:val="decimal"/>
      <w:lvlText w:val="%2."/>
      <w:lvlJc w:val="left"/>
      <w:pPr>
        <w:ind w:left="1440" w:hanging="480"/>
      </w:pPr>
    </w:lvl>
    <w:lvl w:ilvl="2">
      <w:start w:val="45"/>
      <w:numFmt w:val="decimal"/>
      <w:lvlText w:val="%3."/>
      <w:lvlJc w:val="left"/>
      <w:pPr>
        <w:ind w:left="2160" w:hanging="480"/>
      </w:pPr>
    </w:lvl>
    <w:lvl w:ilvl="3">
      <w:start w:val="45"/>
      <w:numFmt w:val="decimal"/>
      <w:lvlText w:val="%4."/>
      <w:lvlJc w:val="left"/>
      <w:pPr>
        <w:ind w:left="2880" w:hanging="480"/>
      </w:pPr>
    </w:lvl>
    <w:lvl w:ilvl="4">
      <w:start w:val="45"/>
      <w:numFmt w:val="decimal"/>
      <w:lvlText w:val="%5."/>
      <w:lvlJc w:val="left"/>
      <w:pPr>
        <w:ind w:left="3600" w:hanging="480"/>
      </w:pPr>
    </w:lvl>
    <w:lvl w:ilvl="5">
      <w:start w:val="45"/>
      <w:numFmt w:val="decimal"/>
      <w:lvlText w:val="%6."/>
      <w:lvlJc w:val="left"/>
      <w:pPr>
        <w:ind w:left="4320" w:hanging="480"/>
      </w:pPr>
    </w:lvl>
    <w:lvl w:ilvl="6">
      <w:start w:val="45"/>
      <w:numFmt w:val="decimal"/>
      <w:lvlText w:val="%7."/>
      <w:lvlJc w:val="left"/>
      <w:pPr>
        <w:ind w:left="5040" w:hanging="480"/>
      </w:pPr>
    </w:lvl>
    <w:lvl w:ilvl="7">
      <w:start w:val="45"/>
      <w:numFmt w:val="decimal"/>
      <w:lvlText w:val="%8."/>
      <w:lvlJc w:val="left"/>
      <w:pPr>
        <w:ind w:left="5760" w:hanging="480"/>
      </w:pPr>
    </w:lvl>
    <w:lvl w:ilvl="8">
      <w:start w:val="45"/>
      <w:numFmt w:val="decimal"/>
      <w:lvlText w:val="%9."/>
      <w:lvlJc w:val="left"/>
      <w:pPr>
        <w:ind w:left="6480" w:hanging="480"/>
      </w:pPr>
    </w:lvl>
  </w:abstractNum>
  <w:abstractNum w:abstractNumId="994146">
    <w:nsid w:val="0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47">
    <w:nsid w:val="0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4148">
    <w:nsid w:val="0A994148"/>
    <w:multiLevelType w:val="multilevel"/>
    <w:lvl w:ilvl="0">
      <w:start w:val="48"/>
      <w:numFmt w:val="decimal"/>
      <w:lvlText w:val="%1."/>
      <w:lvlJc w:val="left"/>
      <w:pPr>
        <w:ind w:left="720" w:hanging="480"/>
      </w:pPr>
    </w:lvl>
    <w:lvl w:ilvl="1">
      <w:start w:val="48"/>
      <w:numFmt w:val="decimal"/>
      <w:lvlText w:val="%2."/>
      <w:lvlJc w:val="left"/>
      <w:pPr>
        <w:ind w:left="1440" w:hanging="480"/>
      </w:pPr>
    </w:lvl>
    <w:lvl w:ilvl="2">
      <w:start w:val="48"/>
      <w:numFmt w:val="decimal"/>
      <w:lvlText w:val="%3."/>
      <w:lvlJc w:val="left"/>
      <w:pPr>
        <w:ind w:left="2160" w:hanging="480"/>
      </w:pPr>
    </w:lvl>
    <w:lvl w:ilvl="3">
      <w:start w:val="48"/>
      <w:numFmt w:val="decimal"/>
      <w:lvlText w:val="%4."/>
      <w:lvlJc w:val="left"/>
      <w:pPr>
        <w:ind w:left="2880" w:hanging="480"/>
      </w:pPr>
    </w:lvl>
    <w:lvl w:ilvl="4">
      <w:start w:val="48"/>
      <w:numFmt w:val="decimal"/>
      <w:lvlText w:val="%5."/>
      <w:lvlJc w:val="left"/>
      <w:pPr>
        <w:ind w:left="3600" w:hanging="480"/>
      </w:pPr>
    </w:lvl>
    <w:lvl w:ilvl="5">
      <w:start w:val="48"/>
      <w:numFmt w:val="decimal"/>
      <w:lvlText w:val="%6."/>
      <w:lvlJc w:val="left"/>
      <w:pPr>
        <w:ind w:left="4320" w:hanging="480"/>
      </w:pPr>
    </w:lvl>
    <w:lvl w:ilvl="6">
      <w:start w:val="48"/>
      <w:numFmt w:val="decimal"/>
      <w:lvlText w:val="%7."/>
      <w:lvlJc w:val="left"/>
      <w:pPr>
        <w:ind w:left="5040" w:hanging="480"/>
      </w:pPr>
    </w:lvl>
    <w:lvl w:ilvl="7">
      <w:start w:val="48"/>
      <w:numFmt w:val="decimal"/>
      <w:lvlText w:val="%8."/>
      <w:lvlJc w:val="left"/>
      <w:pPr>
        <w:ind w:left="5760" w:hanging="480"/>
      </w:pPr>
    </w:lvl>
    <w:lvl w:ilvl="8">
      <w:start w:val="48"/>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0">
    <w:nsid w:val="0A994150"/>
    <w:multiLevelType w:val="multilevel"/>
    <w:lvl w:ilvl="0">
      <w:start w:val="50"/>
      <w:numFmt w:val="decimal"/>
      <w:lvlText w:val="%1."/>
      <w:lvlJc w:val="left"/>
      <w:pPr>
        <w:ind w:left="720" w:hanging="480"/>
      </w:pPr>
    </w:lvl>
    <w:lvl w:ilvl="1">
      <w:start w:val="50"/>
      <w:numFmt w:val="decimal"/>
      <w:lvlText w:val="%2."/>
      <w:lvlJc w:val="left"/>
      <w:pPr>
        <w:ind w:left="1440" w:hanging="480"/>
      </w:pPr>
    </w:lvl>
    <w:lvl w:ilvl="2">
      <w:start w:val="50"/>
      <w:numFmt w:val="decimal"/>
      <w:lvlText w:val="%3."/>
      <w:lvlJc w:val="left"/>
      <w:pPr>
        <w:ind w:left="2160" w:hanging="480"/>
      </w:pPr>
    </w:lvl>
    <w:lvl w:ilvl="3">
      <w:start w:val="50"/>
      <w:numFmt w:val="decimal"/>
      <w:lvlText w:val="%4."/>
      <w:lvlJc w:val="left"/>
      <w:pPr>
        <w:ind w:left="2880" w:hanging="480"/>
      </w:pPr>
    </w:lvl>
    <w:lvl w:ilvl="4">
      <w:start w:val="50"/>
      <w:numFmt w:val="decimal"/>
      <w:lvlText w:val="%5."/>
      <w:lvlJc w:val="left"/>
      <w:pPr>
        <w:ind w:left="3600" w:hanging="480"/>
      </w:pPr>
    </w:lvl>
    <w:lvl w:ilvl="5">
      <w:start w:val="50"/>
      <w:numFmt w:val="decimal"/>
      <w:lvlText w:val="%6."/>
      <w:lvlJc w:val="left"/>
      <w:pPr>
        <w:ind w:left="4320" w:hanging="480"/>
      </w:pPr>
    </w:lvl>
    <w:lvl w:ilvl="6">
      <w:start w:val="50"/>
      <w:numFmt w:val="decimal"/>
      <w:lvlText w:val="%7."/>
      <w:lvlJc w:val="left"/>
      <w:pPr>
        <w:ind w:left="5040" w:hanging="480"/>
      </w:pPr>
    </w:lvl>
    <w:lvl w:ilvl="7">
      <w:start w:val="50"/>
      <w:numFmt w:val="decimal"/>
      <w:lvlText w:val="%8."/>
      <w:lvlJc w:val="left"/>
      <w:pPr>
        <w:ind w:left="5760" w:hanging="480"/>
      </w:pPr>
    </w:lvl>
    <w:lvl w:ilvl="8">
      <w:start w:val="50"/>
      <w:numFmt w:val="decimal"/>
      <w:lvlText w:val="%9."/>
      <w:lvlJc w:val="left"/>
      <w:pPr>
        <w:ind w:left="6480" w:hanging="480"/>
      </w:pPr>
    </w:lvl>
  </w:abstractNum>
  <w:abstractNum w:abstractNumId="994151">
    <w:nsid w:val="0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3">
    <w:nsid w:val="0A994153"/>
    <w:multiLevelType w:val="multilevel"/>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55">
    <w:nsid w:val="0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156">
    <w:nsid w:val="0A994156"/>
    <w:multiLevelType w:val="multilevel"/>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abstractNum w:abstractNumId="994157">
    <w:nsid w:val="0A994157"/>
    <w:multiLevelType w:val="multilevel"/>
    <w:lvl w:ilvl="0">
      <w:start w:val="57"/>
      <w:numFmt w:val="decimal"/>
      <w:lvlText w:val="%1."/>
      <w:lvlJc w:val="left"/>
      <w:pPr>
        <w:ind w:left="720" w:hanging="480"/>
      </w:pPr>
    </w:lvl>
    <w:lvl w:ilvl="1">
      <w:start w:val="57"/>
      <w:numFmt w:val="decimal"/>
      <w:lvlText w:val="%2."/>
      <w:lvlJc w:val="left"/>
      <w:pPr>
        <w:ind w:left="1440" w:hanging="480"/>
      </w:pPr>
    </w:lvl>
    <w:lvl w:ilvl="2">
      <w:start w:val="57"/>
      <w:numFmt w:val="decimal"/>
      <w:lvlText w:val="%3."/>
      <w:lvlJc w:val="left"/>
      <w:pPr>
        <w:ind w:left="2160" w:hanging="480"/>
      </w:pPr>
    </w:lvl>
    <w:lvl w:ilvl="3">
      <w:start w:val="57"/>
      <w:numFmt w:val="decimal"/>
      <w:lvlText w:val="%4."/>
      <w:lvlJc w:val="left"/>
      <w:pPr>
        <w:ind w:left="2880" w:hanging="480"/>
      </w:pPr>
    </w:lvl>
    <w:lvl w:ilvl="4">
      <w:start w:val="57"/>
      <w:numFmt w:val="decimal"/>
      <w:lvlText w:val="%5."/>
      <w:lvlJc w:val="left"/>
      <w:pPr>
        <w:ind w:left="3600" w:hanging="480"/>
      </w:pPr>
    </w:lvl>
    <w:lvl w:ilvl="5">
      <w:start w:val="57"/>
      <w:numFmt w:val="decimal"/>
      <w:lvlText w:val="%6."/>
      <w:lvlJc w:val="left"/>
      <w:pPr>
        <w:ind w:left="4320" w:hanging="480"/>
      </w:pPr>
    </w:lvl>
    <w:lvl w:ilvl="6">
      <w:start w:val="57"/>
      <w:numFmt w:val="decimal"/>
      <w:lvlText w:val="%7."/>
      <w:lvlJc w:val="left"/>
      <w:pPr>
        <w:ind w:left="5040" w:hanging="480"/>
      </w:pPr>
    </w:lvl>
    <w:lvl w:ilvl="7">
      <w:start w:val="57"/>
      <w:numFmt w:val="decimal"/>
      <w:lvlText w:val="%8."/>
      <w:lvlJc w:val="left"/>
      <w:pPr>
        <w:ind w:left="5760" w:hanging="480"/>
      </w:pPr>
    </w:lvl>
    <w:lvl w:ilvl="8">
      <w:start w:val="57"/>
      <w:numFmt w:val="decimal"/>
      <w:lvlText w:val="%9."/>
      <w:lvlJc w:val="left"/>
      <w:pPr>
        <w:ind w:left="6480" w:hanging="480"/>
      </w:pPr>
    </w:lvl>
  </w:abstractNum>
  <w:abstractNum w:abstractNumId="994158">
    <w:nsid w:val="0A994158"/>
    <w:multiLevelType w:val="multilevel"/>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abstractNum w:abstractNumId="994159">
    <w:nsid w:val="0A994159"/>
    <w:multiLevelType w:val="multilevel"/>
    <w:lvl w:ilvl="0">
      <w:start w:val="59"/>
      <w:numFmt w:val="decimal"/>
      <w:lvlText w:val="%1."/>
      <w:lvlJc w:val="left"/>
      <w:pPr>
        <w:ind w:left="720" w:hanging="480"/>
      </w:pPr>
    </w:lvl>
    <w:lvl w:ilvl="1">
      <w:start w:val="59"/>
      <w:numFmt w:val="decimal"/>
      <w:lvlText w:val="%2."/>
      <w:lvlJc w:val="left"/>
      <w:pPr>
        <w:ind w:left="1440" w:hanging="480"/>
      </w:pPr>
    </w:lvl>
    <w:lvl w:ilvl="2">
      <w:start w:val="59"/>
      <w:numFmt w:val="decimal"/>
      <w:lvlText w:val="%3."/>
      <w:lvlJc w:val="left"/>
      <w:pPr>
        <w:ind w:left="2160" w:hanging="480"/>
      </w:pPr>
    </w:lvl>
    <w:lvl w:ilvl="3">
      <w:start w:val="59"/>
      <w:numFmt w:val="decimal"/>
      <w:lvlText w:val="%4."/>
      <w:lvlJc w:val="left"/>
      <w:pPr>
        <w:ind w:left="2880" w:hanging="480"/>
      </w:pPr>
    </w:lvl>
    <w:lvl w:ilvl="4">
      <w:start w:val="59"/>
      <w:numFmt w:val="decimal"/>
      <w:lvlText w:val="%5."/>
      <w:lvlJc w:val="left"/>
      <w:pPr>
        <w:ind w:left="3600" w:hanging="480"/>
      </w:pPr>
    </w:lvl>
    <w:lvl w:ilvl="5">
      <w:start w:val="59"/>
      <w:numFmt w:val="decimal"/>
      <w:lvlText w:val="%6."/>
      <w:lvlJc w:val="left"/>
      <w:pPr>
        <w:ind w:left="4320" w:hanging="480"/>
      </w:pPr>
    </w:lvl>
    <w:lvl w:ilvl="6">
      <w:start w:val="59"/>
      <w:numFmt w:val="decimal"/>
      <w:lvlText w:val="%7."/>
      <w:lvlJc w:val="left"/>
      <w:pPr>
        <w:ind w:left="5040" w:hanging="480"/>
      </w:pPr>
    </w:lvl>
    <w:lvl w:ilvl="7">
      <w:start w:val="59"/>
      <w:numFmt w:val="decimal"/>
      <w:lvlText w:val="%8."/>
      <w:lvlJc w:val="left"/>
      <w:pPr>
        <w:ind w:left="5760" w:hanging="480"/>
      </w:pPr>
    </w:lvl>
    <w:lvl w:ilvl="8">
      <w:start w:val="59"/>
      <w:numFmt w:val="decimal"/>
      <w:lvlText w:val="%9."/>
      <w:lvlJc w:val="left"/>
      <w:pPr>
        <w:ind w:left="6480" w:hanging="480"/>
      </w:pPr>
    </w:lvl>
  </w:abstractNum>
  <w:abstractNum w:abstractNumId="994160">
    <w:nsid w:val="0A994160"/>
    <w:multiLevelType w:val="multilevel"/>
    <w:lvl w:ilvl="0">
      <w:start w:val="60"/>
      <w:numFmt w:val="decimal"/>
      <w:lvlText w:val="%1."/>
      <w:lvlJc w:val="left"/>
      <w:pPr>
        <w:ind w:left="720" w:hanging="480"/>
      </w:pPr>
    </w:lvl>
    <w:lvl w:ilvl="1">
      <w:start w:val="60"/>
      <w:numFmt w:val="decimal"/>
      <w:lvlText w:val="%2."/>
      <w:lvlJc w:val="left"/>
      <w:pPr>
        <w:ind w:left="1440" w:hanging="480"/>
      </w:pPr>
    </w:lvl>
    <w:lvl w:ilvl="2">
      <w:start w:val="60"/>
      <w:numFmt w:val="decimal"/>
      <w:lvlText w:val="%3."/>
      <w:lvlJc w:val="left"/>
      <w:pPr>
        <w:ind w:left="2160" w:hanging="480"/>
      </w:pPr>
    </w:lvl>
    <w:lvl w:ilvl="3">
      <w:start w:val="60"/>
      <w:numFmt w:val="decimal"/>
      <w:lvlText w:val="%4."/>
      <w:lvlJc w:val="left"/>
      <w:pPr>
        <w:ind w:left="2880" w:hanging="480"/>
      </w:pPr>
    </w:lvl>
    <w:lvl w:ilvl="4">
      <w:start w:val="60"/>
      <w:numFmt w:val="decimal"/>
      <w:lvlText w:val="%5."/>
      <w:lvlJc w:val="left"/>
      <w:pPr>
        <w:ind w:left="3600" w:hanging="480"/>
      </w:pPr>
    </w:lvl>
    <w:lvl w:ilvl="5">
      <w:start w:val="60"/>
      <w:numFmt w:val="decimal"/>
      <w:lvlText w:val="%6."/>
      <w:lvlJc w:val="left"/>
      <w:pPr>
        <w:ind w:left="4320" w:hanging="480"/>
      </w:pPr>
    </w:lvl>
    <w:lvl w:ilvl="6">
      <w:start w:val="60"/>
      <w:numFmt w:val="decimal"/>
      <w:lvlText w:val="%7."/>
      <w:lvlJc w:val="left"/>
      <w:pPr>
        <w:ind w:left="5040" w:hanging="480"/>
      </w:pPr>
    </w:lvl>
    <w:lvl w:ilvl="7">
      <w:start w:val="60"/>
      <w:numFmt w:val="decimal"/>
      <w:lvlText w:val="%8."/>
      <w:lvlJc w:val="left"/>
      <w:pPr>
        <w:ind w:left="5760" w:hanging="480"/>
      </w:pPr>
    </w:lvl>
    <w:lvl w:ilvl="8">
      <w:start w:val="60"/>
      <w:numFmt w:val="decimal"/>
      <w:lvlText w:val="%9."/>
      <w:lvlJc w:val="left"/>
      <w:pPr>
        <w:ind w:left="6480" w:hanging="480"/>
      </w:pPr>
    </w:lvl>
  </w:abstractNum>
  <w:abstractNum w:abstractNumId="994161">
    <w:nsid w:val="0A994161"/>
    <w:multiLevelType w:val="multilevel"/>
    <w:lvl w:ilvl="0">
      <w:start w:val="61"/>
      <w:numFmt w:val="decimal"/>
      <w:lvlText w:val="%1."/>
      <w:lvlJc w:val="left"/>
      <w:pPr>
        <w:ind w:left="720" w:hanging="480"/>
      </w:pPr>
    </w:lvl>
    <w:lvl w:ilvl="1">
      <w:start w:val="61"/>
      <w:numFmt w:val="decimal"/>
      <w:lvlText w:val="%2."/>
      <w:lvlJc w:val="left"/>
      <w:pPr>
        <w:ind w:left="1440" w:hanging="480"/>
      </w:pPr>
    </w:lvl>
    <w:lvl w:ilvl="2">
      <w:start w:val="61"/>
      <w:numFmt w:val="decimal"/>
      <w:lvlText w:val="%3."/>
      <w:lvlJc w:val="left"/>
      <w:pPr>
        <w:ind w:left="2160" w:hanging="480"/>
      </w:pPr>
    </w:lvl>
    <w:lvl w:ilvl="3">
      <w:start w:val="61"/>
      <w:numFmt w:val="decimal"/>
      <w:lvlText w:val="%4."/>
      <w:lvlJc w:val="left"/>
      <w:pPr>
        <w:ind w:left="2880" w:hanging="480"/>
      </w:pPr>
    </w:lvl>
    <w:lvl w:ilvl="4">
      <w:start w:val="61"/>
      <w:numFmt w:val="decimal"/>
      <w:lvlText w:val="%5."/>
      <w:lvlJc w:val="left"/>
      <w:pPr>
        <w:ind w:left="3600" w:hanging="480"/>
      </w:pPr>
    </w:lvl>
    <w:lvl w:ilvl="5">
      <w:start w:val="61"/>
      <w:numFmt w:val="decimal"/>
      <w:lvlText w:val="%6."/>
      <w:lvlJc w:val="left"/>
      <w:pPr>
        <w:ind w:left="4320" w:hanging="480"/>
      </w:pPr>
    </w:lvl>
    <w:lvl w:ilvl="6">
      <w:start w:val="61"/>
      <w:numFmt w:val="decimal"/>
      <w:lvlText w:val="%7."/>
      <w:lvlJc w:val="left"/>
      <w:pPr>
        <w:ind w:left="5040" w:hanging="480"/>
      </w:pPr>
    </w:lvl>
    <w:lvl w:ilvl="7">
      <w:start w:val="61"/>
      <w:numFmt w:val="decimal"/>
      <w:lvlText w:val="%8."/>
      <w:lvlJc w:val="left"/>
      <w:pPr>
        <w:ind w:left="5760" w:hanging="480"/>
      </w:pPr>
    </w:lvl>
    <w:lvl w:ilvl="8">
      <w:start w:val="61"/>
      <w:numFmt w:val="decimal"/>
      <w:lvlText w:val="%9."/>
      <w:lvlJc w:val="left"/>
      <w:pPr>
        <w:ind w:left="6480" w:hanging="480"/>
      </w:pPr>
    </w:lvl>
  </w:abstractNum>
  <w:abstractNum w:abstractNumId="994162">
    <w:nsid w:val="0A994162"/>
    <w:multiLevelType w:val="multilevel"/>
    <w:lvl w:ilvl="0">
      <w:start w:val="62"/>
      <w:numFmt w:val="decimal"/>
      <w:lvlText w:val="%1."/>
      <w:lvlJc w:val="left"/>
      <w:pPr>
        <w:ind w:left="720" w:hanging="480"/>
      </w:pPr>
    </w:lvl>
    <w:lvl w:ilvl="1">
      <w:start w:val="62"/>
      <w:numFmt w:val="decimal"/>
      <w:lvlText w:val="%2."/>
      <w:lvlJc w:val="left"/>
      <w:pPr>
        <w:ind w:left="1440" w:hanging="480"/>
      </w:pPr>
    </w:lvl>
    <w:lvl w:ilvl="2">
      <w:start w:val="62"/>
      <w:numFmt w:val="decimal"/>
      <w:lvlText w:val="%3."/>
      <w:lvlJc w:val="left"/>
      <w:pPr>
        <w:ind w:left="2160" w:hanging="480"/>
      </w:pPr>
    </w:lvl>
    <w:lvl w:ilvl="3">
      <w:start w:val="62"/>
      <w:numFmt w:val="decimal"/>
      <w:lvlText w:val="%4."/>
      <w:lvlJc w:val="left"/>
      <w:pPr>
        <w:ind w:left="2880" w:hanging="480"/>
      </w:pPr>
    </w:lvl>
    <w:lvl w:ilvl="4">
      <w:start w:val="62"/>
      <w:numFmt w:val="decimal"/>
      <w:lvlText w:val="%5."/>
      <w:lvlJc w:val="left"/>
      <w:pPr>
        <w:ind w:left="3600" w:hanging="480"/>
      </w:pPr>
    </w:lvl>
    <w:lvl w:ilvl="5">
      <w:start w:val="62"/>
      <w:numFmt w:val="decimal"/>
      <w:lvlText w:val="%6."/>
      <w:lvlJc w:val="left"/>
      <w:pPr>
        <w:ind w:left="4320" w:hanging="480"/>
      </w:pPr>
    </w:lvl>
    <w:lvl w:ilvl="6">
      <w:start w:val="62"/>
      <w:numFmt w:val="decimal"/>
      <w:lvlText w:val="%7."/>
      <w:lvlJc w:val="left"/>
      <w:pPr>
        <w:ind w:left="5040" w:hanging="480"/>
      </w:pPr>
    </w:lvl>
    <w:lvl w:ilvl="7">
      <w:start w:val="62"/>
      <w:numFmt w:val="decimal"/>
      <w:lvlText w:val="%8."/>
      <w:lvlJc w:val="left"/>
      <w:pPr>
        <w:ind w:left="5760" w:hanging="480"/>
      </w:pPr>
    </w:lvl>
    <w:lvl w:ilvl="8">
      <w:start w:val="62"/>
      <w:numFmt w:val="decimal"/>
      <w:lvlText w:val="%9."/>
      <w:lvlJc w:val="left"/>
      <w:pPr>
        <w:ind w:left="6480" w:hanging="480"/>
      </w:pPr>
    </w:lvl>
  </w:abstractNum>
  <w:abstractNum w:abstractNumId="994163">
    <w:nsid w:val="0A994163"/>
    <w:multiLevelType w:val="multilevel"/>
    <w:lvl w:ilvl="0">
      <w:start w:val="63"/>
      <w:numFmt w:val="decimal"/>
      <w:lvlText w:val="%1."/>
      <w:lvlJc w:val="left"/>
      <w:pPr>
        <w:ind w:left="720" w:hanging="480"/>
      </w:pPr>
    </w:lvl>
    <w:lvl w:ilvl="1">
      <w:start w:val="63"/>
      <w:numFmt w:val="decimal"/>
      <w:lvlText w:val="%2."/>
      <w:lvlJc w:val="left"/>
      <w:pPr>
        <w:ind w:left="1440" w:hanging="480"/>
      </w:pPr>
    </w:lvl>
    <w:lvl w:ilvl="2">
      <w:start w:val="63"/>
      <w:numFmt w:val="decimal"/>
      <w:lvlText w:val="%3."/>
      <w:lvlJc w:val="left"/>
      <w:pPr>
        <w:ind w:left="2160" w:hanging="480"/>
      </w:pPr>
    </w:lvl>
    <w:lvl w:ilvl="3">
      <w:start w:val="63"/>
      <w:numFmt w:val="decimal"/>
      <w:lvlText w:val="%4."/>
      <w:lvlJc w:val="left"/>
      <w:pPr>
        <w:ind w:left="2880" w:hanging="480"/>
      </w:pPr>
    </w:lvl>
    <w:lvl w:ilvl="4">
      <w:start w:val="63"/>
      <w:numFmt w:val="decimal"/>
      <w:lvlText w:val="%5."/>
      <w:lvlJc w:val="left"/>
      <w:pPr>
        <w:ind w:left="3600" w:hanging="480"/>
      </w:pPr>
    </w:lvl>
    <w:lvl w:ilvl="5">
      <w:start w:val="63"/>
      <w:numFmt w:val="decimal"/>
      <w:lvlText w:val="%6."/>
      <w:lvlJc w:val="left"/>
      <w:pPr>
        <w:ind w:left="4320" w:hanging="480"/>
      </w:pPr>
    </w:lvl>
    <w:lvl w:ilvl="6">
      <w:start w:val="63"/>
      <w:numFmt w:val="decimal"/>
      <w:lvlText w:val="%7."/>
      <w:lvlJc w:val="left"/>
      <w:pPr>
        <w:ind w:left="5040" w:hanging="480"/>
      </w:pPr>
    </w:lvl>
    <w:lvl w:ilvl="7">
      <w:start w:val="63"/>
      <w:numFmt w:val="decimal"/>
      <w:lvlText w:val="%8."/>
      <w:lvlJc w:val="left"/>
      <w:pPr>
        <w:ind w:left="5760" w:hanging="480"/>
      </w:pPr>
    </w:lvl>
    <w:lvl w:ilvl="8">
      <w:start w:val="63"/>
      <w:numFmt w:val="decimal"/>
      <w:lvlText w:val="%9."/>
      <w:lvlJc w:val="left"/>
      <w:pPr>
        <w:ind w:left="6480" w:hanging="480"/>
      </w:pPr>
    </w:lvl>
  </w:abstractNum>
  <w:abstractNum w:abstractNumId="994164">
    <w:nsid w:val="0A994164"/>
    <w:multiLevelType w:val="multilevel"/>
    <w:lvl w:ilvl="0">
      <w:start w:val="64"/>
      <w:numFmt w:val="decimal"/>
      <w:lvlText w:val="%1."/>
      <w:lvlJc w:val="left"/>
      <w:pPr>
        <w:ind w:left="720" w:hanging="480"/>
      </w:pPr>
    </w:lvl>
    <w:lvl w:ilvl="1">
      <w:start w:val="64"/>
      <w:numFmt w:val="decimal"/>
      <w:lvlText w:val="%2."/>
      <w:lvlJc w:val="left"/>
      <w:pPr>
        <w:ind w:left="1440" w:hanging="480"/>
      </w:pPr>
    </w:lvl>
    <w:lvl w:ilvl="2">
      <w:start w:val="64"/>
      <w:numFmt w:val="decimal"/>
      <w:lvlText w:val="%3."/>
      <w:lvlJc w:val="left"/>
      <w:pPr>
        <w:ind w:left="2160" w:hanging="480"/>
      </w:pPr>
    </w:lvl>
    <w:lvl w:ilvl="3">
      <w:start w:val="64"/>
      <w:numFmt w:val="decimal"/>
      <w:lvlText w:val="%4."/>
      <w:lvlJc w:val="left"/>
      <w:pPr>
        <w:ind w:left="2880" w:hanging="480"/>
      </w:pPr>
    </w:lvl>
    <w:lvl w:ilvl="4">
      <w:start w:val="64"/>
      <w:numFmt w:val="decimal"/>
      <w:lvlText w:val="%5."/>
      <w:lvlJc w:val="left"/>
      <w:pPr>
        <w:ind w:left="3600" w:hanging="480"/>
      </w:pPr>
    </w:lvl>
    <w:lvl w:ilvl="5">
      <w:start w:val="64"/>
      <w:numFmt w:val="decimal"/>
      <w:lvlText w:val="%6."/>
      <w:lvlJc w:val="left"/>
      <w:pPr>
        <w:ind w:left="4320" w:hanging="480"/>
      </w:pPr>
    </w:lvl>
    <w:lvl w:ilvl="6">
      <w:start w:val="64"/>
      <w:numFmt w:val="decimal"/>
      <w:lvlText w:val="%7."/>
      <w:lvlJc w:val="left"/>
      <w:pPr>
        <w:ind w:left="5040" w:hanging="480"/>
      </w:pPr>
    </w:lvl>
    <w:lvl w:ilvl="7">
      <w:start w:val="64"/>
      <w:numFmt w:val="decimal"/>
      <w:lvlText w:val="%8."/>
      <w:lvlJc w:val="left"/>
      <w:pPr>
        <w:ind w:left="5760" w:hanging="480"/>
      </w:pPr>
    </w:lvl>
    <w:lvl w:ilvl="8">
      <w:start w:val="64"/>
      <w:numFmt w:val="decimal"/>
      <w:lvlText w:val="%9."/>
      <w:lvlJc w:val="left"/>
      <w:pPr>
        <w:ind w:left="6480" w:hanging="480"/>
      </w:pPr>
    </w:lvl>
  </w:abstractNum>
  <w:abstractNum w:abstractNumId="994165">
    <w:nsid w:val="0A994165"/>
    <w:multiLevelType w:val="multilevel"/>
    <w:lvl w:ilvl="0">
      <w:start w:val="65"/>
      <w:numFmt w:val="decimal"/>
      <w:lvlText w:val="%1."/>
      <w:lvlJc w:val="left"/>
      <w:pPr>
        <w:ind w:left="720" w:hanging="480"/>
      </w:pPr>
    </w:lvl>
    <w:lvl w:ilvl="1">
      <w:start w:val="65"/>
      <w:numFmt w:val="decimal"/>
      <w:lvlText w:val="%2."/>
      <w:lvlJc w:val="left"/>
      <w:pPr>
        <w:ind w:left="1440" w:hanging="480"/>
      </w:pPr>
    </w:lvl>
    <w:lvl w:ilvl="2">
      <w:start w:val="65"/>
      <w:numFmt w:val="decimal"/>
      <w:lvlText w:val="%3."/>
      <w:lvlJc w:val="left"/>
      <w:pPr>
        <w:ind w:left="2160" w:hanging="480"/>
      </w:pPr>
    </w:lvl>
    <w:lvl w:ilvl="3">
      <w:start w:val="65"/>
      <w:numFmt w:val="decimal"/>
      <w:lvlText w:val="%4."/>
      <w:lvlJc w:val="left"/>
      <w:pPr>
        <w:ind w:left="2880" w:hanging="480"/>
      </w:pPr>
    </w:lvl>
    <w:lvl w:ilvl="4">
      <w:start w:val="65"/>
      <w:numFmt w:val="decimal"/>
      <w:lvlText w:val="%5."/>
      <w:lvlJc w:val="left"/>
      <w:pPr>
        <w:ind w:left="3600" w:hanging="480"/>
      </w:pPr>
    </w:lvl>
    <w:lvl w:ilvl="5">
      <w:start w:val="65"/>
      <w:numFmt w:val="decimal"/>
      <w:lvlText w:val="%6."/>
      <w:lvlJc w:val="left"/>
      <w:pPr>
        <w:ind w:left="4320" w:hanging="480"/>
      </w:pPr>
    </w:lvl>
    <w:lvl w:ilvl="6">
      <w:start w:val="65"/>
      <w:numFmt w:val="decimal"/>
      <w:lvlText w:val="%7."/>
      <w:lvlJc w:val="left"/>
      <w:pPr>
        <w:ind w:left="5040" w:hanging="480"/>
      </w:pPr>
    </w:lvl>
    <w:lvl w:ilvl="7">
      <w:start w:val="65"/>
      <w:numFmt w:val="decimal"/>
      <w:lvlText w:val="%8."/>
      <w:lvlJc w:val="left"/>
      <w:pPr>
        <w:ind w:left="5760" w:hanging="480"/>
      </w:pPr>
    </w:lvl>
    <w:lvl w:ilvl="8">
      <w:start w:val="65"/>
      <w:numFmt w:val="decimal"/>
      <w:lvlText w:val="%9."/>
      <w:lvlJc w:val="left"/>
      <w:pPr>
        <w:ind w:left="6480" w:hanging="480"/>
      </w:pPr>
    </w:lvl>
  </w:abstractNum>
  <w:abstractNum w:abstractNumId="994166">
    <w:nsid w:val="0A994166"/>
    <w:multiLevelType w:val="multilevel"/>
    <w:lvl w:ilvl="0">
      <w:start w:val="66"/>
      <w:numFmt w:val="decimal"/>
      <w:lvlText w:val="%1."/>
      <w:lvlJc w:val="left"/>
      <w:pPr>
        <w:ind w:left="720" w:hanging="480"/>
      </w:pPr>
    </w:lvl>
    <w:lvl w:ilvl="1">
      <w:start w:val="66"/>
      <w:numFmt w:val="decimal"/>
      <w:lvlText w:val="%2."/>
      <w:lvlJc w:val="left"/>
      <w:pPr>
        <w:ind w:left="1440" w:hanging="480"/>
      </w:pPr>
    </w:lvl>
    <w:lvl w:ilvl="2">
      <w:start w:val="66"/>
      <w:numFmt w:val="decimal"/>
      <w:lvlText w:val="%3."/>
      <w:lvlJc w:val="left"/>
      <w:pPr>
        <w:ind w:left="2160" w:hanging="480"/>
      </w:pPr>
    </w:lvl>
    <w:lvl w:ilvl="3">
      <w:start w:val="66"/>
      <w:numFmt w:val="decimal"/>
      <w:lvlText w:val="%4."/>
      <w:lvlJc w:val="left"/>
      <w:pPr>
        <w:ind w:left="2880" w:hanging="480"/>
      </w:pPr>
    </w:lvl>
    <w:lvl w:ilvl="4">
      <w:start w:val="66"/>
      <w:numFmt w:val="decimal"/>
      <w:lvlText w:val="%5."/>
      <w:lvlJc w:val="left"/>
      <w:pPr>
        <w:ind w:left="3600" w:hanging="480"/>
      </w:pPr>
    </w:lvl>
    <w:lvl w:ilvl="5">
      <w:start w:val="66"/>
      <w:numFmt w:val="decimal"/>
      <w:lvlText w:val="%6."/>
      <w:lvlJc w:val="left"/>
      <w:pPr>
        <w:ind w:left="4320" w:hanging="480"/>
      </w:pPr>
    </w:lvl>
    <w:lvl w:ilvl="6">
      <w:start w:val="66"/>
      <w:numFmt w:val="decimal"/>
      <w:lvlText w:val="%7."/>
      <w:lvlJc w:val="left"/>
      <w:pPr>
        <w:ind w:left="5040" w:hanging="480"/>
      </w:pPr>
    </w:lvl>
    <w:lvl w:ilvl="7">
      <w:start w:val="66"/>
      <w:numFmt w:val="decimal"/>
      <w:lvlText w:val="%8."/>
      <w:lvlJc w:val="left"/>
      <w:pPr>
        <w:ind w:left="5760" w:hanging="480"/>
      </w:pPr>
    </w:lvl>
    <w:lvl w:ilvl="8">
      <w:start w:val="66"/>
      <w:numFmt w:val="decimal"/>
      <w:lvlText w:val="%9."/>
      <w:lvlJc w:val="left"/>
      <w:pPr>
        <w:ind w:left="6480" w:hanging="480"/>
      </w:pPr>
    </w:lvl>
  </w:abstractNum>
  <w:abstractNum w:abstractNumId="994167">
    <w:nsid w:val="0A994167"/>
    <w:multiLevelType w:val="multilevel"/>
    <w:lvl w:ilvl="0">
      <w:start w:val="67"/>
      <w:numFmt w:val="decimal"/>
      <w:lvlText w:val="%1."/>
      <w:lvlJc w:val="left"/>
      <w:pPr>
        <w:ind w:left="720" w:hanging="480"/>
      </w:pPr>
    </w:lvl>
    <w:lvl w:ilvl="1">
      <w:start w:val="67"/>
      <w:numFmt w:val="decimal"/>
      <w:lvlText w:val="%2."/>
      <w:lvlJc w:val="left"/>
      <w:pPr>
        <w:ind w:left="1440" w:hanging="480"/>
      </w:pPr>
    </w:lvl>
    <w:lvl w:ilvl="2">
      <w:start w:val="67"/>
      <w:numFmt w:val="decimal"/>
      <w:lvlText w:val="%3."/>
      <w:lvlJc w:val="left"/>
      <w:pPr>
        <w:ind w:left="2160" w:hanging="480"/>
      </w:pPr>
    </w:lvl>
    <w:lvl w:ilvl="3">
      <w:start w:val="67"/>
      <w:numFmt w:val="decimal"/>
      <w:lvlText w:val="%4."/>
      <w:lvlJc w:val="left"/>
      <w:pPr>
        <w:ind w:left="2880" w:hanging="480"/>
      </w:pPr>
    </w:lvl>
    <w:lvl w:ilvl="4">
      <w:start w:val="67"/>
      <w:numFmt w:val="decimal"/>
      <w:lvlText w:val="%5."/>
      <w:lvlJc w:val="left"/>
      <w:pPr>
        <w:ind w:left="3600" w:hanging="480"/>
      </w:pPr>
    </w:lvl>
    <w:lvl w:ilvl="5">
      <w:start w:val="67"/>
      <w:numFmt w:val="decimal"/>
      <w:lvlText w:val="%6."/>
      <w:lvlJc w:val="left"/>
      <w:pPr>
        <w:ind w:left="4320" w:hanging="480"/>
      </w:pPr>
    </w:lvl>
    <w:lvl w:ilvl="6">
      <w:start w:val="67"/>
      <w:numFmt w:val="decimal"/>
      <w:lvlText w:val="%7."/>
      <w:lvlJc w:val="left"/>
      <w:pPr>
        <w:ind w:left="5040" w:hanging="480"/>
      </w:pPr>
    </w:lvl>
    <w:lvl w:ilvl="7">
      <w:start w:val="67"/>
      <w:numFmt w:val="decimal"/>
      <w:lvlText w:val="%8."/>
      <w:lvlJc w:val="left"/>
      <w:pPr>
        <w:ind w:left="5760" w:hanging="480"/>
      </w:pPr>
    </w:lvl>
    <w:lvl w:ilvl="8">
      <w:start w:val="67"/>
      <w:numFmt w:val="decimal"/>
      <w:lvlText w:val="%9."/>
      <w:lvlJc w:val="left"/>
      <w:pPr>
        <w:ind w:left="6480" w:hanging="480"/>
      </w:pPr>
    </w:lvl>
  </w:abstractNum>
  <w:abstractNum w:abstractNumId="994168">
    <w:nsid w:val="0A994168"/>
    <w:multiLevelType w:val="multilevel"/>
    <w:lvl w:ilvl="0">
      <w:start w:val="68"/>
      <w:numFmt w:val="decimal"/>
      <w:lvlText w:val="%1."/>
      <w:lvlJc w:val="left"/>
      <w:pPr>
        <w:ind w:left="720" w:hanging="480"/>
      </w:pPr>
    </w:lvl>
    <w:lvl w:ilvl="1">
      <w:start w:val="68"/>
      <w:numFmt w:val="decimal"/>
      <w:lvlText w:val="%2."/>
      <w:lvlJc w:val="left"/>
      <w:pPr>
        <w:ind w:left="1440" w:hanging="480"/>
      </w:pPr>
    </w:lvl>
    <w:lvl w:ilvl="2">
      <w:start w:val="68"/>
      <w:numFmt w:val="decimal"/>
      <w:lvlText w:val="%3."/>
      <w:lvlJc w:val="left"/>
      <w:pPr>
        <w:ind w:left="2160" w:hanging="480"/>
      </w:pPr>
    </w:lvl>
    <w:lvl w:ilvl="3">
      <w:start w:val="68"/>
      <w:numFmt w:val="decimal"/>
      <w:lvlText w:val="%4."/>
      <w:lvlJc w:val="left"/>
      <w:pPr>
        <w:ind w:left="2880" w:hanging="480"/>
      </w:pPr>
    </w:lvl>
    <w:lvl w:ilvl="4">
      <w:start w:val="68"/>
      <w:numFmt w:val="decimal"/>
      <w:lvlText w:val="%5."/>
      <w:lvlJc w:val="left"/>
      <w:pPr>
        <w:ind w:left="3600" w:hanging="480"/>
      </w:pPr>
    </w:lvl>
    <w:lvl w:ilvl="5">
      <w:start w:val="68"/>
      <w:numFmt w:val="decimal"/>
      <w:lvlText w:val="%6."/>
      <w:lvlJc w:val="left"/>
      <w:pPr>
        <w:ind w:left="4320" w:hanging="480"/>
      </w:pPr>
    </w:lvl>
    <w:lvl w:ilvl="6">
      <w:start w:val="68"/>
      <w:numFmt w:val="decimal"/>
      <w:lvlText w:val="%7."/>
      <w:lvlJc w:val="left"/>
      <w:pPr>
        <w:ind w:left="5040" w:hanging="480"/>
      </w:pPr>
    </w:lvl>
    <w:lvl w:ilvl="7">
      <w:start w:val="68"/>
      <w:numFmt w:val="decimal"/>
      <w:lvlText w:val="%8."/>
      <w:lvlJc w:val="left"/>
      <w:pPr>
        <w:ind w:left="5760" w:hanging="480"/>
      </w:pPr>
    </w:lvl>
    <w:lvl w:ilvl="8">
      <w:start w:val="68"/>
      <w:numFmt w:val="decimal"/>
      <w:lvlText w:val="%9."/>
      <w:lvlJc w:val="left"/>
      <w:pPr>
        <w:ind w:left="6480" w:hanging="480"/>
      </w:pPr>
    </w:lvl>
  </w:abstractNum>
  <w:abstractNum w:abstractNumId="994169">
    <w:nsid w:val="0A994169"/>
    <w:multiLevelType w:val="multilevel"/>
    <w:lvl w:ilvl="0">
      <w:start w:val="69"/>
      <w:numFmt w:val="decimal"/>
      <w:lvlText w:val="%1."/>
      <w:lvlJc w:val="left"/>
      <w:pPr>
        <w:ind w:left="720" w:hanging="480"/>
      </w:pPr>
    </w:lvl>
    <w:lvl w:ilvl="1">
      <w:start w:val="69"/>
      <w:numFmt w:val="decimal"/>
      <w:lvlText w:val="%2."/>
      <w:lvlJc w:val="left"/>
      <w:pPr>
        <w:ind w:left="1440" w:hanging="480"/>
      </w:pPr>
    </w:lvl>
    <w:lvl w:ilvl="2">
      <w:start w:val="69"/>
      <w:numFmt w:val="decimal"/>
      <w:lvlText w:val="%3."/>
      <w:lvlJc w:val="left"/>
      <w:pPr>
        <w:ind w:left="2160" w:hanging="480"/>
      </w:pPr>
    </w:lvl>
    <w:lvl w:ilvl="3">
      <w:start w:val="69"/>
      <w:numFmt w:val="decimal"/>
      <w:lvlText w:val="%4."/>
      <w:lvlJc w:val="left"/>
      <w:pPr>
        <w:ind w:left="2880" w:hanging="480"/>
      </w:pPr>
    </w:lvl>
    <w:lvl w:ilvl="4">
      <w:start w:val="69"/>
      <w:numFmt w:val="decimal"/>
      <w:lvlText w:val="%5."/>
      <w:lvlJc w:val="left"/>
      <w:pPr>
        <w:ind w:left="3600" w:hanging="480"/>
      </w:pPr>
    </w:lvl>
    <w:lvl w:ilvl="5">
      <w:start w:val="69"/>
      <w:numFmt w:val="decimal"/>
      <w:lvlText w:val="%6."/>
      <w:lvlJc w:val="left"/>
      <w:pPr>
        <w:ind w:left="4320" w:hanging="480"/>
      </w:pPr>
    </w:lvl>
    <w:lvl w:ilvl="6">
      <w:start w:val="69"/>
      <w:numFmt w:val="decimal"/>
      <w:lvlText w:val="%7."/>
      <w:lvlJc w:val="left"/>
      <w:pPr>
        <w:ind w:left="5040" w:hanging="480"/>
      </w:pPr>
    </w:lvl>
    <w:lvl w:ilvl="7">
      <w:start w:val="69"/>
      <w:numFmt w:val="decimal"/>
      <w:lvlText w:val="%8."/>
      <w:lvlJc w:val="left"/>
      <w:pPr>
        <w:ind w:left="5760" w:hanging="480"/>
      </w:pPr>
    </w:lvl>
    <w:lvl w:ilvl="8">
      <w:start w:val="69"/>
      <w:numFmt w:val="decimal"/>
      <w:lvlText w:val="%9."/>
      <w:lvlJc w:val="left"/>
      <w:pPr>
        <w:ind w:left="6480" w:hanging="480"/>
      </w:pPr>
    </w:lvl>
  </w:abstractNum>
  <w:abstractNum w:abstractNumId="994170">
    <w:nsid w:val="0A994170"/>
    <w:multiLevelType w:val="multilevel"/>
    <w:lvl w:ilvl="0">
      <w:start w:val="70"/>
      <w:numFmt w:val="decimal"/>
      <w:lvlText w:val="%1."/>
      <w:lvlJc w:val="left"/>
      <w:pPr>
        <w:ind w:left="720" w:hanging="480"/>
      </w:pPr>
    </w:lvl>
    <w:lvl w:ilvl="1">
      <w:start w:val="70"/>
      <w:numFmt w:val="decimal"/>
      <w:lvlText w:val="%2."/>
      <w:lvlJc w:val="left"/>
      <w:pPr>
        <w:ind w:left="1440" w:hanging="480"/>
      </w:pPr>
    </w:lvl>
    <w:lvl w:ilvl="2">
      <w:start w:val="70"/>
      <w:numFmt w:val="decimal"/>
      <w:lvlText w:val="%3."/>
      <w:lvlJc w:val="left"/>
      <w:pPr>
        <w:ind w:left="2160" w:hanging="480"/>
      </w:pPr>
    </w:lvl>
    <w:lvl w:ilvl="3">
      <w:start w:val="70"/>
      <w:numFmt w:val="decimal"/>
      <w:lvlText w:val="%4."/>
      <w:lvlJc w:val="left"/>
      <w:pPr>
        <w:ind w:left="2880" w:hanging="480"/>
      </w:pPr>
    </w:lvl>
    <w:lvl w:ilvl="4">
      <w:start w:val="70"/>
      <w:numFmt w:val="decimal"/>
      <w:lvlText w:val="%5."/>
      <w:lvlJc w:val="left"/>
      <w:pPr>
        <w:ind w:left="3600" w:hanging="480"/>
      </w:pPr>
    </w:lvl>
    <w:lvl w:ilvl="5">
      <w:start w:val="70"/>
      <w:numFmt w:val="decimal"/>
      <w:lvlText w:val="%6."/>
      <w:lvlJc w:val="left"/>
      <w:pPr>
        <w:ind w:left="4320" w:hanging="480"/>
      </w:pPr>
    </w:lvl>
    <w:lvl w:ilvl="6">
      <w:start w:val="70"/>
      <w:numFmt w:val="decimal"/>
      <w:lvlText w:val="%7."/>
      <w:lvlJc w:val="left"/>
      <w:pPr>
        <w:ind w:left="5040" w:hanging="480"/>
      </w:pPr>
    </w:lvl>
    <w:lvl w:ilvl="7">
      <w:start w:val="70"/>
      <w:numFmt w:val="decimal"/>
      <w:lvlText w:val="%8."/>
      <w:lvlJc w:val="left"/>
      <w:pPr>
        <w:ind w:left="5760" w:hanging="480"/>
      </w:pPr>
    </w:lvl>
    <w:lvl w:ilvl="8">
      <w:start w:val="70"/>
      <w:numFmt w:val="decimal"/>
      <w:lvlText w:val="%9."/>
      <w:lvlJc w:val="left"/>
      <w:pPr>
        <w:ind w:left="6480" w:hanging="480"/>
      </w:pPr>
    </w:lvl>
  </w:abstractNum>
  <w:abstractNum w:abstractNumId="994171">
    <w:nsid w:val="0A994171"/>
    <w:multiLevelType w:val="multilevel"/>
    <w:lvl w:ilvl="0">
      <w:start w:val="71"/>
      <w:numFmt w:val="decimal"/>
      <w:lvlText w:val="%1."/>
      <w:lvlJc w:val="left"/>
      <w:pPr>
        <w:ind w:left="720" w:hanging="480"/>
      </w:pPr>
    </w:lvl>
    <w:lvl w:ilvl="1">
      <w:start w:val="71"/>
      <w:numFmt w:val="decimal"/>
      <w:lvlText w:val="%2."/>
      <w:lvlJc w:val="left"/>
      <w:pPr>
        <w:ind w:left="1440" w:hanging="480"/>
      </w:pPr>
    </w:lvl>
    <w:lvl w:ilvl="2">
      <w:start w:val="71"/>
      <w:numFmt w:val="decimal"/>
      <w:lvlText w:val="%3."/>
      <w:lvlJc w:val="left"/>
      <w:pPr>
        <w:ind w:left="2160" w:hanging="480"/>
      </w:pPr>
    </w:lvl>
    <w:lvl w:ilvl="3">
      <w:start w:val="71"/>
      <w:numFmt w:val="decimal"/>
      <w:lvlText w:val="%4."/>
      <w:lvlJc w:val="left"/>
      <w:pPr>
        <w:ind w:left="2880" w:hanging="480"/>
      </w:pPr>
    </w:lvl>
    <w:lvl w:ilvl="4">
      <w:start w:val="71"/>
      <w:numFmt w:val="decimal"/>
      <w:lvlText w:val="%5."/>
      <w:lvlJc w:val="left"/>
      <w:pPr>
        <w:ind w:left="3600" w:hanging="480"/>
      </w:pPr>
    </w:lvl>
    <w:lvl w:ilvl="5">
      <w:start w:val="71"/>
      <w:numFmt w:val="decimal"/>
      <w:lvlText w:val="%6."/>
      <w:lvlJc w:val="left"/>
      <w:pPr>
        <w:ind w:left="4320" w:hanging="480"/>
      </w:pPr>
    </w:lvl>
    <w:lvl w:ilvl="6">
      <w:start w:val="71"/>
      <w:numFmt w:val="decimal"/>
      <w:lvlText w:val="%7."/>
      <w:lvlJc w:val="left"/>
      <w:pPr>
        <w:ind w:left="5040" w:hanging="480"/>
      </w:pPr>
    </w:lvl>
    <w:lvl w:ilvl="7">
      <w:start w:val="71"/>
      <w:numFmt w:val="decimal"/>
      <w:lvlText w:val="%8."/>
      <w:lvlJc w:val="left"/>
      <w:pPr>
        <w:ind w:left="5760" w:hanging="480"/>
      </w:pPr>
    </w:lvl>
    <w:lvl w:ilvl="8">
      <w:start w:val="71"/>
      <w:numFmt w:val="decimal"/>
      <w:lvlText w:val="%9."/>
      <w:lvlJc w:val="left"/>
      <w:pPr>
        <w:ind w:left="6480" w:hanging="480"/>
      </w:pPr>
    </w:lvl>
  </w:abstractNum>
  <w:abstractNum w:abstractNumId="994172">
    <w:nsid w:val="0A994172"/>
    <w:multiLevelType w:val="multilevel"/>
    <w:lvl w:ilvl="0">
      <w:start w:val="72"/>
      <w:numFmt w:val="decimal"/>
      <w:lvlText w:val="%1."/>
      <w:lvlJc w:val="left"/>
      <w:pPr>
        <w:ind w:left="720" w:hanging="480"/>
      </w:pPr>
    </w:lvl>
    <w:lvl w:ilvl="1">
      <w:start w:val="72"/>
      <w:numFmt w:val="decimal"/>
      <w:lvlText w:val="%2."/>
      <w:lvlJc w:val="left"/>
      <w:pPr>
        <w:ind w:left="1440" w:hanging="480"/>
      </w:pPr>
    </w:lvl>
    <w:lvl w:ilvl="2">
      <w:start w:val="72"/>
      <w:numFmt w:val="decimal"/>
      <w:lvlText w:val="%3."/>
      <w:lvlJc w:val="left"/>
      <w:pPr>
        <w:ind w:left="2160" w:hanging="480"/>
      </w:pPr>
    </w:lvl>
    <w:lvl w:ilvl="3">
      <w:start w:val="72"/>
      <w:numFmt w:val="decimal"/>
      <w:lvlText w:val="%4."/>
      <w:lvlJc w:val="left"/>
      <w:pPr>
        <w:ind w:left="2880" w:hanging="480"/>
      </w:pPr>
    </w:lvl>
    <w:lvl w:ilvl="4">
      <w:start w:val="72"/>
      <w:numFmt w:val="decimal"/>
      <w:lvlText w:val="%5."/>
      <w:lvlJc w:val="left"/>
      <w:pPr>
        <w:ind w:left="3600" w:hanging="480"/>
      </w:pPr>
    </w:lvl>
    <w:lvl w:ilvl="5">
      <w:start w:val="72"/>
      <w:numFmt w:val="decimal"/>
      <w:lvlText w:val="%6."/>
      <w:lvlJc w:val="left"/>
      <w:pPr>
        <w:ind w:left="4320" w:hanging="480"/>
      </w:pPr>
    </w:lvl>
    <w:lvl w:ilvl="6">
      <w:start w:val="72"/>
      <w:numFmt w:val="decimal"/>
      <w:lvlText w:val="%7."/>
      <w:lvlJc w:val="left"/>
      <w:pPr>
        <w:ind w:left="5040" w:hanging="480"/>
      </w:pPr>
    </w:lvl>
    <w:lvl w:ilvl="7">
      <w:start w:val="72"/>
      <w:numFmt w:val="decimal"/>
      <w:lvlText w:val="%8."/>
      <w:lvlJc w:val="left"/>
      <w:pPr>
        <w:ind w:left="5760" w:hanging="480"/>
      </w:pPr>
    </w:lvl>
    <w:lvl w:ilvl="8">
      <w:start w:val="72"/>
      <w:numFmt w:val="decimal"/>
      <w:lvlText w:val="%9."/>
      <w:lvlJc w:val="left"/>
      <w:pPr>
        <w:ind w:left="6480" w:hanging="480"/>
      </w:pPr>
    </w:lvl>
  </w:abstractNum>
  <w:abstractNum w:abstractNumId="994173">
    <w:nsid w:val="0A994173"/>
    <w:multiLevelType w:val="multilevel"/>
    <w:lvl w:ilvl="0">
      <w:start w:val="73"/>
      <w:numFmt w:val="decimal"/>
      <w:lvlText w:val="%1."/>
      <w:lvlJc w:val="left"/>
      <w:pPr>
        <w:ind w:left="720" w:hanging="480"/>
      </w:pPr>
    </w:lvl>
    <w:lvl w:ilvl="1">
      <w:start w:val="73"/>
      <w:numFmt w:val="decimal"/>
      <w:lvlText w:val="%2."/>
      <w:lvlJc w:val="left"/>
      <w:pPr>
        <w:ind w:left="1440" w:hanging="480"/>
      </w:pPr>
    </w:lvl>
    <w:lvl w:ilvl="2">
      <w:start w:val="73"/>
      <w:numFmt w:val="decimal"/>
      <w:lvlText w:val="%3."/>
      <w:lvlJc w:val="left"/>
      <w:pPr>
        <w:ind w:left="2160" w:hanging="480"/>
      </w:pPr>
    </w:lvl>
    <w:lvl w:ilvl="3">
      <w:start w:val="73"/>
      <w:numFmt w:val="decimal"/>
      <w:lvlText w:val="%4."/>
      <w:lvlJc w:val="left"/>
      <w:pPr>
        <w:ind w:left="2880" w:hanging="480"/>
      </w:pPr>
    </w:lvl>
    <w:lvl w:ilvl="4">
      <w:start w:val="73"/>
      <w:numFmt w:val="decimal"/>
      <w:lvlText w:val="%5."/>
      <w:lvlJc w:val="left"/>
      <w:pPr>
        <w:ind w:left="3600" w:hanging="480"/>
      </w:pPr>
    </w:lvl>
    <w:lvl w:ilvl="5">
      <w:start w:val="73"/>
      <w:numFmt w:val="decimal"/>
      <w:lvlText w:val="%6."/>
      <w:lvlJc w:val="left"/>
      <w:pPr>
        <w:ind w:left="4320" w:hanging="480"/>
      </w:pPr>
    </w:lvl>
    <w:lvl w:ilvl="6">
      <w:start w:val="73"/>
      <w:numFmt w:val="decimal"/>
      <w:lvlText w:val="%7."/>
      <w:lvlJc w:val="left"/>
      <w:pPr>
        <w:ind w:left="5040" w:hanging="480"/>
      </w:pPr>
    </w:lvl>
    <w:lvl w:ilvl="7">
      <w:start w:val="73"/>
      <w:numFmt w:val="decimal"/>
      <w:lvlText w:val="%8."/>
      <w:lvlJc w:val="left"/>
      <w:pPr>
        <w:ind w:left="5760" w:hanging="480"/>
      </w:pPr>
    </w:lvl>
    <w:lvl w:ilvl="8">
      <w:start w:val="73"/>
      <w:numFmt w:val="decimal"/>
      <w:lvlText w:val="%9."/>
      <w:lvlJc w:val="left"/>
      <w:pPr>
        <w:ind w:left="6480" w:hanging="480"/>
      </w:pPr>
    </w:lvl>
  </w:abstractNum>
  <w:abstractNum w:abstractNumId="994174">
    <w:nsid w:val="0A994174"/>
    <w:multiLevelType w:val="multilevel"/>
    <w:lvl w:ilvl="0">
      <w:start w:val="74"/>
      <w:numFmt w:val="decimal"/>
      <w:lvlText w:val="%1."/>
      <w:lvlJc w:val="left"/>
      <w:pPr>
        <w:ind w:left="720" w:hanging="480"/>
      </w:pPr>
    </w:lvl>
    <w:lvl w:ilvl="1">
      <w:start w:val="74"/>
      <w:numFmt w:val="decimal"/>
      <w:lvlText w:val="%2."/>
      <w:lvlJc w:val="left"/>
      <w:pPr>
        <w:ind w:left="1440" w:hanging="480"/>
      </w:pPr>
    </w:lvl>
    <w:lvl w:ilvl="2">
      <w:start w:val="74"/>
      <w:numFmt w:val="decimal"/>
      <w:lvlText w:val="%3."/>
      <w:lvlJc w:val="left"/>
      <w:pPr>
        <w:ind w:left="2160" w:hanging="480"/>
      </w:pPr>
    </w:lvl>
    <w:lvl w:ilvl="3">
      <w:start w:val="74"/>
      <w:numFmt w:val="decimal"/>
      <w:lvlText w:val="%4."/>
      <w:lvlJc w:val="left"/>
      <w:pPr>
        <w:ind w:left="2880" w:hanging="480"/>
      </w:pPr>
    </w:lvl>
    <w:lvl w:ilvl="4">
      <w:start w:val="74"/>
      <w:numFmt w:val="decimal"/>
      <w:lvlText w:val="%5."/>
      <w:lvlJc w:val="left"/>
      <w:pPr>
        <w:ind w:left="3600" w:hanging="480"/>
      </w:pPr>
    </w:lvl>
    <w:lvl w:ilvl="5">
      <w:start w:val="74"/>
      <w:numFmt w:val="decimal"/>
      <w:lvlText w:val="%6."/>
      <w:lvlJc w:val="left"/>
      <w:pPr>
        <w:ind w:left="4320" w:hanging="480"/>
      </w:pPr>
    </w:lvl>
    <w:lvl w:ilvl="6">
      <w:start w:val="74"/>
      <w:numFmt w:val="decimal"/>
      <w:lvlText w:val="%7."/>
      <w:lvlJc w:val="left"/>
      <w:pPr>
        <w:ind w:left="5040" w:hanging="480"/>
      </w:pPr>
    </w:lvl>
    <w:lvl w:ilvl="7">
      <w:start w:val="74"/>
      <w:numFmt w:val="decimal"/>
      <w:lvlText w:val="%8."/>
      <w:lvlJc w:val="left"/>
      <w:pPr>
        <w:ind w:left="5760" w:hanging="480"/>
      </w:pPr>
    </w:lvl>
    <w:lvl w:ilvl="8">
      <w:start w:val="74"/>
      <w:numFmt w:val="decimal"/>
      <w:lvlText w:val="%9."/>
      <w:lvlJc w:val="left"/>
      <w:pPr>
        <w:ind w:left="6480" w:hanging="480"/>
      </w:pPr>
    </w:lvl>
  </w:abstractNum>
  <w:abstractNum w:abstractNumId="994175">
    <w:nsid w:val="0A994175"/>
    <w:multiLevelType w:val="multilevel"/>
    <w:lvl w:ilvl="0">
      <w:start w:val="75"/>
      <w:numFmt w:val="decimal"/>
      <w:lvlText w:val="%1."/>
      <w:lvlJc w:val="left"/>
      <w:pPr>
        <w:ind w:left="720" w:hanging="480"/>
      </w:pPr>
    </w:lvl>
    <w:lvl w:ilvl="1">
      <w:start w:val="75"/>
      <w:numFmt w:val="decimal"/>
      <w:lvlText w:val="%2."/>
      <w:lvlJc w:val="left"/>
      <w:pPr>
        <w:ind w:left="1440" w:hanging="480"/>
      </w:pPr>
    </w:lvl>
    <w:lvl w:ilvl="2">
      <w:start w:val="75"/>
      <w:numFmt w:val="decimal"/>
      <w:lvlText w:val="%3."/>
      <w:lvlJc w:val="left"/>
      <w:pPr>
        <w:ind w:left="2160" w:hanging="480"/>
      </w:pPr>
    </w:lvl>
    <w:lvl w:ilvl="3">
      <w:start w:val="75"/>
      <w:numFmt w:val="decimal"/>
      <w:lvlText w:val="%4."/>
      <w:lvlJc w:val="left"/>
      <w:pPr>
        <w:ind w:left="2880" w:hanging="480"/>
      </w:pPr>
    </w:lvl>
    <w:lvl w:ilvl="4">
      <w:start w:val="75"/>
      <w:numFmt w:val="decimal"/>
      <w:lvlText w:val="%5."/>
      <w:lvlJc w:val="left"/>
      <w:pPr>
        <w:ind w:left="3600" w:hanging="480"/>
      </w:pPr>
    </w:lvl>
    <w:lvl w:ilvl="5">
      <w:start w:val="75"/>
      <w:numFmt w:val="decimal"/>
      <w:lvlText w:val="%6."/>
      <w:lvlJc w:val="left"/>
      <w:pPr>
        <w:ind w:left="4320" w:hanging="480"/>
      </w:pPr>
    </w:lvl>
    <w:lvl w:ilvl="6">
      <w:start w:val="75"/>
      <w:numFmt w:val="decimal"/>
      <w:lvlText w:val="%7."/>
      <w:lvlJc w:val="left"/>
      <w:pPr>
        <w:ind w:left="5040" w:hanging="480"/>
      </w:pPr>
    </w:lvl>
    <w:lvl w:ilvl="7">
      <w:start w:val="75"/>
      <w:numFmt w:val="decimal"/>
      <w:lvlText w:val="%8."/>
      <w:lvlJc w:val="left"/>
      <w:pPr>
        <w:ind w:left="5760" w:hanging="480"/>
      </w:pPr>
    </w:lvl>
    <w:lvl w:ilvl="8">
      <w:start w:val="75"/>
      <w:numFmt w:val="decimal"/>
      <w:lvlText w:val="%9."/>
      <w:lvlJc w:val="left"/>
      <w:pPr>
        <w:ind w:left="6480" w:hanging="480"/>
      </w:pPr>
    </w:lvl>
  </w:abstractNum>
  <w:abstractNum w:abstractNumId="994176">
    <w:nsid w:val="0A994176"/>
    <w:multiLevelType w:val="multilevel"/>
    <w:lvl w:ilvl="0">
      <w:start w:val="76"/>
      <w:numFmt w:val="decimal"/>
      <w:lvlText w:val="%1."/>
      <w:lvlJc w:val="left"/>
      <w:pPr>
        <w:ind w:left="720" w:hanging="480"/>
      </w:pPr>
    </w:lvl>
    <w:lvl w:ilvl="1">
      <w:start w:val="76"/>
      <w:numFmt w:val="decimal"/>
      <w:lvlText w:val="%2."/>
      <w:lvlJc w:val="left"/>
      <w:pPr>
        <w:ind w:left="1440" w:hanging="480"/>
      </w:pPr>
    </w:lvl>
    <w:lvl w:ilvl="2">
      <w:start w:val="76"/>
      <w:numFmt w:val="decimal"/>
      <w:lvlText w:val="%3."/>
      <w:lvlJc w:val="left"/>
      <w:pPr>
        <w:ind w:left="2160" w:hanging="480"/>
      </w:pPr>
    </w:lvl>
    <w:lvl w:ilvl="3">
      <w:start w:val="76"/>
      <w:numFmt w:val="decimal"/>
      <w:lvlText w:val="%4."/>
      <w:lvlJc w:val="left"/>
      <w:pPr>
        <w:ind w:left="2880" w:hanging="480"/>
      </w:pPr>
    </w:lvl>
    <w:lvl w:ilvl="4">
      <w:start w:val="76"/>
      <w:numFmt w:val="decimal"/>
      <w:lvlText w:val="%5."/>
      <w:lvlJc w:val="left"/>
      <w:pPr>
        <w:ind w:left="3600" w:hanging="480"/>
      </w:pPr>
    </w:lvl>
    <w:lvl w:ilvl="5">
      <w:start w:val="76"/>
      <w:numFmt w:val="decimal"/>
      <w:lvlText w:val="%6."/>
      <w:lvlJc w:val="left"/>
      <w:pPr>
        <w:ind w:left="4320" w:hanging="480"/>
      </w:pPr>
    </w:lvl>
    <w:lvl w:ilvl="6">
      <w:start w:val="76"/>
      <w:numFmt w:val="decimal"/>
      <w:lvlText w:val="%7."/>
      <w:lvlJc w:val="left"/>
      <w:pPr>
        <w:ind w:left="5040" w:hanging="480"/>
      </w:pPr>
    </w:lvl>
    <w:lvl w:ilvl="7">
      <w:start w:val="76"/>
      <w:numFmt w:val="decimal"/>
      <w:lvlText w:val="%8."/>
      <w:lvlJc w:val="left"/>
      <w:pPr>
        <w:ind w:left="5760" w:hanging="480"/>
      </w:pPr>
    </w:lvl>
    <w:lvl w:ilvl="8">
      <w:start w:val="76"/>
      <w:numFmt w:val="decimal"/>
      <w:lvlText w:val="%9."/>
      <w:lvlJc w:val="left"/>
      <w:pPr>
        <w:ind w:left="6480" w:hanging="480"/>
      </w:pPr>
    </w:lvl>
  </w:abstractNum>
  <w:abstractNum w:abstractNumId="994177">
    <w:nsid w:val="0A994177"/>
    <w:multiLevelType w:val="multilevel"/>
    <w:lvl w:ilvl="0">
      <w:start w:val="77"/>
      <w:numFmt w:val="decimal"/>
      <w:lvlText w:val="%1."/>
      <w:lvlJc w:val="left"/>
      <w:pPr>
        <w:ind w:left="720" w:hanging="480"/>
      </w:pPr>
    </w:lvl>
    <w:lvl w:ilvl="1">
      <w:start w:val="77"/>
      <w:numFmt w:val="decimal"/>
      <w:lvlText w:val="%2."/>
      <w:lvlJc w:val="left"/>
      <w:pPr>
        <w:ind w:left="1440" w:hanging="480"/>
      </w:pPr>
    </w:lvl>
    <w:lvl w:ilvl="2">
      <w:start w:val="77"/>
      <w:numFmt w:val="decimal"/>
      <w:lvlText w:val="%3."/>
      <w:lvlJc w:val="left"/>
      <w:pPr>
        <w:ind w:left="2160" w:hanging="480"/>
      </w:pPr>
    </w:lvl>
    <w:lvl w:ilvl="3">
      <w:start w:val="77"/>
      <w:numFmt w:val="decimal"/>
      <w:lvlText w:val="%4."/>
      <w:lvlJc w:val="left"/>
      <w:pPr>
        <w:ind w:left="2880" w:hanging="480"/>
      </w:pPr>
    </w:lvl>
    <w:lvl w:ilvl="4">
      <w:start w:val="77"/>
      <w:numFmt w:val="decimal"/>
      <w:lvlText w:val="%5."/>
      <w:lvlJc w:val="left"/>
      <w:pPr>
        <w:ind w:left="3600" w:hanging="480"/>
      </w:pPr>
    </w:lvl>
    <w:lvl w:ilvl="5">
      <w:start w:val="77"/>
      <w:numFmt w:val="decimal"/>
      <w:lvlText w:val="%6."/>
      <w:lvlJc w:val="left"/>
      <w:pPr>
        <w:ind w:left="4320" w:hanging="480"/>
      </w:pPr>
    </w:lvl>
    <w:lvl w:ilvl="6">
      <w:start w:val="77"/>
      <w:numFmt w:val="decimal"/>
      <w:lvlText w:val="%7."/>
      <w:lvlJc w:val="left"/>
      <w:pPr>
        <w:ind w:left="5040" w:hanging="480"/>
      </w:pPr>
    </w:lvl>
    <w:lvl w:ilvl="7">
      <w:start w:val="77"/>
      <w:numFmt w:val="decimal"/>
      <w:lvlText w:val="%8."/>
      <w:lvlJc w:val="left"/>
      <w:pPr>
        <w:ind w:left="5760" w:hanging="480"/>
      </w:pPr>
    </w:lvl>
    <w:lvl w:ilvl="8">
      <w:start w:val="77"/>
      <w:numFmt w:val="decimal"/>
      <w:lvlText w:val="%9."/>
      <w:lvlJc w:val="left"/>
      <w:pPr>
        <w:ind w:left="6480" w:hanging="480"/>
      </w:pPr>
    </w:lvl>
  </w:abstractNum>
  <w:abstractNum w:abstractNumId="994178">
    <w:nsid w:val="0A994178"/>
    <w:multiLevelType w:val="multilevel"/>
    <w:lvl w:ilvl="0">
      <w:start w:val="78"/>
      <w:numFmt w:val="decimal"/>
      <w:lvlText w:val="%1."/>
      <w:lvlJc w:val="left"/>
      <w:pPr>
        <w:ind w:left="720" w:hanging="480"/>
      </w:pPr>
    </w:lvl>
    <w:lvl w:ilvl="1">
      <w:start w:val="78"/>
      <w:numFmt w:val="decimal"/>
      <w:lvlText w:val="%2."/>
      <w:lvlJc w:val="left"/>
      <w:pPr>
        <w:ind w:left="1440" w:hanging="480"/>
      </w:pPr>
    </w:lvl>
    <w:lvl w:ilvl="2">
      <w:start w:val="78"/>
      <w:numFmt w:val="decimal"/>
      <w:lvlText w:val="%3."/>
      <w:lvlJc w:val="left"/>
      <w:pPr>
        <w:ind w:left="2160" w:hanging="480"/>
      </w:pPr>
    </w:lvl>
    <w:lvl w:ilvl="3">
      <w:start w:val="78"/>
      <w:numFmt w:val="decimal"/>
      <w:lvlText w:val="%4."/>
      <w:lvlJc w:val="left"/>
      <w:pPr>
        <w:ind w:left="2880" w:hanging="480"/>
      </w:pPr>
    </w:lvl>
    <w:lvl w:ilvl="4">
      <w:start w:val="78"/>
      <w:numFmt w:val="decimal"/>
      <w:lvlText w:val="%5."/>
      <w:lvlJc w:val="left"/>
      <w:pPr>
        <w:ind w:left="3600" w:hanging="480"/>
      </w:pPr>
    </w:lvl>
    <w:lvl w:ilvl="5">
      <w:start w:val="78"/>
      <w:numFmt w:val="decimal"/>
      <w:lvlText w:val="%6."/>
      <w:lvlJc w:val="left"/>
      <w:pPr>
        <w:ind w:left="4320" w:hanging="480"/>
      </w:pPr>
    </w:lvl>
    <w:lvl w:ilvl="6">
      <w:start w:val="78"/>
      <w:numFmt w:val="decimal"/>
      <w:lvlText w:val="%7."/>
      <w:lvlJc w:val="left"/>
      <w:pPr>
        <w:ind w:left="5040" w:hanging="480"/>
      </w:pPr>
    </w:lvl>
    <w:lvl w:ilvl="7">
      <w:start w:val="78"/>
      <w:numFmt w:val="decimal"/>
      <w:lvlText w:val="%8."/>
      <w:lvlJc w:val="left"/>
      <w:pPr>
        <w:ind w:left="5760" w:hanging="480"/>
      </w:pPr>
    </w:lvl>
    <w:lvl w:ilvl="8">
      <w:start w:val="78"/>
      <w:numFmt w:val="decimal"/>
      <w:lvlText w:val="%9."/>
      <w:lvlJc w:val="left"/>
      <w:pPr>
        <w:ind w:left="6480" w:hanging="480"/>
      </w:pPr>
    </w:lvl>
  </w:abstractNum>
  <w:abstractNum w:abstractNumId="994179">
    <w:nsid w:val="0A994179"/>
    <w:multiLevelType w:val="multilevel"/>
    <w:lvl w:ilvl="0">
      <w:start w:val="79"/>
      <w:numFmt w:val="decimal"/>
      <w:lvlText w:val="%1."/>
      <w:lvlJc w:val="left"/>
      <w:pPr>
        <w:ind w:left="720" w:hanging="480"/>
      </w:pPr>
    </w:lvl>
    <w:lvl w:ilvl="1">
      <w:start w:val="79"/>
      <w:numFmt w:val="decimal"/>
      <w:lvlText w:val="%2."/>
      <w:lvlJc w:val="left"/>
      <w:pPr>
        <w:ind w:left="1440" w:hanging="480"/>
      </w:pPr>
    </w:lvl>
    <w:lvl w:ilvl="2">
      <w:start w:val="79"/>
      <w:numFmt w:val="decimal"/>
      <w:lvlText w:val="%3."/>
      <w:lvlJc w:val="left"/>
      <w:pPr>
        <w:ind w:left="2160" w:hanging="480"/>
      </w:pPr>
    </w:lvl>
    <w:lvl w:ilvl="3">
      <w:start w:val="79"/>
      <w:numFmt w:val="decimal"/>
      <w:lvlText w:val="%4."/>
      <w:lvlJc w:val="left"/>
      <w:pPr>
        <w:ind w:left="2880" w:hanging="480"/>
      </w:pPr>
    </w:lvl>
    <w:lvl w:ilvl="4">
      <w:start w:val="79"/>
      <w:numFmt w:val="decimal"/>
      <w:lvlText w:val="%5."/>
      <w:lvlJc w:val="left"/>
      <w:pPr>
        <w:ind w:left="3600" w:hanging="480"/>
      </w:pPr>
    </w:lvl>
    <w:lvl w:ilvl="5">
      <w:start w:val="79"/>
      <w:numFmt w:val="decimal"/>
      <w:lvlText w:val="%6."/>
      <w:lvlJc w:val="left"/>
      <w:pPr>
        <w:ind w:left="4320" w:hanging="480"/>
      </w:pPr>
    </w:lvl>
    <w:lvl w:ilvl="6">
      <w:start w:val="79"/>
      <w:numFmt w:val="decimal"/>
      <w:lvlText w:val="%7."/>
      <w:lvlJc w:val="left"/>
      <w:pPr>
        <w:ind w:left="5040" w:hanging="480"/>
      </w:pPr>
    </w:lvl>
    <w:lvl w:ilvl="7">
      <w:start w:val="79"/>
      <w:numFmt w:val="decimal"/>
      <w:lvlText w:val="%8."/>
      <w:lvlJc w:val="left"/>
      <w:pPr>
        <w:ind w:left="5760" w:hanging="480"/>
      </w:pPr>
    </w:lvl>
    <w:lvl w:ilvl="8">
      <w:start w:val="79"/>
      <w:numFmt w:val="decimal"/>
      <w:lvlText w:val="%9."/>
      <w:lvlJc w:val="left"/>
      <w:pPr>
        <w:ind w:left="6480" w:hanging="480"/>
      </w:pPr>
    </w:lvl>
  </w:abstractNum>
  <w:abstractNum w:abstractNumId="994180">
    <w:nsid w:val="0A994180"/>
    <w:multiLevelType w:val="multilevel"/>
    <w:lvl w:ilvl="0">
      <w:start w:val="80"/>
      <w:numFmt w:val="decimal"/>
      <w:lvlText w:val="%1."/>
      <w:lvlJc w:val="left"/>
      <w:pPr>
        <w:ind w:left="720" w:hanging="480"/>
      </w:pPr>
    </w:lvl>
    <w:lvl w:ilvl="1">
      <w:start w:val="80"/>
      <w:numFmt w:val="decimal"/>
      <w:lvlText w:val="%2."/>
      <w:lvlJc w:val="left"/>
      <w:pPr>
        <w:ind w:left="1440" w:hanging="480"/>
      </w:pPr>
    </w:lvl>
    <w:lvl w:ilvl="2">
      <w:start w:val="80"/>
      <w:numFmt w:val="decimal"/>
      <w:lvlText w:val="%3."/>
      <w:lvlJc w:val="left"/>
      <w:pPr>
        <w:ind w:left="2160" w:hanging="480"/>
      </w:pPr>
    </w:lvl>
    <w:lvl w:ilvl="3">
      <w:start w:val="80"/>
      <w:numFmt w:val="decimal"/>
      <w:lvlText w:val="%4."/>
      <w:lvlJc w:val="left"/>
      <w:pPr>
        <w:ind w:left="2880" w:hanging="480"/>
      </w:pPr>
    </w:lvl>
    <w:lvl w:ilvl="4">
      <w:start w:val="80"/>
      <w:numFmt w:val="decimal"/>
      <w:lvlText w:val="%5."/>
      <w:lvlJc w:val="left"/>
      <w:pPr>
        <w:ind w:left="3600" w:hanging="480"/>
      </w:pPr>
    </w:lvl>
    <w:lvl w:ilvl="5">
      <w:start w:val="80"/>
      <w:numFmt w:val="decimal"/>
      <w:lvlText w:val="%6."/>
      <w:lvlJc w:val="left"/>
      <w:pPr>
        <w:ind w:left="4320" w:hanging="480"/>
      </w:pPr>
    </w:lvl>
    <w:lvl w:ilvl="6">
      <w:start w:val="80"/>
      <w:numFmt w:val="decimal"/>
      <w:lvlText w:val="%7."/>
      <w:lvlJc w:val="left"/>
      <w:pPr>
        <w:ind w:left="5040" w:hanging="480"/>
      </w:pPr>
    </w:lvl>
    <w:lvl w:ilvl="7">
      <w:start w:val="80"/>
      <w:numFmt w:val="decimal"/>
      <w:lvlText w:val="%8."/>
      <w:lvlJc w:val="left"/>
      <w:pPr>
        <w:ind w:left="5760" w:hanging="480"/>
      </w:pPr>
    </w:lvl>
    <w:lvl w:ilvl="8">
      <w:start w:val="80"/>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9">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0">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1">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2">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3">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4">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5">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6">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7">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8">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19">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0">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21">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22">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23">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24">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25">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26">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27">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28">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29">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30">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31">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32">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033">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34">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35">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36">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37">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038">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39">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40">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041">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42">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43">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44">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45">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046">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47">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48">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049">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50">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051">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052">
    <w:abstractNumId w:val="994160"/>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053">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054">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 w:numId="1055">
    <w:abstractNumId w:val="994163"/>
    <w:lvlOverride w:ilvl="0">
      <w:startOverride w:val="63"/>
    </w:lvlOverride>
    <w:lvlOverride w:ilvl="1">
      <w:startOverride w:val="63"/>
    </w:lvlOverride>
    <w:lvlOverride w:ilvl="2">
      <w:startOverride w:val="63"/>
    </w:lvlOverride>
    <w:lvlOverride w:ilvl="3">
      <w:startOverride w:val="63"/>
    </w:lvlOverride>
    <w:lvlOverride w:ilvl="4">
      <w:startOverride w:val="63"/>
    </w:lvlOverride>
    <w:lvlOverride w:ilvl="5">
      <w:startOverride w:val="63"/>
    </w:lvlOverride>
    <w:lvlOverride w:ilvl="6">
      <w:startOverride w:val="63"/>
    </w:lvlOverride>
    <w:lvlOverride w:ilvl="7">
      <w:startOverride w:val="63"/>
    </w:lvlOverride>
    <w:lvlOverride w:ilvl="8">
      <w:startOverride w:val="63"/>
    </w:lvlOverride>
  </w:num>
  <w:num w:numId="1056">
    <w:abstractNumId w:val="994164"/>
    <w:lvlOverride w:ilvl="0">
      <w:startOverride w:val="64"/>
    </w:lvlOverride>
    <w:lvlOverride w:ilvl="1">
      <w:startOverride w:val="64"/>
    </w:lvlOverride>
    <w:lvlOverride w:ilvl="2">
      <w:startOverride w:val="64"/>
    </w:lvlOverride>
    <w:lvlOverride w:ilvl="3">
      <w:startOverride w:val="64"/>
    </w:lvlOverride>
    <w:lvlOverride w:ilvl="4">
      <w:startOverride w:val="64"/>
    </w:lvlOverride>
    <w:lvlOverride w:ilvl="5">
      <w:startOverride w:val="64"/>
    </w:lvlOverride>
    <w:lvlOverride w:ilvl="6">
      <w:startOverride w:val="64"/>
    </w:lvlOverride>
    <w:lvlOverride w:ilvl="7">
      <w:startOverride w:val="64"/>
    </w:lvlOverride>
    <w:lvlOverride w:ilvl="8">
      <w:startOverride w:val="64"/>
    </w:lvlOverride>
  </w:num>
  <w:num w:numId="1057">
    <w:abstractNumId w:val="994165"/>
    <w:lvlOverride w:ilvl="0">
      <w:startOverride w:val="65"/>
    </w:lvlOverride>
    <w:lvlOverride w:ilvl="1">
      <w:startOverride w:val="65"/>
    </w:lvlOverride>
    <w:lvlOverride w:ilvl="2">
      <w:startOverride w:val="65"/>
    </w:lvlOverride>
    <w:lvlOverride w:ilvl="3">
      <w:startOverride w:val="65"/>
    </w:lvlOverride>
    <w:lvlOverride w:ilvl="4">
      <w:startOverride w:val="65"/>
    </w:lvlOverride>
    <w:lvlOverride w:ilvl="5">
      <w:startOverride w:val="65"/>
    </w:lvlOverride>
    <w:lvlOverride w:ilvl="6">
      <w:startOverride w:val="65"/>
    </w:lvlOverride>
    <w:lvlOverride w:ilvl="7">
      <w:startOverride w:val="65"/>
    </w:lvlOverride>
    <w:lvlOverride w:ilvl="8">
      <w:startOverride w:val="65"/>
    </w:lvlOverride>
  </w:num>
  <w:num w:numId="1058">
    <w:abstractNumId w:val="994166"/>
    <w:lvlOverride w:ilvl="0">
      <w:startOverride w:val="66"/>
    </w:lvlOverride>
    <w:lvlOverride w:ilvl="1">
      <w:startOverride w:val="66"/>
    </w:lvlOverride>
    <w:lvlOverride w:ilvl="2">
      <w:startOverride w:val="66"/>
    </w:lvlOverride>
    <w:lvlOverride w:ilvl="3">
      <w:startOverride w:val="66"/>
    </w:lvlOverride>
    <w:lvlOverride w:ilvl="4">
      <w:startOverride w:val="66"/>
    </w:lvlOverride>
    <w:lvlOverride w:ilvl="5">
      <w:startOverride w:val="66"/>
    </w:lvlOverride>
    <w:lvlOverride w:ilvl="6">
      <w:startOverride w:val="66"/>
    </w:lvlOverride>
    <w:lvlOverride w:ilvl="7">
      <w:startOverride w:val="66"/>
    </w:lvlOverride>
    <w:lvlOverride w:ilvl="8">
      <w:startOverride w:val="66"/>
    </w:lvlOverride>
  </w:num>
  <w:num w:numId="1059">
    <w:abstractNumId w:val="994167"/>
    <w:lvlOverride w:ilvl="0">
      <w:startOverride w:val="67"/>
    </w:lvlOverride>
    <w:lvlOverride w:ilvl="1">
      <w:startOverride w:val="67"/>
    </w:lvlOverride>
    <w:lvlOverride w:ilvl="2">
      <w:startOverride w:val="67"/>
    </w:lvlOverride>
    <w:lvlOverride w:ilvl="3">
      <w:startOverride w:val="67"/>
    </w:lvlOverride>
    <w:lvlOverride w:ilvl="4">
      <w:startOverride w:val="67"/>
    </w:lvlOverride>
    <w:lvlOverride w:ilvl="5">
      <w:startOverride w:val="67"/>
    </w:lvlOverride>
    <w:lvlOverride w:ilvl="6">
      <w:startOverride w:val="67"/>
    </w:lvlOverride>
    <w:lvlOverride w:ilvl="7">
      <w:startOverride w:val="67"/>
    </w:lvlOverride>
    <w:lvlOverride w:ilvl="8">
      <w:startOverride w:val="67"/>
    </w:lvlOverride>
  </w:num>
  <w:num w:numId="1060">
    <w:abstractNumId w:val="994168"/>
    <w:lvlOverride w:ilvl="0">
      <w:startOverride w:val="68"/>
    </w:lvlOverride>
    <w:lvlOverride w:ilvl="1">
      <w:startOverride w:val="68"/>
    </w:lvlOverride>
    <w:lvlOverride w:ilvl="2">
      <w:startOverride w:val="68"/>
    </w:lvlOverride>
    <w:lvlOverride w:ilvl="3">
      <w:startOverride w:val="68"/>
    </w:lvlOverride>
    <w:lvlOverride w:ilvl="4">
      <w:startOverride w:val="68"/>
    </w:lvlOverride>
    <w:lvlOverride w:ilvl="5">
      <w:startOverride w:val="68"/>
    </w:lvlOverride>
    <w:lvlOverride w:ilvl="6">
      <w:startOverride w:val="68"/>
    </w:lvlOverride>
    <w:lvlOverride w:ilvl="7">
      <w:startOverride w:val="68"/>
    </w:lvlOverride>
    <w:lvlOverride w:ilvl="8">
      <w:startOverride w:val="68"/>
    </w:lvlOverride>
  </w:num>
  <w:num w:numId="1061">
    <w:abstractNumId w:val="994169"/>
    <w:lvlOverride w:ilvl="0">
      <w:startOverride w:val="69"/>
    </w:lvlOverride>
    <w:lvlOverride w:ilvl="1">
      <w:startOverride w:val="69"/>
    </w:lvlOverride>
    <w:lvlOverride w:ilvl="2">
      <w:startOverride w:val="69"/>
    </w:lvlOverride>
    <w:lvlOverride w:ilvl="3">
      <w:startOverride w:val="69"/>
    </w:lvlOverride>
    <w:lvlOverride w:ilvl="4">
      <w:startOverride w:val="69"/>
    </w:lvlOverride>
    <w:lvlOverride w:ilvl="5">
      <w:startOverride w:val="69"/>
    </w:lvlOverride>
    <w:lvlOverride w:ilvl="6">
      <w:startOverride w:val="69"/>
    </w:lvlOverride>
    <w:lvlOverride w:ilvl="7">
      <w:startOverride w:val="69"/>
    </w:lvlOverride>
    <w:lvlOverride w:ilvl="8">
      <w:startOverride w:val="69"/>
    </w:lvlOverride>
  </w:num>
  <w:num w:numId="1062">
    <w:abstractNumId w:val="994170"/>
    <w:lvlOverride w:ilvl="0">
      <w:startOverride w:val="70"/>
    </w:lvlOverride>
    <w:lvlOverride w:ilvl="1">
      <w:startOverride w:val="70"/>
    </w:lvlOverride>
    <w:lvlOverride w:ilvl="2">
      <w:startOverride w:val="70"/>
    </w:lvlOverride>
    <w:lvlOverride w:ilvl="3">
      <w:startOverride w:val="70"/>
    </w:lvlOverride>
    <w:lvlOverride w:ilvl="4">
      <w:startOverride w:val="70"/>
    </w:lvlOverride>
    <w:lvlOverride w:ilvl="5">
      <w:startOverride w:val="70"/>
    </w:lvlOverride>
    <w:lvlOverride w:ilvl="6">
      <w:startOverride w:val="70"/>
    </w:lvlOverride>
    <w:lvlOverride w:ilvl="7">
      <w:startOverride w:val="70"/>
    </w:lvlOverride>
    <w:lvlOverride w:ilvl="8">
      <w:startOverride w:val="70"/>
    </w:lvlOverride>
  </w:num>
  <w:num w:numId="1063">
    <w:abstractNumId w:val="994171"/>
    <w:lvlOverride w:ilvl="0">
      <w:startOverride w:val="71"/>
    </w:lvlOverride>
    <w:lvlOverride w:ilvl="1">
      <w:startOverride w:val="71"/>
    </w:lvlOverride>
    <w:lvlOverride w:ilvl="2">
      <w:startOverride w:val="71"/>
    </w:lvlOverride>
    <w:lvlOverride w:ilvl="3">
      <w:startOverride w:val="71"/>
    </w:lvlOverride>
    <w:lvlOverride w:ilvl="4">
      <w:startOverride w:val="71"/>
    </w:lvlOverride>
    <w:lvlOverride w:ilvl="5">
      <w:startOverride w:val="71"/>
    </w:lvlOverride>
    <w:lvlOverride w:ilvl="6">
      <w:startOverride w:val="71"/>
    </w:lvlOverride>
    <w:lvlOverride w:ilvl="7">
      <w:startOverride w:val="71"/>
    </w:lvlOverride>
    <w:lvlOverride w:ilvl="8">
      <w:startOverride w:val="71"/>
    </w:lvlOverride>
  </w:num>
  <w:num w:numId="1064">
    <w:abstractNumId w:val="994172"/>
    <w:lvlOverride w:ilvl="0">
      <w:startOverride w:val="72"/>
    </w:lvlOverride>
    <w:lvlOverride w:ilvl="1">
      <w:startOverride w:val="72"/>
    </w:lvlOverride>
    <w:lvlOverride w:ilvl="2">
      <w:startOverride w:val="72"/>
    </w:lvlOverride>
    <w:lvlOverride w:ilvl="3">
      <w:startOverride w:val="72"/>
    </w:lvlOverride>
    <w:lvlOverride w:ilvl="4">
      <w:startOverride w:val="72"/>
    </w:lvlOverride>
    <w:lvlOverride w:ilvl="5">
      <w:startOverride w:val="72"/>
    </w:lvlOverride>
    <w:lvlOverride w:ilvl="6">
      <w:startOverride w:val="72"/>
    </w:lvlOverride>
    <w:lvlOverride w:ilvl="7">
      <w:startOverride w:val="72"/>
    </w:lvlOverride>
    <w:lvlOverride w:ilvl="8">
      <w:startOverride w:val="72"/>
    </w:lvlOverride>
  </w:num>
  <w:num w:numId="1065">
    <w:abstractNumId w:val="994173"/>
    <w:lvlOverride w:ilvl="0">
      <w:startOverride w:val="73"/>
    </w:lvlOverride>
    <w:lvlOverride w:ilvl="1">
      <w:startOverride w:val="73"/>
    </w:lvlOverride>
    <w:lvlOverride w:ilvl="2">
      <w:startOverride w:val="73"/>
    </w:lvlOverride>
    <w:lvlOverride w:ilvl="3">
      <w:startOverride w:val="73"/>
    </w:lvlOverride>
    <w:lvlOverride w:ilvl="4">
      <w:startOverride w:val="73"/>
    </w:lvlOverride>
    <w:lvlOverride w:ilvl="5">
      <w:startOverride w:val="73"/>
    </w:lvlOverride>
    <w:lvlOverride w:ilvl="6">
      <w:startOverride w:val="73"/>
    </w:lvlOverride>
    <w:lvlOverride w:ilvl="7">
      <w:startOverride w:val="73"/>
    </w:lvlOverride>
    <w:lvlOverride w:ilvl="8">
      <w:startOverride w:val="73"/>
    </w:lvlOverride>
  </w:num>
  <w:num w:numId="1066">
    <w:abstractNumId w:val="994174"/>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067">
    <w:abstractNumId w:val="994175"/>
    <w:lvlOverride w:ilvl="0">
      <w:startOverride w:val="75"/>
    </w:lvlOverride>
    <w:lvlOverride w:ilvl="1">
      <w:startOverride w:val="75"/>
    </w:lvlOverride>
    <w:lvlOverride w:ilvl="2">
      <w:startOverride w:val="75"/>
    </w:lvlOverride>
    <w:lvlOverride w:ilvl="3">
      <w:startOverride w:val="75"/>
    </w:lvlOverride>
    <w:lvlOverride w:ilvl="4">
      <w:startOverride w:val="75"/>
    </w:lvlOverride>
    <w:lvlOverride w:ilvl="5">
      <w:startOverride w:val="75"/>
    </w:lvlOverride>
    <w:lvlOverride w:ilvl="6">
      <w:startOverride w:val="75"/>
    </w:lvlOverride>
    <w:lvlOverride w:ilvl="7">
      <w:startOverride w:val="75"/>
    </w:lvlOverride>
    <w:lvlOverride w:ilvl="8">
      <w:startOverride w:val="75"/>
    </w:lvlOverride>
  </w:num>
  <w:num w:numId="1068">
    <w:abstractNumId w:val="994176"/>
    <w:lvlOverride w:ilvl="0">
      <w:startOverride w:val="76"/>
    </w:lvlOverride>
    <w:lvlOverride w:ilvl="1">
      <w:startOverride w:val="76"/>
    </w:lvlOverride>
    <w:lvlOverride w:ilvl="2">
      <w:startOverride w:val="76"/>
    </w:lvlOverride>
    <w:lvlOverride w:ilvl="3">
      <w:startOverride w:val="76"/>
    </w:lvlOverride>
    <w:lvlOverride w:ilvl="4">
      <w:startOverride w:val="76"/>
    </w:lvlOverride>
    <w:lvlOverride w:ilvl="5">
      <w:startOverride w:val="76"/>
    </w:lvlOverride>
    <w:lvlOverride w:ilvl="6">
      <w:startOverride w:val="76"/>
    </w:lvlOverride>
    <w:lvlOverride w:ilvl="7">
      <w:startOverride w:val="76"/>
    </w:lvlOverride>
    <w:lvlOverride w:ilvl="8">
      <w:startOverride w:val="76"/>
    </w:lvlOverride>
  </w:num>
  <w:num w:numId="1069">
    <w:abstractNumId w:val="994177"/>
    <w:lvlOverride w:ilvl="0">
      <w:startOverride w:val="77"/>
    </w:lvlOverride>
    <w:lvlOverride w:ilvl="1">
      <w:startOverride w:val="77"/>
    </w:lvlOverride>
    <w:lvlOverride w:ilvl="2">
      <w:startOverride w:val="77"/>
    </w:lvlOverride>
    <w:lvlOverride w:ilvl="3">
      <w:startOverride w:val="77"/>
    </w:lvlOverride>
    <w:lvlOverride w:ilvl="4">
      <w:startOverride w:val="77"/>
    </w:lvlOverride>
    <w:lvlOverride w:ilvl="5">
      <w:startOverride w:val="77"/>
    </w:lvlOverride>
    <w:lvlOverride w:ilvl="6">
      <w:startOverride w:val="77"/>
    </w:lvlOverride>
    <w:lvlOverride w:ilvl="7">
      <w:startOverride w:val="77"/>
    </w:lvlOverride>
    <w:lvlOverride w:ilvl="8">
      <w:startOverride w:val="77"/>
    </w:lvlOverride>
  </w:num>
  <w:num w:numId="1070">
    <w:abstractNumId w:val="994178"/>
    <w:lvlOverride w:ilvl="0">
      <w:startOverride w:val="78"/>
    </w:lvlOverride>
    <w:lvlOverride w:ilvl="1">
      <w:startOverride w:val="78"/>
    </w:lvlOverride>
    <w:lvlOverride w:ilvl="2">
      <w:startOverride w:val="78"/>
    </w:lvlOverride>
    <w:lvlOverride w:ilvl="3">
      <w:startOverride w:val="78"/>
    </w:lvlOverride>
    <w:lvlOverride w:ilvl="4">
      <w:startOverride w:val="78"/>
    </w:lvlOverride>
    <w:lvlOverride w:ilvl="5">
      <w:startOverride w:val="78"/>
    </w:lvlOverride>
    <w:lvlOverride w:ilvl="6">
      <w:startOverride w:val="78"/>
    </w:lvlOverride>
    <w:lvlOverride w:ilvl="7">
      <w:startOverride w:val="78"/>
    </w:lvlOverride>
    <w:lvlOverride w:ilvl="8">
      <w:startOverride w:val="78"/>
    </w:lvlOverride>
  </w:num>
  <w:num w:numId="1071">
    <w:abstractNumId w:val="994179"/>
    <w:lvlOverride w:ilvl="0">
      <w:startOverride w:val="79"/>
    </w:lvlOverride>
    <w:lvlOverride w:ilvl="1">
      <w:startOverride w:val="79"/>
    </w:lvlOverride>
    <w:lvlOverride w:ilvl="2">
      <w:startOverride w:val="79"/>
    </w:lvlOverride>
    <w:lvlOverride w:ilvl="3">
      <w:startOverride w:val="79"/>
    </w:lvlOverride>
    <w:lvlOverride w:ilvl="4">
      <w:startOverride w:val="79"/>
    </w:lvlOverride>
    <w:lvlOverride w:ilvl="5">
      <w:startOverride w:val="79"/>
    </w:lvlOverride>
    <w:lvlOverride w:ilvl="6">
      <w:startOverride w:val="79"/>
    </w:lvlOverride>
    <w:lvlOverride w:ilvl="7">
      <w:startOverride w:val="79"/>
    </w:lvlOverride>
    <w:lvlOverride w:ilvl="8">
      <w:startOverride w:val="79"/>
    </w:lvlOverride>
  </w:num>
  <w:num w:numId="1072">
    <w:abstractNumId w:val="994180"/>
    <w:lvlOverride w:ilvl="0">
      <w:startOverride w:val="80"/>
    </w:lvlOverride>
    <w:lvlOverride w:ilvl="1">
      <w:startOverride w:val="80"/>
    </w:lvlOverride>
    <w:lvlOverride w:ilvl="2">
      <w:startOverride w:val="80"/>
    </w:lvlOverride>
    <w:lvlOverride w:ilvl="3">
      <w:startOverride w:val="80"/>
    </w:lvlOverride>
    <w:lvlOverride w:ilvl="4">
      <w:startOverride w:val="80"/>
    </w:lvlOverride>
    <w:lvlOverride w:ilvl="5">
      <w:startOverride w:val="80"/>
    </w:lvlOverride>
    <w:lvlOverride w:ilvl="6">
      <w:startOverride w:val="80"/>
    </w:lvlOverride>
    <w:lvlOverride w:ilvl="7">
      <w:startOverride w:val="80"/>
    </w:lvlOverride>
    <w:lvlOverride w:ilvl="8">
      <w:startOverride w:val="8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after="120"/>
    </w:pPr>
    <w:rPr>
      <w:rFonts w:ascii="Noto Serif CJK SC" w:hAnsi="Noto Serif CJK SC" w:eastAsia="Noto Serif CJK SC" w:cs="Noto Serif CJK SC"/>
      <w:sz w:val="22"/>
      <w:lang w:val="zh-CN" w:eastAsia="zh-CN"/>
    </w:rPr>
  </w:style>
  <w:style w:styleId="BodyText" w:type="paragraph">
    <w:name w:val="Body Text"/>
    <w:basedOn w:val="Normal"/>
    <w:link w:val="BodyTextChar"/>
    <w:qFormat/>
    <w:pPr>
      <w:spacing w:after="120" w:before="180" w:line="288" w:lineRule="auto"/>
    </w:pPr>
    <w:rPr>
      <w:rFonts w:ascii="Noto Serif CJK SC" w:hAnsi="Noto Serif CJK SC" w:eastAsia="Noto Serif CJK SC" w:cs="Noto Serif CJK SC"/>
      <w:sz w:val="22"/>
      <w:lang w:val="zh-CN" w:eastAsia="zh-CN"/>
    </w:rPr>
  </w:style>
  <w:style w:customStyle="1" w:styleId="FirstParagraph" w:type="paragraph">
    <w:name w:val="First Paragraph"/>
    <w:basedOn w:val="BodyText"/>
    <w:next w:val="BodyText"/>
    <w:qFormat/>
    <w:pPr>
      <w:spacing w:line="288" w:lineRule="auto" w:after="120"/>
    </w:pPr>
    <w:rPr>
      <w:rFonts w:ascii="Noto Serif CJK SC" w:hAnsi="Noto Serif CJK SC" w:eastAsia="Noto Serif CJK SC" w:cs="Noto Serif CJK SC"/>
      <w:sz w:val="22"/>
      <w:lang w:val="zh-CN" w:eastAsia="zh-CN"/>
    </w:rPr>
  </w:style>
  <w:style w:customStyle="1" w:styleId="Compact" w:type="paragraph">
    <w:name w:val="Compact"/>
    <w:basedOn w:val="BodyText"/>
    <w:qFormat/>
    <w:pPr>
      <w:spacing w:after="120" w:before="36" w:line="288" w:lineRule="auto"/>
    </w:pPr>
    <w:rPr>
      <w:rFonts w:ascii="Noto Serif CJK SC" w:hAnsi="Noto Serif CJK SC" w:eastAsia="Noto Serif CJK SC" w:cs="Noto Serif CJK SC"/>
      <w:sz w:val="22"/>
      <w:lang w:val="zh-CN" w:eastAsia="zh-CN"/>
    </w:rPr>
  </w:style>
  <w:style w:styleId="Title" w:type="paragraph">
    <w:name w:val="Title"/>
    <w:basedOn w:val="Normal"/>
    <w:next w:val="BodyText"/>
    <w:qFormat/>
    <w:pPr>
      <w:keepNext/>
      <w:keepLines/>
      <w:spacing w:after="240" w:before="480"/>
      <w:jc w:val="center"/>
    </w:pPr>
    <w:rPr>
      <w:rFonts w:ascii="Noto Serif CJK SC" w:hAnsi="Noto Serif CJK SC" w:eastAsia="Noto Serif CJK SC" w:cs="Noto Serif CJK SC"/>
      <w:b/>
      <w:bCs/>
      <w:color w:val="243746"/>
      <w:sz w:val="44"/>
      <w:szCs w:val="36"/>
      <w:lang w:val="zh-CN" w:eastAsia="zh-CN"/>
    </w:rPr>
  </w:style>
  <w:style w:styleId="Subtitle" w:type="paragraph">
    <w:name w:val="Subtitle"/>
    <w:basedOn w:val="Title"/>
    <w:next w:val="BodyText"/>
    <w:qFormat/>
    <w:pPr>
      <w:keepNext/>
      <w:keepLines/>
      <w:spacing w:after="240" w:before="240"/>
      <w:jc w:val="center"/>
    </w:pPr>
    <w:rPr>
      <w:rFonts w:ascii="Noto Serif CJK SC" w:hAnsi="Noto Serif CJK SC" w:eastAsia="Noto Serif CJK SC" w:cs="Noto Serif CJK SC"/>
      <w:sz w:val="30"/>
      <w:szCs w:val="30"/>
      <w:lang w:val="zh-CN" w:eastAsia="zh-CN"/>
    </w:rPr>
  </w:style>
  <w:style w:customStyle="1" w:styleId="Author" w:type="paragraph">
    <w:name w:val="Author"/>
    <w:next w:val="BodyText"/>
    <w:qFormat/>
    <w:pPr>
      <w:keepNext/>
      <w:keepLines/>
      <w:jc w:val="center"/>
    </w:pPr>
    <w:rPr>
      <w:rFonts w:ascii="Noto Serif CJK SC" w:hAnsi="Noto Serif CJK SC" w:eastAsia="Noto Serif CJK SC" w:cs="Noto Serif CJK SC"/>
      <w:lang w:val="zh-CN" w:eastAsia="zh-CN"/>
    </w:rPr>
  </w:style>
  <w:style w:styleId="Date" w:type="paragraph">
    <w:name w:val="Date"/>
    <w:next w:val="BodyText"/>
    <w:qFormat/>
    <w:pPr>
      <w:keepNext/>
      <w:keepLines/>
      <w:jc w:val="center"/>
    </w:pPr>
    <w:rPr>
      <w:rFonts w:ascii="Noto Serif CJK SC" w:hAnsi="Noto Serif CJK SC" w:eastAsia="Noto Serif CJK SC" w:cs="Noto Serif CJK SC"/>
      <w:lang w:val="zh-CN" w:eastAsia="zh-CN"/>
    </w:rPr>
  </w:style>
  <w:style w:customStyle="1" w:styleId="AbstractTitle" w:type="paragraph">
    <w:name w:val="Abstract Title"/>
    <w:basedOn w:val="Normal"/>
    <w:next w:val="Abstract"/>
    <w:qFormat/>
    <w:pPr>
      <w:keepNext/>
      <w:keepLines/>
      <w:spacing w:after="0" w:before="300"/>
      <w:jc w:val="center"/>
    </w:pPr>
    <w:rPr>
      <w:rFonts w:ascii="Noto Serif CJK SC" w:hAnsi="Noto Serif CJK SC" w:eastAsia="Noto Serif CJK SC" w:cs="Noto Serif CJK SC"/>
      <w:b/>
      <w:color w:val="345A8A"/>
      <w:sz w:val="20"/>
      <w:szCs w:val="20"/>
      <w:lang w:val="zh-CN" w:eastAsia="zh-CN"/>
    </w:rPr>
  </w:style>
  <w:style w:customStyle="1" w:styleId="Abstract" w:type="paragraph">
    <w:name w:val="Abstract"/>
    <w:basedOn w:val="Normal"/>
    <w:next w:val="BodyText"/>
    <w:qFormat/>
    <w:pPr>
      <w:keepNext/>
      <w:keepLines/>
      <w:spacing w:after="300" w:before="100"/>
    </w:pPr>
    <w:rPr>
      <w:rFonts w:ascii="Noto Serif CJK SC" w:hAnsi="Noto Serif CJK SC" w:eastAsia="Noto Serif CJK SC" w:cs="Noto Serif CJK SC"/>
      <w:sz w:val="20"/>
      <w:szCs w:val="20"/>
      <w:lang w:val="zh-CN" w:eastAsia="zh-CN"/>
    </w:rPr>
  </w:style>
  <w:style w:styleId="Bibliography" w:type="paragraph">
    <w:name w:val="Bibliography"/>
    <w:basedOn w:val="Normal"/>
    <w:next w:val="Bibliography"/>
    <w:qFormat/>
    <w:pPr/>
    <w:rPr>
      <w:rFonts w:ascii="Noto Serif CJK SC" w:hAnsi="Noto Serif CJK SC" w:eastAsia="Noto Serif CJK SC" w:cs="Noto Serif CJK SC"/>
      <w:lang w:val="zh-CN" w:eastAsia="zh-CN"/>
    </w:rPr>
  </w:style>
  <w:style w:styleId="Heading1" w:type="paragraph">
    <w:name w:val="Heading 1"/>
    <w:basedOn w:val="Normal"/>
    <w:next w:val="BodyText"/>
    <w:uiPriority w:val="9"/>
    <w:qFormat/>
    <w:pPr>
      <w:keepNext/>
      <w:keepLines/>
      <w:spacing w:after="0" w:before="480"/>
      <w:outlineLvl w:val="0"/>
    </w:pPr>
    <w:rPr>
      <w:rFonts w:ascii="Noto Serif CJK SC" w:hAnsi="Noto Serif CJK SC" w:eastAsia="Noto Serif CJK SC" w:cs="Noto Serif CJK SC"/>
      <w:b/>
      <w:bCs/>
      <w:color w:val="243746"/>
      <w:sz w:val="36"/>
      <w:szCs w:val="32"/>
      <w:lang w:val="zh-CN" w:eastAsia="zh-CN"/>
    </w:rPr>
  </w:style>
  <w:style w:styleId="Heading2" w:type="paragraph">
    <w:name w:val="Heading 2"/>
    <w:basedOn w:val="Normal"/>
    <w:next w:val="BodyText"/>
    <w:uiPriority w:val="9"/>
    <w:unhideWhenUsed/>
    <w:qFormat/>
    <w:pPr>
      <w:keepNext/>
      <w:keepLines/>
      <w:spacing w:after="0" w:before="200"/>
      <w:outlineLvl w:val="1"/>
    </w:pPr>
    <w:rPr>
      <w:rFonts w:ascii="Noto Serif CJK SC" w:hAnsi="Noto Serif CJK SC" w:eastAsia="Noto Serif CJK SC" w:cs="Noto Serif CJK SC"/>
      <w:b/>
      <w:bCs/>
      <w:color w:val="243746"/>
      <w:sz w:val="30"/>
      <w:szCs w:val="28"/>
      <w:lang w:val="zh-CN" w:eastAsia="zh-CN"/>
    </w:rPr>
  </w:style>
  <w:style w:styleId="Heading3" w:type="paragraph">
    <w:name w:val="Heading 3"/>
    <w:basedOn w:val="Normal"/>
    <w:next w:val="BodyText"/>
    <w:uiPriority w:val="9"/>
    <w:unhideWhenUsed/>
    <w:qFormat/>
    <w:pPr>
      <w:keepNext/>
      <w:keepLines/>
      <w:spacing w:after="0" w:before="200"/>
      <w:outlineLvl w:val="2"/>
    </w:pPr>
    <w:rPr>
      <w:rFonts w:ascii="Noto Serif CJK SC" w:hAnsi="Noto Serif CJK SC" w:eastAsia="Noto Serif CJK SC" w:cs="Noto Serif CJK SC"/>
      <w:b/>
      <w:bCs/>
      <w:color w:val="243746"/>
      <w:sz w:val="24"/>
      <w:szCs w:val="24"/>
      <w:lang w:val="zh-CN" w:eastAsia="zh-CN"/>
    </w:rPr>
  </w:style>
  <w:style w:styleId="Heading4" w:type="paragraph">
    <w:name w:val="Heading 4"/>
    <w:basedOn w:val="Normal"/>
    <w:next w:val="BodyText"/>
    <w:uiPriority w:val="9"/>
    <w:unhideWhenUsed/>
    <w:qFormat/>
    <w:pPr>
      <w:keepNext/>
      <w:keepLines/>
      <w:spacing w:after="0" w:before="200"/>
      <w:outlineLvl w:val="3"/>
    </w:pPr>
    <w:rPr>
      <w:rFonts w:ascii="Noto Serif CJK SC" w:hAnsi="Noto Serif CJK SC" w:eastAsia="Noto Serif CJK SC" w:cs="Noto Serif CJK SC"/>
      <w:bCs/>
      <w:i/>
      <w:color w:val="243746"/>
      <w:sz w:val="22"/>
      <w:szCs w:val="24"/>
      <w:lang w:val="zh-CN" w:eastAsia="zh-CN"/>
    </w:rPr>
  </w:style>
  <w:style w:styleId="Heading5" w:type="paragraph">
    <w:name w:val="Heading 5"/>
    <w:basedOn w:val="Normal"/>
    <w:next w:val="BodyText"/>
    <w:uiPriority w:val="9"/>
    <w:unhideWhenUsed/>
    <w:qFormat/>
    <w:pPr>
      <w:keepNext/>
      <w:keepLines/>
      <w:spacing w:after="0" w:before="200"/>
      <w:outlineLvl w:val="4"/>
    </w:pPr>
    <w:rPr>
      <w:rFonts w:ascii="Noto Serif CJK SC" w:hAnsi="Noto Serif CJK SC" w:eastAsia="Noto Serif CJK SC" w:cs="Noto Serif CJK SC"/>
      <w:iCs/>
      <w:color w:themeColor="accent1" w:val="4F81BD"/>
      <w:sz w:val="24"/>
      <w:szCs w:val="24"/>
      <w:lang w:val="zh-CN" w:eastAsia="zh-CN"/>
    </w:rPr>
  </w:style>
  <w:style w:styleId="Heading6" w:type="paragraph">
    <w:name w:val="Heading 6"/>
    <w:basedOn w:val="Normal"/>
    <w:next w:val="BodyText"/>
    <w:uiPriority w:val="9"/>
    <w:unhideWhenUsed/>
    <w:qFormat/>
    <w:pPr>
      <w:keepNext/>
      <w:keepLines/>
      <w:spacing w:after="0" w:before="200"/>
      <w:outlineLvl w:val="5"/>
    </w:pPr>
    <w:rPr>
      <w:rFonts w:ascii="Noto Serif CJK SC" w:hAnsi="Noto Serif CJK SC" w:eastAsia="Noto Serif CJK SC" w:cs="Noto Serif CJK SC"/>
      <w:color w:themeColor="accent1" w:val="4F81BD"/>
      <w:sz w:val="24"/>
      <w:szCs w:val="24"/>
      <w:lang w:val="zh-CN" w:eastAsia="zh-CN"/>
    </w:rPr>
  </w:style>
  <w:style w:styleId="Heading7" w:type="paragraph">
    <w:name w:val="Heading 7"/>
    <w:basedOn w:val="Normal"/>
    <w:next w:val="BodyText"/>
    <w:uiPriority w:val="9"/>
    <w:unhideWhenUsed/>
    <w:qFormat/>
    <w:pPr>
      <w:keepNext/>
      <w:keepLines/>
      <w:spacing w:after="0" w:before="200"/>
      <w:outlineLvl w:val="6"/>
    </w:pPr>
    <w:rPr>
      <w:rFonts w:ascii="Noto Serif CJK SC" w:hAnsi="Noto Serif CJK SC" w:eastAsia="Noto Serif CJK SC" w:cs="Noto Serif CJK SC"/>
      <w:color w:themeColor="accent1" w:val="4F81BD"/>
      <w:sz w:val="24"/>
      <w:szCs w:val="24"/>
      <w:lang w:val="zh-CN" w:eastAsia="zh-CN"/>
    </w:rPr>
  </w:style>
  <w:style w:styleId="Heading8" w:type="paragraph">
    <w:name w:val="Heading 8"/>
    <w:basedOn w:val="Normal"/>
    <w:next w:val="BodyText"/>
    <w:uiPriority w:val="9"/>
    <w:unhideWhenUsed/>
    <w:qFormat/>
    <w:pPr>
      <w:keepNext/>
      <w:keepLines/>
      <w:spacing w:after="0" w:before="200"/>
      <w:outlineLvl w:val="7"/>
    </w:pPr>
    <w:rPr>
      <w:rFonts w:ascii="Noto Serif CJK SC" w:hAnsi="Noto Serif CJK SC" w:eastAsia="Noto Serif CJK SC" w:cs="Noto Serif CJK SC"/>
      <w:color w:themeColor="accent1" w:val="4F81BD"/>
      <w:sz w:val="24"/>
      <w:szCs w:val="24"/>
      <w:lang w:val="zh-CN" w:eastAsia="zh-CN"/>
    </w:rPr>
  </w:style>
  <w:style w:styleId="Heading9" w:type="paragraph">
    <w:name w:val="Heading 9"/>
    <w:basedOn w:val="Normal"/>
    <w:next w:val="BodyText"/>
    <w:uiPriority w:val="9"/>
    <w:unhideWhenUsed/>
    <w:qFormat/>
    <w:pPr>
      <w:keepNext/>
      <w:keepLines/>
      <w:spacing w:after="0" w:before="200"/>
      <w:outlineLvl w:val="8"/>
    </w:pPr>
    <w:rPr>
      <w:rFonts w:ascii="Noto Serif CJK SC" w:hAnsi="Noto Serif CJK SC" w:eastAsia="Noto Serif CJK SC" w:cs="Noto Serif CJK SC"/>
      <w:color w:themeColor="accent1" w:val="4F81BD"/>
      <w:sz w:val="24"/>
      <w:szCs w:val="24"/>
      <w:lang w:val="zh-CN" w:eastAsia="zh-CN"/>
    </w:rPr>
  </w:style>
  <w:style w:styleId="BlockText" w:type="paragraph">
    <w:name w:val="Block Text"/>
    <w:basedOn w:val="BodyText"/>
    <w:next w:val="BodyText"/>
    <w:uiPriority w:val="9"/>
    <w:unhideWhenUsed/>
    <w:qFormat/>
    <w:pPr>
      <w:spacing w:after="100" w:before="100"/>
      <w:ind w:firstLine="0" w:left="480" w:right="480"/>
    </w:pPr>
    <w:rPr>
      <w:rFonts w:ascii="Noto Serif CJK SC" w:hAnsi="Noto Serif CJK SC" w:eastAsia="Noto Serif CJK SC" w:cs="Noto Serif CJK SC"/>
      <w:lang w:val="zh-CN" w:eastAsia="zh-CN"/>
    </w:rPr>
  </w:style>
  <w:style w:styleId="FootnoteText" w:type="paragraph">
    <w:name w:val="Footnote Text"/>
    <w:basedOn w:val="Normal"/>
    <w:next w:val="FootnoteText"/>
    <w:uiPriority w:val="9"/>
    <w:unhideWhenUsed/>
    <w:qFormat/>
    <w:rPr>
      <w:rFonts w:ascii="Noto Serif CJK SC" w:hAnsi="Noto Serif CJK SC" w:eastAsia="Noto Serif CJK SC" w:cs="Noto Serif CJK SC"/>
      <w:lang w:val="zh-CN" w:eastAsia="zh-CN"/>
    </w:rPr>
  </w:style>
  <w:style w:styleId="FootnoteBlockText" w:type="paragraph">
    <w:name w:val="Footnote Block Text"/>
    <w:basedOn w:val="Footnote Text"/>
    <w:next w:val="Footnote Text"/>
    <w:uiPriority w:val="9"/>
    <w:unhideWhenUsed/>
    <w:qFormat/>
    <w:pPr>
      <w:spacing w:after="100" w:before="100"/>
      <w:ind w:firstLine="0" w:left="480" w:right="480"/>
    </w:pPr>
    <w:rPr>
      <w:rFonts w:ascii="Noto Serif CJK SC" w:hAnsi="Noto Serif CJK SC" w:eastAsia="Noto Serif CJK SC" w:cs="Noto Serif CJK SC"/>
      <w:lang w:val="zh-CN" w:eastAsia="zh-CN"/>
    </w:rPr>
  </w:style>
  <w:style w:default="1" w:styleId="DefaultParagraphFont" w:type="character">
    <w:name w:val="Default Paragraph Font"/>
    <w:semiHidden/>
    <w:unhideWhenUsed/>
    <w:rPr>
      <w:rFonts w:ascii="Noto Serif CJK SC" w:hAnsi="Noto Serif CJK SC" w:eastAsia="Noto Serif CJK SC" w:cs="Noto Serif CJK SC"/>
      <w:lang w:val="zh-CN" w:eastAsia="zh-CN"/>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Noto Serif CJK SC" w:hAnsi="Noto Serif CJK SC" w:eastAsia="Noto Serif CJK SC" w:cs="Noto Serif CJK SC"/>
      <w:b/>
      <w:lang w:val="zh-CN" w:eastAsia="zh-CN"/>
    </w:rPr>
  </w:style>
  <w:style w:customStyle="1" w:styleId="Definition" w:type="paragraph">
    <w:name w:val="Definition"/>
    <w:basedOn w:val="Normal"/>
    <w:rPr>
      <w:rFonts w:ascii="Noto Serif CJK SC" w:hAnsi="Noto Serif CJK SC" w:eastAsia="Noto Serif CJK SC" w:cs="Noto Serif CJK SC"/>
      <w:lang w:val="zh-CN" w:eastAsia="zh-CN"/>
    </w:rPr>
  </w:style>
  <w:style w:styleId="Caption" w:type="paragraph">
    <w:name w:val="Caption"/>
    <w:basedOn w:val="Normal"/>
    <w:link w:val="BodyTextChar"/>
    <w:pPr>
      <w:spacing w:after="120" w:before="0"/>
    </w:pPr>
    <w:rPr>
      <w:rFonts w:ascii="Noto Serif CJK SC" w:hAnsi="Noto Serif CJK SC" w:eastAsia="Noto Serif CJK SC" w:cs="Noto Serif CJK SC"/>
      <w:i/>
      <w:lang w:val="zh-CN" w:eastAsia="zh-CN"/>
    </w:rPr>
  </w:style>
  <w:style w:customStyle="1" w:styleId="TableCaption" w:type="paragraph">
    <w:name w:val="Table Caption"/>
    <w:basedOn w:val="Caption"/>
    <w:pPr>
      <w:keepNext/>
    </w:pPr>
    <w:rPr>
      <w:rFonts w:ascii="Noto Serif CJK SC" w:hAnsi="Noto Serif CJK SC" w:eastAsia="Noto Serif CJK SC" w:cs="Noto Serif CJK SC"/>
      <w:lang w:val="zh-CN" w:eastAsia="zh-CN"/>
    </w:rPr>
  </w:style>
  <w:style w:customStyle="1" w:styleId="ImageCaption" w:type="paragraph">
    <w:name w:val="Image Caption"/>
    <w:basedOn w:val="Caption"/>
    <w:rPr>
      <w:rFonts w:ascii="Noto Serif CJK SC" w:hAnsi="Noto Serif CJK SC" w:eastAsia="Noto Serif CJK SC" w:cs="Noto Serif CJK SC"/>
      <w:lang w:val="zh-CN" w:eastAsia="zh-CN"/>
    </w:rPr>
  </w:style>
  <w:style w:customStyle="1" w:styleId="Figure" w:type="paragraph">
    <w:name w:val="Figure"/>
    <w:basedOn w:val="Normal"/>
    <w:rPr>
      <w:rFonts w:ascii="Noto Serif CJK SC" w:hAnsi="Noto Serif CJK SC" w:eastAsia="Noto Serif CJK SC" w:cs="Noto Serif CJK SC"/>
      <w:lang w:val="zh-CN" w:eastAsia="zh-CN"/>
    </w:rPr>
  </w:style>
  <w:style w:customStyle="1" w:styleId="CaptionedFigure" w:type="paragraph">
    <w:name w:val="Captioned Figure"/>
    <w:basedOn w:val="Figure"/>
    <w:pPr>
      <w:keepNext/>
    </w:pPr>
    <w:rPr>
      <w:rFonts w:ascii="Noto Serif CJK SC" w:hAnsi="Noto Serif CJK SC" w:eastAsia="Noto Serif CJK SC" w:cs="Noto Serif CJK SC"/>
      <w:lang w:val="zh-CN" w:eastAsia="zh-CN"/>
    </w:rPr>
  </w:style>
  <w:style w:customStyle="1" w:styleId="BodyTextChar" w:type="character">
    <w:name w:val="Body Text Char"/>
    <w:basedOn w:val="DefaultParagraphFont"/>
    <w:link w:val="BodyText"/>
    <w:rPr>
      <w:rFonts w:ascii="Noto Serif CJK SC" w:hAnsi="Noto Serif CJK SC" w:eastAsia="Noto Serif CJK SC" w:cs="Noto Serif CJK SC"/>
      <w:lang w:val="zh-CN" w:eastAsia="zh-CN"/>
    </w:rPr>
  </w:style>
  <w:style w:customStyle="1" w:styleId="VerbatimChar" w:type="character">
    <w:name w:val="Verbatim Char"/>
    <w:basedOn w:val="BodyTextChar"/>
    <w:rPr>
      <w:rFonts w:ascii="Noto Serif CJK SC" w:hAnsi="Noto Serif CJK SC" w:eastAsia="Noto Serif CJK SC" w:cs="Noto Serif CJK SC"/>
      <w:sz w:val="22"/>
      <w:lang w:val="zh-CN" w:eastAsia="zh-CN"/>
    </w:rPr>
  </w:style>
  <w:style w:customStyle="1" w:styleId="SectionNumber" w:type="character">
    <w:name w:val="Section Number"/>
    <w:basedOn w:val="BodyTextChar"/>
    <w:rPr>
      <w:rFonts w:ascii="Noto Serif CJK SC" w:hAnsi="Noto Serif CJK SC" w:eastAsia="Noto Serif CJK SC" w:cs="Noto Serif CJK SC"/>
      <w:lang w:val="zh-CN" w:eastAsia="zh-CN"/>
    </w:rPr>
  </w:style>
  <w:style w:styleId="FootnoteReference" w:type="character">
    <w:name w:val="Footnote Reference"/>
    <w:basedOn w:val="BodyTextChar"/>
    <w:rPr>
      <w:rFonts w:ascii="Noto Serif CJK SC" w:hAnsi="Noto Serif CJK SC" w:eastAsia="Noto Serif CJK SC" w:cs="Noto Serif CJK SC"/>
      <w:vertAlign w:val="superscript"/>
      <w:lang w:val="zh-CN" w:eastAsia="zh-CN"/>
    </w:rPr>
  </w:style>
  <w:style w:styleId="Hyperlink" w:type="character">
    <w:name w:val="Hyperlink"/>
    <w:basedOn w:val="BodyTextChar"/>
    <w:rPr>
      <w:rFonts w:ascii="Noto Serif CJK SC" w:hAnsi="Noto Serif CJK SC" w:eastAsia="Noto Serif CJK SC" w:cs="Noto Serif CJK SC"/>
      <w:color w:themeColor="accent1" w:val="4F81BD"/>
      <w:lang w:val="zh-CN" w:eastAsia="zh-CN"/>
    </w:rPr>
  </w:style>
  <w:style w:styleId="TOCHeading" w:type="paragraph">
    <w:name w:val="TOC Heading"/>
    <w:basedOn w:val="Heading1"/>
    <w:next w:val="BodyText"/>
    <w:uiPriority w:val="39"/>
    <w:unhideWhenUsed/>
    <w:qFormat/>
    <w:pPr>
      <w:spacing w:before="240" w:line="259" w:lineRule="auto"/>
      <w:outlineLvl w:val="9"/>
    </w:pPr>
    <w:rPr>
      <w:rFonts w:ascii="Noto Serif CJK SC" w:hAnsi="Noto Serif CJK SC" w:eastAsia="Noto Serif CJK SC" w:cs="Noto Serif CJK SC"/>
      <w:b w:val="0"/>
      <w:bCs w:val="0"/>
      <w:color w:themeColor="accent1" w:themeShade="BF" w:val="365F91"/>
      <w:lang w:val="zh-CN" w:eastAsia="zh-CN"/>
    </w:rPr>
  </w:style>
  <w:style w:type="paragraph" w:customStyle="1" w:styleId="SourceCode">
    <w:name w:val="Source Code"/>
    <w:basedOn w:val="Normal"/>
    <w:link w:val="VerbatimChar"/>
    <w:pPr>
      <w:wordWrap w:val="off"/>
    </w:pPr>
    <w:rPr>
      <w:rFonts w:ascii="Noto Serif CJK SC" w:hAnsi="Noto Serif CJK SC" w:eastAsia="Noto Serif CJK SC" w:cs="Noto Serif CJK SC"/>
      <w:lang w:val="zh-CN" w:eastAsia="zh-CN"/>
    </w:rPr>
  </w:style>
  <w:style w:type="character" w:customStyle="1" w:styleId="KeywordTok">
    <w:name w:val="KeywordTok"/>
    <w:basedOn w:val="VerbatimChar"/>
    <w:rPr>
      <w:rFonts w:ascii="Noto Serif CJK SC" w:hAnsi="Noto Serif CJK SC" w:eastAsia="Noto Serif CJK SC" w:cs="Noto Serif CJK SC"/>
      <w:b/>
      <w:color w:val="007020"/>
      <w:lang w:val="zh-CN" w:eastAsia="zh-CN"/>
    </w:rPr>
  </w:style>
  <w:style w:type="character" w:customStyle="1" w:styleId="DataTypeTok">
    <w:name w:val="DataTypeTok"/>
    <w:basedOn w:val="VerbatimChar"/>
    <w:rPr>
      <w:rFonts w:ascii="Noto Serif CJK SC" w:hAnsi="Noto Serif CJK SC" w:eastAsia="Noto Serif CJK SC" w:cs="Noto Serif CJK SC"/>
      <w:color w:val="902000"/>
      <w:lang w:val="zh-CN" w:eastAsia="zh-CN"/>
    </w:rPr>
  </w:style>
  <w:style w:type="character" w:customStyle="1" w:styleId="DecValTok">
    <w:name w:val="DecValTok"/>
    <w:basedOn w:val="VerbatimChar"/>
    <w:rPr>
      <w:rFonts w:ascii="Noto Serif CJK SC" w:hAnsi="Noto Serif CJK SC" w:eastAsia="Noto Serif CJK SC" w:cs="Noto Serif CJK SC"/>
      <w:color w:val="40a070"/>
      <w:lang w:val="zh-CN" w:eastAsia="zh-CN"/>
    </w:rPr>
  </w:style>
  <w:style w:type="character" w:customStyle="1" w:styleId="BaseNTok">
    <w:name w:val="BaseNTok"/>
    <w:basedOn w:val="VerbatimChar"/>
    <w:rPr>
      <w:rFonts w:ascii="Noto Serif CJK SC" w:hAnsi="Noto Serif CJK SC" w:eastAsia="Noto Serif CJK SC" w:cs="Noto Serif CJK SC"/>
      <w:color w:val="40a070"/>
      <w:lang w:val="zh-CN" w:eastAsia="zh-CN"/>
    </w:rPr>
  </w:style>
  <w:style w:type="character" w:customStyle="1" w:styleId="FloatTok">
    <w:name w:val="FloatTok"/>
    <w:basedOn w:val="VerbatimChar"/>
    <w:rPr>
      <w:rFonts w:ascii="Noto Serif CJK SC" w:hAnsi="Noto Serif CJK SC" w:eastAsia="Noto Serif CJK SC" w:cs="Noto Serif CJK SC"/>
      <w:color w:val="40a070"/>
      <w:lang w:val="zh-CN" w:eastAsia="zh-CN"/>
    </w:rPr>
  </w:style>
  <w:style w:type="character" w:customStyle="1" w:styleId="ConstantTok">
    <w:name w:val="ConstantTok"/>
    <w:basedOn w:val="VerbatimChar"/>
    <w:rPr>
      <w:rFonts w:ascii="Noto Serif CJK SC" w:hAnsi="Noto Serif CJK SC" w:eastAsia="Noto Serif CJK SC" w:cs="Noto Serif CJK SC"/>
      <w:color w:val="880000"/>
      <w:lang w:val="zh-CN" w:eastAsia="zh-CN"/>
    </w:rPr>
  </w:style>
  <w:style w:type="character" w:customStyle="1" w:styleId="CharTok">
    <w:name w:val="CharTok"/>
    <w:basedOn w:val="VerbatimChar"/>
    <w:rPr>
      <w:rFonts w:ascii="Noto Serif CJK SC" w:hAnsi="Noto Serif CJK SC" w:eastAsia="Noto Serif CJK SC" w:cs="Noto Serif CJK SC"/>
      <w:color w:val="4070a0"/>
      <w:lang w:val="zh-CN" w:eastAsia="zh-CN"/>
    </w:rPr>
  </w:style>
  <w:style w:type="character" w:customStyle="1" w:styleId="SpecialCharTok">
    <w:name w:val="SpecialCharTok"/>
    <w:basedOn w:val="VerbatimChar"/>
    <w:rPr>
      <w:rFonts w:ascii="Noto Serif CJK SC" w:hAnsi="Noto Serif CJK SC" w:eastAsia="Noto Serif CJK SC" w:cs="Noto Serif CJK SC"/>
      <w:color w:val="4070a0"/>
      <w:lang w:val="zh-CN" w:eastAsia="zh-CN"/>
    </w:rPr>
  </w:style>
  <w:style w:type="character" w:customStyle="1" w:styleId="StringTok">
    <w:name w:val="StringTok"/>
    <w:basedOn w:val="VerbatimChar"/>
    <w:rPr>
      <w:rFonts w:ascii="Noto Serif CJK SC" w:hAnsi="Noto Serif CJK SC" w:eastAsia="Noto Serif CJK SC" w:cs="Noto Serif CJK SC"/>
      <w:color w:val="4070a0"/>
      <w:lang w:val="zh-CN" w:eastAsia="zh-CN"/>
    </w:rPr>
  </w:style>
  <w:style w:type="character" w:customStyle="1" w:styleId="VerbatimStringTok">
    <w:name w:val="VerbatimStringTok"/>
    <w:basedOn w:val="VerbatimChar"/>
    <w:rPr>
      <w:rFonts w:ascii="Noto Serif CJK SC" w:hAnsi="Noto Serif CJK SC" w:eastAsia="Noto Serif CJK SC" w:cs="Noto Serif CJK SC"/>
      <w:color w:val="4070a0"/>
      <w:lang w:val="zh-CN" w:eastAsia="zh-CN"/>
    </w:rPr>
  </w:style>
  <w:style w:type="character" w:customStyle="1" w:styleId="SpecialStringTok">
    <w:name w:val="SpecialStringTok"/>
    <w:basedOn w:val="VerbatimChar"/>
    <w:rPr>
      <w:rFonts w:ascii="Noto Serif CJK SC" w:hAnsi="Noto Serif CJK SC" w:eastAsia="Noto Serif CJK SC" w:cs="Noto Serif CJK SC"/>
      <w:color w:val="bb6688"/>
      <w:lang w:val="zh-CN" w:eastAsia="zh-CN"/>
    </w:rPr>
  </w:style>
  <w:style w:type="character" w:customStyle="1" w:styleId="ImportTok">
    <w:name w:val="ImportTok"/>
    <w:basedOn w:val="VerbatimChar"/>
    <w:rPr>
      <w:rFonts w:ascii="Noto Serif CJK SC" w:hAnsi="Noto Serif CJK SC" w:eastAsia="Noto Serif CJK SC" w:cs="Noto Serif CJK SC"/>
      <w:b/>
      <w:color w:val="008000"/>
      <w:lang w:val="zh-CN" w:eastAsia="zh-CN"/>
    </w:rPr>
  </w:style>
  <w:style w:type="character" w:customStyle="1" w:styleId="CommentTok">
    <w:name w:val="CommentTok"/>
    <w:basedOn w:val="VerbatimChar"/>
    <w:rPr>
      <w:rFonts w:ascii="Noto Serif CJK SC" w:hAnsi="Noto Serif CJK SC" w:eastAsia="Noto Serif CJK SC" w:cs="Noto Serif CJK SC"/>
      <w:i/>
      <w:color w:val="60a0b0"/>
      <w:lang w:val="zh-CN" w:eastAsia="zh-CN"/>
    </w:rPr>
  </w:style>
  <w:style w:type="character" w:customStyle="1" w:styleId="DocumentationTok">
    <w:name w:val="DocumentationTok"/>
    <w:basedOn w:val="VerbatimChar"/>
    <w:rPr>
      <w:rFonts w:ascii="Noto Serif CJK SC" w:hAnsi="Noto Serif CJK SC" w:eastAsia="Noto Serif CJK SC" w:cs="Noto Serif CJK SC"/>
      <w:i/>
      <w:color w:val="ba2121"/>
      <w:lang w:val="zh-CN" w:eastAsia="zh-CN"/>
    </w:rPr>
  </w:style>
  <w:style w:type="character" w:customStyle="1" w:styleId="AnnotationTok">
    <w:name w:val="AnnotationTok"/>
    <w:basedOn w:val="VerbatimChar"/>
    <w:rPr>
      <w:rFonts w:ascii="Noto Serif CJK SC" w:hAnsi="Noto Serif CJK SC" w:eastAsia="Noto Serif CJK SC" w:cs="Noto Serif CJK SC"/>
      <w:b/>
      <w:i/>
      <w:color w:val="60a0b0"/>
      <w:lang w:val="zh-CN" w:eastAsia="zh-CN"/>
    </w:rPr>
  </w:style>
  <w:style w:type="character" w:customStyle="1" w:styleId="CommentVarTok">
    <w:name w:val="CommentVarTok"/>
    <w:basedOn w:val="VerbatimChar"/>
    <w:rPr>
      <w:rFonts w:ascii="Noto Serif CJK SC" w:hAnsi="Noto Serif CJK SC" w:eastAsia="Noto Serif CJK SC" w:cs="Noto Serif CJK SC"/>
      <w:b/>
      <w:i/>
      <w:color w:val="60a0b0"/>
      <w:lang w:val="zh-CN" w:eastAsia="zh-CN"/>
    </w:rPr>
  </w:style>
  <w:style w:type="character" w:customStyle="1" w:styleId="OtherTok">
    <w:name w:val="OtherTok"/>
    <w:basedOn w:val="VerbatimChar"/>
    <w:rPr>
      <w:rFonts w:ascii="Noto Serif CJK SC" w:hAnsi="Noto Serif CJK SC" w:eastAsia="Noto Serif CJK SC" w:cs="Noto Serif CJK SC"/>
      <w:color w:val="007020"/>
      <w:lang w:val="zh-CN" w:eastAsia="zh-CN"/>
    </w:rPr>
  </w:style>
  <w:style w:type="character" w:customStyle="1" w:styleId="FunctionTok">
    <w:name w:val="FunctionTok"/>
    <w:basedOn w:val="VerbatimChar"/>
    <w:rPr>
      <w:rFonts w:ascii="Noto Serif CJK SC" w:hAnsi="Noto Serif CJK SC" w:eastAsia="Noto Serif CJK SC" w:cs="Noto Serif CJK SC"/>
      <w:color w:val="06287e"/>
      <w:lang w:val="zh-CN" w:eastAsia="zh-CN"/>
    </w:rPr>
  </w:style>
  <w:style w:type="character" w:customStyle="1" w:styleId="VariableTok">
    <w:name w:val="VariableTok"/>
    <w:basedOn w:val="VerbatimChar"/>
    <w:rPr>
      <w:rFonts w:ascii="Noto Serif CJK SC" w:hAnsi="Noto Serif CJK SC" w:eastAsia="Noto Serif CJK SC" w:cs="Noto Serif CJK SC"/>
      <w:color w:val="19177c"/>
      <w:lang w:val="zh-CN" w:eastAsia="zh-CN"/>
    </w:rPr>
  </w:style>
  <w:style w:type="character" w:customStyle="1" w:styleId="ControlFlowTok">
    <w:name w:val="ControlFlowTok"/>
    <w:basedOn w:val="VerbatimChar"/>
    <w:rPr>
      <w:rFonts w:ascii="Noto Serif CJK SC" w:hAnsi="Noto Serif CJK SC" w:eastAsia="Noto Serif CJK SC" w:cs="Noto Serif CJK SC"/>
      <w:b/>
      <w:color w:val="007020"/>
      <w:lang w:val="zh-CN" w:eastAsia="zh-CN"/>
    </w:rPr>
  </w:style>
  <w:style w:type="character" w:customStyle="1" w:styleId="OperatorTok">
    <w:name w:val="OperatorTok"/>
    <w:basedOn w:val="VerbatimChar"/>
    <w:rPr>
      <w:rFonts w:ascii="Noto Serif CJK SC" w:hAnsi="Noto Serif CJK SC" w:eastAsia="Noto Serif CJK SC" w:cs="Noto Serif CJK SC"/>
      <w:color w:val="666666"/>
      <w:lang w:val="zh-CN" w:eastAsia="zh-CN"/>
    </w:rPr>
  </w:style>
  <w:style w:type="character" w:customStyle="1" w:styleId="BuiltInTok">
    <w:name w:val="BuiltInTok"/>
    <w:basedOn w:val="VerbatimChar"/>
    <w:rPr>
      <w:rFonts w:ascii="Noto Serif CJK SC" w:hAnsi="Noto Serif CJK SC" w:eastAsia="Noto Serif CJK SC" w:cs="Noto Serif CJK SC"/>
      <w:color w:val="008000"/>
      <w:lang w:val="zh-CN" w:eastAsia="zh-CN"/>
    </w:rPr>
  </w:style>
  <w:style w:type="character" w:customStyle="1" w:styleId="ExtensionTok">
    <w:name w:val="ExtensionTok"/>
    <w:basedOn w:val="VerbatimChar"/>
    <w:rPr>
      <w:rFonts w:ascii="Noto Serif CJK SC" w:hAnsi="Noto Serif CJK SC" w:eastAsia="Noto Serif CJK SC" w:cs="Noto Serif CJK SC"/>
      <w:lang w:val="zh-CN" w:eastAsia="zh-CN"/>
    </w:rPr>
  </w:style>
  <w:style w:type="character" w:customStyle="1" w:styleId="PreprocessorTok">
    <w:name w:val="PreprocessorTok"/>
    <w:basedOn w:val="VerbatimChar"/>
    <w:rPr>
      <w:rFonts w:ascii="Noto Serif CJK SC" w:hAnsi="Noto Serif CJK SC" w:eastAsia="Noto Serif CJK SC" w:cs="Noto Serif CJK SC"/>
      <w:color w:val="bc7a00"/>
      <w:lang w:val="zh-CN" w:eastAsia="zh-CN"/>
    </w:rPr>
  </w:style>
  <w:style w:type="character" w:customStyle="1" w:styleId="AttributeTok">
    <w:name w:val="AttributeTok"/>
    <w:basedOn w:val="VerbatimChar"/>
    <w:rPr>
      <w:rFonts w:ascii="Noto Serif CJK SC" w:hAnsi="Noto Serif CJK SC" w:eastAsia="Noto Serif CJK SC" w:cs="Noto Serif CJK SC"/>
      <w:color w:val="7d9029"/>
      <w:lang w:val="zh-CN" w:eastAsia="zh-CN"/>
    </w:rPr>
  </w:style>
  <w:style w:type="character" w:customStyle="1" w:styleId="RegionMarkerTok">
    <w:name w:val="RegionMarkerTok"/>
    <w:basedOn w:val="VerbatimChar"/>
    <w:rPr>
      <w:rFonts w:ascii="Noto Serif CJK SC" w:hAnsi="Noto Serif CJK SC" w:eastAsia="Noto Serif CJK SC" w:cs="Noto Serif CJK SC"/>
      <w:lang w:val="zh-CN" w:eastAsia="zh-CN"/>
    </w:rPr>
  </w:style>
  <w:style w:type="character" w:customStyle="1" w:styleId="InformationTok">
    <w:name w:val="InformationTok"/>
    <w:basedOn w:val="VerbatimChar"/>
    <w:rPr>
      <w:rFonts w:ascii="Noto Serif CJK SC" w:hAnsi="Noto Serif CJK SC" w:eastAsia="Noto Serif CJK SC" w:cs="Noto Serif CJK SC"/>
      <w:b/>
      <w:i/>
      <w:color w:val="60a0b0"/>
      <w:lang w:val="zh-CN" w:eastAsia="zh-CN"/>
    </w:rPr>
  </w:style>
  <w:style w:type="character" w:customStyle="1" w:styleId="WarningTok">
    <w:name w:val="WarningTok"/>
    <w:basedOn w:val="VerbatimChar"/>
    <w:rPr>
      <w:rFonts w:ascii="Noto Serif CJK SC" w:hAnsi="Noto Serif CJK SC" w:eastAsia="Noto Serif CJK SC" w:cs="Noto Serif CJK SC"/>
      <w:b/>
      <w:i/>
      <w:color w:val="60a0b0"/>
      <w:lang w:val="zh-CN" w:eastAsia="zh-CN"/>
    </w:rPr>
  </w:style>
  <w:style w:type="character" w:customStyle="1" w:styleId="AlertTok">
    <w:name w:val="AlertTok"/>
    <w:basedOn w:val="VerbatimChar"/>
    <w:rPr>
      <w:rFonts w:ascii="Noto Serif CJK SC" w:hAnsi="Noto Serif CJK SC" w:eastAsia="Noto Serif CJK SC" w:cs="Noto Serif CJK SC"/>
      <w:b/>
      <w:color w:val="ff0000"/>
      <w:lang w:val="zh-CN" w:eastAsia="zh-CN"/>
    </w:rPr>
  </w:style>
  <w:style w:type="character" w:customStyle="1" w:styleId="ErrorTok">
    <w:name w:val="ErrorTok"/>
    <w:basedOn w:val="VerbatimChar"/>
    <w:rPr>
      <w:rFonts w:ascii="Noto Serif CJK SC" w:hAnsi="Noto Serif CJK SC" w:eastAsia="Noto Serif CJK SC" w:cs="Noto Serif CJK SC"/>
      <w:b/>
      <w:color w:val="ff0000"/>
      <w:lang w:val="zh-CN" w:eastAsia="zh-CN"/>
    </w:rPr>
  </w:style>
  <w:style w:type="character" w:customStyle="1" w:styleId="NormalTok">
    <w:name w:val="NormalTok"/>
    <w:basedOn w:val="VerbatimChar"/>
    <w:rPr>
      <w:rFonts w:ascii="Noto Serif CJK SC" w:hAnsi="Noto Serif CJK SC" w:eastAsia="Noto Serif CJK SC" w:cs="Noto Serif CJK SC"/>
      <w:lang w:val="zh-CN" w:eastAsia="zh-C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8" Type="http://schemas.openxmlformats.org/officeDocument/2006/relationships/image" Target="media/rId28.png"/><Relationship Id="rId39" Type="http://schemas.openxmlformats.org/officeDocument/2006/relationships/image" Target="media/rId39.png"/><Relationship Id="rId43" Type="http://schemas.openxmlformats.org/officeDocument/2006/relationships/image" Target="media/rId43.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2026-10-12T18:43:21Z</dcterms:created>
  <dcterms:modified xsi:type="dcterms:W3CDTF">2026-10-12T18:43:21Z</dcterms:modified>
  <dc:subject>比较公共管理课程文献阅读与汇报</dc:subject>
  <dc:language>zh-CN</dc:language>
</cp:coreProperties>
</file>

<file path=docProps/custom.xml><?xml version="1.0" encoding="utf-8"?>
<Properties xmlns="http://schemas.openxmlformats.org/officeDocument/2006/custom-properties" xmlns:vt="http://schemas.openxmlformats.org/officeDocument/2006/docPropsVTypes"/>
</file>