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DBBA0" w14:textId="77777777" w:rsidR="00632B42" w:rsidRDefault="00C566D8">
      <w:pPr>
        <w:pStyle w:val="MdHeading1"/>
      </w:pPr>
      <w:r>
        <w:t>GRC Executive Report: Enterprise Breach Simulation</w:t>
      </w:r>
    </w:p>
    <w:p w14:paraId="4053AF68" w14:textId="2D69FC6A" w:rsidR="00632B42" w:rsidRDefault="00C566D8">
      <w:pPr>
        <w:pStyle w:val="MdParagraph"/>
      </w:pPr>
      <w:r>
        <w:rPr>
          <w:rStyle w:val="MdStrong"/>
        </w:rPr>
        <w:t>To:</w:t>
      </w:r>
      <w:r>
        <w:t xml:space="preserve"> </w:t>
      </w:r>
      <w:proofErr w:type="spellStart"/>
      <w:r>
        <w:rPr>
          <w:lang w:val="en-GB"/>
        </w:rPr>
        <w:t>LearnCyber</w:t>
      </w:r>
      <w:proofErr w:type="spellEnd"/>
      <w:r>
        <w:t xml:space="preserve"> Management</w:t>
      </w:r>
      <w:r>
        <w:rPr>
          <w:rStyle w:val="MdBr"/>
        </w:rPr>
        <w:br/>
      </w:r>
      <w:r>
        <w:rPr>
          <w:rStyle w:val="MdStrong"/>
        </w:rPr>
        <w:t>From:</w:t>
      </w:r>
      <w:r>
        <w:t xml:space="preserve"> </w:t>
      </w:r>
      <w:r>
        <w:rPr>
          <w:lang w:val="en-GB"/>
        </w:rPr>
        <w:t>Luna Team</w:t>
      </w:r>
      <w:r>
        <w:t xml:space="preserve"> </w:t>
      </w:r>
      <w:r>
        <w:rPr>
          <w:rStyle w:val="MdBr"/>
        </w:rPr>
        <w:br/>
      </w:r>
      <w:r>
        <w:rPr>
          <w:rStyle w:val="MdStrong"/>
        </w:rPr>
        <w:t>Date:</w:t>
      </w:r>
      <w:r>
        <w:t xml:space="preserve"> March 24, 2026</w:t>
      </w:r>
      <w:r>
        <w:rPr>
          <w:rStyle w:val="MdBr"/>
        </w:rPr>
        <w:br/>
      </w:r>
      <w:r>
        <w:rPr>
          <w:rStyle w:val="MdStrong"/>
        </w:rPr>
        <w:t>Subject:</w:t>
      </w:r>
      <w:r>
        <w:t xml:space="preserve"> Governance, Risk, and Compliance Analysis of Simulated Cybersecurity Incidents</w:t>
      </w:r>
    </w:p>
    <w:p w14:paraId="657D1128" w14:textId="77777777" w:rsidR="00632B42" w:rsidRDefault="00632B42">
      <w:pPr>
        <w:pStyle w:val="MdSpace"/>
        <w:spacing w:after="60"/>
      </w:pPr>
    </w:p>
    <w:p w14:paraId="0A080659" w14:textId="77777777" w:rsidR="00632B42" w:rsidRDefault="00632B42">
      <w:pPr>
        <w:pStyle w:val="MdHr"/>
        <w:pBdr>
          <w:bottom w:val="single" w:sz="6" w:space="1" w:color="auto"/>
        </w:pBdr>
      </w:pPr>
    </w:p>
    <w:p w14:paraId="70E83D80" w14:textId="77777777" w:rsidR="00632B42" w:rsidRDefault="00632B42">
      <w:pPr>
        <w:pStyle w:val="MdSpace"/>
        <w:spacing w:after="60"/>
      </w:pPr>
    </w:p>
    <w:p w14:paraId="188C480C" w14:textId="77777777" w:rsidR="00632B42" w:rsidRDefault="00C566D8">
      <w:pPr>
        <w:pStyle w:val="MdHeading2"/>
      </w:pPr>
      <w:r>
        <w:t>1. Executive Summary</w:t>
      </w:r>
    </w:p>
    <w:p w14:paraId="58B4A13E" w14:textId="77777777" w:rsidR="00632B42" w:rsidRDefault="00C566D8">
      <w:pPr>
        <w:pStyle w:val="MdParagraph"/>
      </w:pPr>
      <w:r>
        <w:t xml:space="preserve">This report provides a comprehensive GRC analysis of three simulated cybersecurity incidents: </w:t>
      </w:r>
      <w:proofErr w:type="spellStart"/>
      <w:r>
        <w:t>Follina</w:t>
      </w:r>
      <w:proofErr w:type="spellEnd"/>
      <w:r>
        <w:t xml:space="preserve"> Malware, Phishing Analysis 2, and Shiba Insider. T</w:t>
      </w:r>
      <w:r>
        <w:t>hese incidents highlight critical vulnerabilities in our organization's security posture, including technical exploits, social engineering, and insider threats. This analysis assesses the business impact, risk levels, and compliance implications (specifica</w:t>
      </w:r>
      <w:r>
        <w:t>lly GDPR) for each incident, and provides actionable security policy recommendations to mitigate future risks.</w:t>
      </w:r>
    </w:p>
    <w:p w14:paraId="249A99CC" w14:textId="77777777" w:rsidR="00632B42" w:rsidRDefault="00632B42">
      <w:pPr>
        <w:pStyle w:val="MdSpace"/>
        <w:spacing w:after="60"/>
      </w:pPr>
    </w:p>
    <w:p w14:paraId="5A0AEB85" w14:textId="77777777" w:rsidR="00632B42" w:rsidRDefault="00C566D8">
      <w:pPr>
        <w:pStyle w:val="MdHeading2"/>
      </w:pPr>
      <w:r>
        <w:t>2. Incident Overview and Risk Assessment</w:t>
      </w:r>
    </w:p>
    <w:p w14:paraId="6FFA20EF" w14:textId="77777777" w:rsidR="00632B42" w:rsidRDefault="00C566D8">
      <w:pPr>
        <w:pStyle w:val="MdParagraph"/>
      </w:pPr>
      <w:r>
        <w:t>The following table summarizes the key findings and risk assessments for each incident:</w:t>
      </w:r>
    </w:p>
    <w:p w14:paraId="69CE65EF" w14:textId="77777777" w:rsidR="00632B42" w:rsidRDefault="00632B4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2382"/>
        <w:gridCol w:w="1868"/>
        <w:gridCol w:w="876"/>
        <w:gridCol w:w="2653"/>
      </w:tblGrid>
      <w:tr w:rsidR="00632B42" w14:paraId="29DBEDF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97E6E" w14:textId="77777777" w:rsidR="00632B42" w:rsidRDefault="00C566D8">
            <w:pPr>
              <w:pStyle w:val="MdTableHeader"/>
            </w:pPr>
            <w:r>
              <w:t>Incident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41E6D" w14:textId="77777777" w:rsidR="00632B42" w:rsidRDefault="00C566D8">
            <w:pPr>
              <w:pStyle w:val="MdTableHeader"/>
            </w:pPr>
            <w:r>
              <w:t>Descr</w:t>
            </w:r>
            <w:r>
              <w:t>iption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FF49F" w14:textId="77777777" w:rsidR="00632B42" w:rsidRDefault="00C566D8">
            <w:pPr>
              <w:pStyle w:val="MdTableHeader"/>
            </w:pPr>
            <w:r>
              <w:t>Primary Attack Vector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83402" w14:textId="77777777" w:rsidR="00632B42" w:rsidRDefault="00C566D8">
            <w:pPr>
              <w:pStyle w:val="MdTableHeader"/>
            </w:pPr>
            <w:r>
              <w:t>Risk Level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FE5B4" w14:textId="77777777" w:rsidR="00632B42" w:rsidRDefault="00C566D8">
            <w:pPr>
              <w:pStyle w:val="MdTableHeader"/>
            </w:pPr>
            <w:r>
              <w:t>Business Impact</w:t>
            </w:r>
          </w:p>
        </w:tc>
      </w:tr>
      <w:tr w:rsidR="00632B42" w14:paraId="74C8CC4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6383" w14:textId="77777777" w:rsidR="00632B42" w:rsidRDefault="00C566D8">
            <w:pPr>
              <w:pStyle w:val="MdTableCell"/>
            </w:pPr>
            <w:proofErr w:type="spellStart"/>
            <w:r>
              <w:rPr>
                <w:rStyle w:val="MdStrong"/>
              </w:rPr>
              <w:t>Follina</w:t>
            </w:r>
            <w:proofErr w:type="spellEnd"/>
            <w:r>
              <w:rPr>
                <w:rStyle w:val="MdStrong"/>
              </w:rPr>
              <w:t xml:space="preserve"> Malware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94AD" w14:textId="77777777" w:rsidR="00632B42" w:rsidRDefault="00C566D8">
            <w:pPr>
              <w:pStyle w:val="MdTableCell"/>
            </w:pPr>
            <w:r>
              <w:t>Exploitation of CVE-2022-30190 in Microsoft Word for RCE.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5C87" w14:textId="77777777" w:rsidR="00632B42" w:rsidRDefault="00C566D8">
            <w:pPr>
              <w:pStyle w:val="MdTableCell"/>
            </w:pPr>
            <w:r>
              <w:t>Malicious Document (.doc)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A347" w14:textId="77777777" w:rsidR="00632B42" w:rsidRDefault="00C566D8">
            <w:pPr>
              <w:pStyle w:val="MdTableCell"/>
            </w:pPr>
            <w:r>
              <w:rPr>
                <w:rStyle w:val="MdStrong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AB7F" w14:textId="77777777" w:rsidR="00632B42" w:rsidRDefault="00C566D8">
            <w:pPr>
              <w:pStyle w:val="MdTableCell"/>
            </w:pPr>
            <w:r>
              <w:t>Operational disruption, potential data breach, reputational damage.</w:t>
            </w:r>
          </w:p>
        </w:tc>
      </w:tr>
      <w:tr w:rsidR="00632B42" w14:paraId="26C66B7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8368" w14:textId="77777777" w:rsidR="00632B42" w:rsidRDefault="00C566D8">
            <w:pPr>
              <w:pStyle w:val="MdTableCell"/>
            </w:pPr>
            <w:r>
              <w:rPr>
                <w:rStyle w:val="MdStrong"/>
              </w:rPr>
              <w:t>Phishing Analysis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1A1A" w14:textId="77777777" w:rsidR="00632B42" w:rsidRDefault="00C566D8">
            <w:pPr>
              <w:pStyle w:val="MdTableCell"/>
            </w:pPr>
            <w:r>
              <w:t>Phishing email impersonating Amazon to harvest credentials.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31D0" w14:textId="77777777" w:rsidR="00632B42" w:rsidRDefault="00C566D8">
            <w:pPr>
              <w:pStyle w:val="MdTableCell"/>
            </w:pPr>
            <w:r>
              <w:t>Social Engineering (Email)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AE4A" w14:textId="77777777" w:rsidR="00632B42" w:rsidRDefault="00C566D8">
            <w:pPr>
              <w:pStyle w:val="MdTableCell"/>
            </w:pPr>
            <w:r>
              <w:rPr>
                <w:rStyle w:val="MdStrong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096C" w14:textId="77777777" w:rsidR="00632B42" w:rsidRDefault="00C566D8">
            <w:pPr>
              <w:pStyle w:val="MdTableCell"/>
            </w:pPr>
            <w:r>
              <w:t>Account compromise, financial fraud, data breach risk, loss of trust.</w:t>
            </w:r>
          </w:p>
        </w:tc>
      </w:tr>
      <w:tr w:rsidR="00632B42" w14:paraId="08AB978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CDF5" w14:textId="77777777" w:rsidR="00632B42" w:rsidRDefault="00C566D8">
            <w:pPr>
              <w:pStyle w:val="MdTableCell"/>
            </w:pPr>
            <w:r>
              <w:rPr>
                <w:rStyle w:val="MdStrong"/>
              </w:rPr>
              <w:t>Shiba Insider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E5CE" w14:textId="77777777" w:rsidR="00632B42" w:rsidRDefault="00C566D8">
            <w:pPr>
              <w:pStyle w:val="MdTableCell"/>
            </w:pPr>
            <w:r>
              <w:t>Insider threat using steganography to exfiltrate data.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D359" w14:textId="77777777" w:rsidR="00632B42" w:rsidRDefault="00C566D8">
            <w:pPr>
              <w:pStyle w:val="MdTableCell"/>
            </w:pPr>
            <w:r>
              <w:t>Insider Threat (Unauthorized Access)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CA0F" w14:textId="77777777" w:rsidR="00632B42" w:rsidRDefault="00C566D8">
            <w:pPr>
              <w:pStyle w:val="MdTableCell"/>
            </w:pPr>
            <w:r>
              <w:rPr>
                <w:rStyle w:val="MdStrong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7B4A" w14:textId="77777777" w:rsidR="00632B42" w:rsidRDefault="00C566D8">
            <w:pPr>
              <w:pStyle w:val="MdTableCell"/>
            </w:pPr>
            <w:r>
              <w:t>Data leakage, loss of intellectual property, reputational damage, legal/HR</w:t>
            </w:r>
            <w:r>
              <w:t xml:space="preserve"> issues.</w:t>
            </w:r>
          </w:p>
        </w:tc>
      </w:tr>
    </w:tbl>
    <w:p w14:paraId="39E1FBFA" w14:textId="77777777" w:rsidR="00632B42" w:rsidRDefault="00C566D8">
      <w:pPr>
        <w:pStyle w:val="MdHeading3"/>
      </w:pPr>
      <w:r>
        <w:t>2.1 Business Impact Analysis</w:t>
      </w:r>
    </w:p>
    <w:p w14:paraId="2D8C740C" w14:textId="77777777" w:rsidR="00632B42" w:rsidRDefault="00C566D8">
      <w:pPr>
        <w:pStyle w:val="MdListItem"/>
        <w:numPr>
          <w:ilvl w:val="0"/>
          <w:numId w:val="2"/>
        </w:numPr>
      </w:pPr>
      <w:r>
        <w:rPr>
          <w:rStyle w:val="MdStrong"/>
        </w:rPr>
        <w:t>Operational Disruption:</w:t>
      </w:r>
      <w:r>
        <w:t xml:space="preserve"> Compromised workstations and systems lead to significant loss of productivity and require substantial resources for incident response and remediation.</w:t>
      </w:r>
    </w:p>
    <w:p w14:paraId="004CBC1E" w14:textId="77777777" w:rsidR="00632B42" w:rsidRDefault="00C566D8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Data Breach Risk:</w:t>
      </w:r>
      <w:r>
        <w:t xml:space="preserve"> All three incidents pose a severe risk to the confidentiality, integrity, and availabi</w:t>
      </w:r>
      <w:r>
        <w:t>lity of sensitive information, including personal data, financial records, and intellectual property.</w:t>
      </w:r>
    </w:p>
    <w:p w14:paraId="1AD97084" w14:textId="77777777" w:rsidR="00632B42" w:rsidRDefault="00C566D8">
      <w:pPr>
        <w:pStyle w:val="MdListItem"/>
        <w:numPr>
          <w:ilvl w:val="0"/>
          <w:numId w:val="2"/>
        </w:numPr>
      </w:pPr>
      <w:r>
        <w:rPr>
          <w:rStyle w:val="MdStrong"/>
        </w:rPr>
        <w:t>Financial Consequences:</w:t>
      </w:r>
      <w:r>
        <w:t xml:space="preserve"> Costs associated with forensic investigation, system recovery, legal fees, potential regulatory fines (especially under GDPR), and</w:t>
      </w:r>
      <w:r>
        <w:t xml:space="preserve"> loss of business.</w:t>
      </w:r>
    </w:p>
    <w:p w14:paraId="22BE327A" w14:textId="77777777" w:rsidR="00632B42" w:rsidRDefault="00C566D8">
      <w:pPr>
        <w:pStyle w:val="MdListItem"/>
        <w:numPr>
          <w:ilvl w:val="0"/>
          <w:numId w:val="2"/>
        </w:numPr>
      </w:pPr>
      <w:r>
        <w:rPr>
          <w:rStyle w:val="MdStrong"/>
        </w:rPr>
        <w:t>Reputational Damage:</w:t>
      </w:r>
      <w:r>
        <w:t xml:space="preserve"> Successful breaches can severely damage the organization's reputation and lead to a loss of trust from customers, partners, and stakeholders.</w:t>
      </w:r>
    </w:p>
    <w:p w14:paraId="75A32EDC" w14:textId="77777777" w:rsidR="00632B42" w:rsidRDefault="00632B42">
      <w:pPr>
        <w:pStyle w:val="MdSpace"/>
        <w:spacing w:after="60"/>
      </w:pPr>
    </w:p>
    <w:p w14:paraId="1049A523" w14:textId="77777777" w:rsidR="00632B42" w:rsidRDefault="00C566D8">
      <w:pPr>
        <w:pStyle w:val="MdHeading2"/>
      </w:pPr>
      <w:r>
        <w:t>3. Compliance Implications (GDPR)</w:t>
      </w:r>
    </w:p>
    <w:p w14:paraId="7450E2E3" w14:textId="77777777" w:rsidR="00632B42" w:rsidRDefault="00C566D8">
      <w:pPr>
        <w:pStyle w:val="MdParagraph"/>
      </w:pPr>
      <w:r>
        <w:t xml:space="preserve">The General Data Protection Regulation </w:t>
      </w:r>
      <w:r>
        <w:t>(GDPR) imposes strict obligations on organizations processing personal data. Each of the simulated incidents has significant GDPR implications:</w:t>
      </w:r>
    </w:p>
    <w:p w14:paraId="5E1D20FD" w14:textId="77777777" w:rsidR="00632B42" w:rsidRDefault="00632B42">
      <w:pPr>
        <w:pStyle w:val="MdSpace"/>
        <w:spacing w:after="60"/>
      </w:pPr>
    </w:p>
    <w:p w14:paraId="1E8773F0" w14:textId="77777777" w:rsidR="00632B42" w:rsidRDefault="00C566D8">
      <w:pPr>
        <w:pStyle w:val="MdListItem"/>
        <w:numPr>
          <w:ilvl w:val="0"/>
          <w:numId w:val="2"/>
        </w:numPr>
      </w:pPr>
      <w:r>
        <w:rPr>
          <w:rStyle w:val="MdStrong"/>
        </w:rPr>
        <w:t>Personal Data Breach Notification (Article 33):</w:t>
      </w:r>
      <w:r>
        <w:t xml:space="preserve"> If any of these incidents result in a personal data breach, the</w:t>
      </w:r>
      <w:r>
        <w:t xml:space="preserve"> organization is legally required to notify the supervisory authority within 72 hours of becoming aware of it [4].</w:t>
      </w:r>
    </w:p>
    <w:p w14:paraId="4D77727D" w14:textId="77777777" w:rsidR="00632B42" w:rsidRDefault="00C566D8">
      <w:pPr>
        <w:pStyle w:val="MdListItem"/>
        <w:numPr>
          <w:ilvl w:val="0"/>
          <w:numId w:val="2"/>
        </w:numPr>
      </w:pPr>
      <w:r>
        <w:rPr>
          <w:rStyle w:val="MdStrong"/>
        </w:rPr>
        <w:t>Data Protection by Design and Default (Article 25):</w:t>
      </w:r>
      <w:r>
        <w:t xml:space="preserve"> The identified vulnerabilities and control failures suggest a potential lack of adequate </w:t>
      </w:r>
      <w:r>
        <w:t>technical and organizational measures to ensure data protection.</w:t>
      </w:r>
    </w:p>
    <w:p w14:paraId="7A6FF701" w14:textId="77777777" w:rsidR="00632B42" w:rsidRDefault="00C566D8">
      <w:pPr>
        <w:pStyle w:val="MdListItem"/>
        <w:numPr>
          <w:ilvl w:val="0"/>
          <w:numId w:val="2"/>
        </w:numPr>
      </w:pPr>
      <w:r>
        <w:rPr>
          <w:rStyle w:val="MdStrong"/>
        </w:rPr>
        <w:t>Security of Processing (Article 32):</w:t>
      </w:r>
      <w:r>
        <w:t xml:space="preserve"> The organization must implement a level of security appropriate to the risk, which was not achieved in these simulated scenarios.</w:t>
      </w:r>
    </w:p>
    <w:p w14:paraId="3463DA26" w14:textId="77777777" w:rsidR="00632B42" w:rsidRDefault="00C566D8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Accountability (Article </w:t>
      </w:r>
      <w:r>
        <w:rPr>
          <w:rStyle w:val="MdStrong"/>
        </w:rPr>
        <w:t>5(2)):</w:t>
      </w:r>
      <w:r>
        <w:t xml:space="preserve"> The organization must be able to demonstrate compliance with GDPR principles, including its response to and mitigation of cybersecurity incidents.</w:t>
      </w:r>
    </w:p>
    <w:p w14:paraId="75B4B626" w14:textId="77777777" w:rsidR="00632B42" w:rsidRDefault="00632B42">
      <w:pPr>
        <w:pStyle w:val="MdSpace"/>
        <w:spacing w:after="60"/>
      </w:pPr>
    </w:p>
    <w:p w14:paraId="30BCC18C" w14:textId="77777777" w:rsidR="00632B42" w:rsidRDefault="00C566D8">
      <w:pPr>
        <w:pStyle w:val="MdHeading2"/>
      </w:pPr>
      <w:r>
        <w:t>4. Control Mapping and Security Policy Recommendations</w:t>
      </w:r>
    </w:p>
    <w:p w14:paraId="5459E782" w14:textId="77777777" w:rsidR="00632B42" w:rsidRDefault="00C566D8">
      <w:pPr>
        <w:pStyle w:val="MdParagraph"/>
      </w:pPr>
      <w:r>
        <w:t>The following table maps the identified contro</w:t>
      </w:r>
      <w:r>
        <w:t>l failures to the NIST Cybersecurity Framework (CSF) and ISO 27001, and provides corresponding security policy recommendations:</w:t>
      </w:r>
    </w:p>
    <w:p w14:paraId="1813434A" w14:textId="77777777" w:rsidR="00632B42" w:rsidRDefault="00632B4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9"/>
        <w:gridCol w:w="1708"/>
        <w:gridCol w:w="1507"/>
        <w:gridCol w:w="4452"/>
      </w:tblGrid>
      <w:tr w:rsidR="00632B42" w14:paraId="4FF5FDB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9384A" w14:textId="77777777" w:rsidR="00632B42" w:rsidRDefault="00C566D8">
            <w:pPr>
              <w:pStyle w:val="MdTableHeader"/>
            </w:pPr>
            <w:r>
              <w:t>Incident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13086" w14:textId="77777777" w:rsidR="00632B42" w:rsidRDefault="00C566D8">
            <w:pPr>
              <w:pStyle w:val="MdTableHeader"/>
            </w:pPr>
            <w:r>
              <w:t>NIST CSF Mapping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F3CA8" w14:textId="77777777" w:rsidR="00632B42" w:rsidRDefault="00C566D8">
            <w:pPr>
              <w:pStyle w:val="MdTableHeader"/>
            </w:pPr>
            <w:r>
              <w:t>ISO 27001 Mapping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6A072" w14:textId="77777777" w:rsidR="00632B42" w:rsidRDefault="00C566D8">
            <w:pPr>
              <w:pStyle w:val="MdTableHeader"/>
            </w:pPr>
            <w:r>
              <w:t>Security Policy Recommendations</w:t>
            </w:r>
          </w:p>
        </w:tc>
      </w:tr>
      <w:tr w:rsidR="00632B42" w14:paraId="3F315F8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6C03" w14:textId="77777777" w:rsidR="00632B42" w:rsidRDefault="00C566D8">
            <w:pPr>
              <w:pStyle w:val="MdTableCell"/>
            </w:pPr>
            <w:proofErr w:type="spellStart"/>
            <w:r>
              <w:rPr>
                <w:rStyle w:val="MdStrong"/>
              </w:rPr>
              <w:t>Follina</w:t>
            </w:r>
            <w:proofErr w:type="spellEnd"/>
            <w:r>
              <w:rPr>
                <w:rStyle w:val="MdStrong"/>
              </w:rPr>
              <w:t xml:space="preserve"> Malware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85B6" w14:textId="77777777" w:rsidR="00632B42" w:rsidRDefault="00C566D8">
            <w:pPr>
              <w:pStyle w:val="MdTableCell"/>
            </w:pPr>
            <w:r>
              <w:t>ID.RA-1, PR.PT-4, DE.AE-1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49B2" w14:textId="77777777" w:rsidR="00632B42" w:rsidRDefault="00C566D8">
            <w:pPr>
              <w:pStyle w:val="MdTableCell"/>
            </w:pPr>
            <w:r>
              <w:t>A.12.2, A.12.6, A.16.1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FC71" w14:textId="77777777" w:rsidR="00632B42" w:rsidRDefault="00C566D8">
            <w:pPr>
              <w:pStyle w:val="MdTableCell"/>
            </w:pPr>
            <w:r>
              <w:t>Enhanced patch management, advanced endpoint protection (EDR), application whitelisting.</w:t>
            </w:r>
          </w:p>
        </w:tc>
      </w:tr>
      <w:tr w:rsidR="00632B42" w14:paraId="5EB0F02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AE35" w14:textId="77777777" w:rsidR="00632B42" w:rsidRDefault="00C566D8">
            <w:pPr>
              <w:pStyle w:val="MdTableCell"/>
            </w:pPr>
            <w:r>
              <w:rPr>
                <w:rStyle w:val="MdStrong"/>
              </w:rPr>
              <w:t>Phishing Analysis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243C" w14:textId="77777777" w:rsidR="00632B42" w:rsidRDefault="00C566D8">
            <w:pPr>
              <w:pStyle w:val="MdTableCell"/>
            </w:pPr>
            <w:r>
              <w:t>PR.AT-1, PR.AC-1, DE.CM-4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EABE" w14:textId="77777777" w:rsidR="00632B42" w:rsidRDefault="00C566D8">
            <w:pPr>
              <w:pStyle w:val="MdTableCell"/>
            </w:pPr>
            <w:r>
              <w:t>A.7.2.2, A.9.2.1, A.16.1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1F71" w14:textId="77777777" w:rsidR="00632B42" w:rsidRDefault="00C566D8">
            <w:pPr>
              <w:pStyle w:val="MdTableCell"/>
            </w:pPr>
            <w:r>
              <w:t>Comprehensive security awareness training, MFA enforcement, advanced email filtering.</w:t>
            </w:r>
          </w:p>
        </w:tc>
      </w:tr>
      <w:tr w:rsidR="00632B42" w14:paraId="612AB3B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6B5A" w14:textId="77777777" w:rsidR="00632B42" w:rsidRDefault="00C566D8">
            <w:pPr>
              <w:pStyle w:val="MdTableCell"/>
            </w:pPr>
            <w:r>
              <w:rPr>
                <w:rStyle w:val="MdStrong"/>
              </w:rPr>
              <w:t>Shiba Insider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2B58" w14:textId="77777777" w:rsidR="00632B42" w:rsidRDefault="00C566D8">
            <w:pPr>
              <w:pStyle w:val="MdTableCell"/>
            </w:pPr>
            <w:r>
              <w:t>PR.AC-3, DE.CM-4, RS.RP-1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AC08" w14:textId="77777777" w:rsidR="00632B42" w:rsidRDefault="00C566D8">
            <w:pPr>
              <w:pStyle w:val="MdTableCell"/>
            </w:pPr>
            <w:r>
              <w:t>A.7.1.1, A.8.2.1, A.13.1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794F" w14:textId="77777777" w:rsidR="00632B42" w:rsidRDefault="00C566D8">
            <w:pPr>
              <w:pStyle w:val="MdTableCell"/>
            </w:pPr>
            <w:r>
              <w:t>Insider threat program, strong access controls (least privilege), data classification, network monitorin</w:t>
            </w:r>
            <w:r>
              <w:t>g.</w:t>
            </w:r>
          </w:p>
        </w:tc>
      </w:tr>
    </w:tbl>
    <w:p w14:paraId="3E3CB85D" w14:textId="77777777" w:rsidR="00632B42" w:rsidRDefault="00C566D8">
      <w:pPr>
        <w:pStyle w:val="MdHeading2"/>
      </w:pPr>
      <w:r>
        <w:lastRenderedPageBreak/>
        <w:t>5. Conclusion and Next Steps</w:t>
      </w:r>
    </w:p>
    <w:p w14:paraId="3A799590" w14:textId="77777777" w:rsidR="00632B42" w:rsidRDefault="00C566D8">
      <w:pPr>
        <w:pStyle w:val="MdParagraph"/>
      </w:pPr>
      <w:r>
        <w:t>The simulated incidents demonstrate that our organization faces diverse and sophisticated cybersecurity threats. To address these risks and ensure compliance with regulatory requirements like GDPR, it is imperative that we:</w:t>
      </w:r>
    </w:p>
    <w:p w14:paraId="656B7D9E" w14:textId="77777777" w:rsidR="00632B42" w:rsidRDefault="00632B42">
      <w:pPr>
        <w:pStyle w:val="MdSpace"/>
        <w:spacing w:after="60"/>
      </w:pPr>
    </w:p>
    <w:p w14:paraId="67BEFB1A" w14:textId="77777777" w:rsidR="00632B42" w:rsidRDefault="00C566D8">
      <w:pPr>
        <w:pStyle w:val="MdListItem"/>
        <w:numPr>
          <w:ilvl w:val="0"/>
          <w:numId w:val="3"/>
        </w:numPr>
      </w:pPr>
      <w:r>
        <w:rPr>
          <w:rStyle w:val="MdStrong"/>
        </w:rPr>
        <w:t>Prioritize the implementation o</w:t>
      </w:r>
      <w:r>
        <w:rPr>
          <w:rStyle w:val="MdStrong"/>
        </w:rPr>
        <w:t>f the recommended security controls.</w:t>
      </w:r>
    </w:p>
    <w:p w14:paraId="24B3F315" w14:textId="77777777" w:rsidR="00632B42" w:rsidRDefault="00C566D8">
      <w:pPr>
        <w:pStyle w:val="MdListItem"/>
        <w:numPr>
          <w:ilvl w:val="0"/>
          <w:numId w:val="3"/>
        </w:numPr>
      </w:pPr>
      <w:r>
        <w:rPr>
          <w:rStyle w:val="MdStrong"/>
        </w:rPr>
        <w:t>Conduct regular and comprehensive security awareness training for all employees.</w:t>
      </w:r>
    </w:p>
    <w:p w14:paraId="26812FEB" w14:textId="77777777" w:rsidR="00632B42" w:rsidRDefault="00C566D8">
      <w:pPr>
        <w:pStyle w:val="MdListItem"/>
        <w:numPr>
          <w:ilvl w:val="0"/>
          <w:numId w:val="3"/>
        </w:numPr>
      </w:pPr>
      <w:r>
        <w:rPr>
          <w:rStyle w:val="MdStrong"/>
        </w:rPr>
        <w:t>Regularly review and update our incident response plans and playbooks.</w:t>
      </w:r>
    </w:p>
    <w:p w14:paraId="45180231" w14:textId="77777777" w:rsidR="00632B42" w:rsidRDefault="00C566D8">
      <w:pPr>
        <w:pStyle w:val="MdListItem"/>
        <w:numPr>
          <w:ilvl w:val="0"/>
          <w:numId w:val="3"/>
        </w:numPr>
      </w:pPr>
      <w:r>
        <w:rPr>
          <w:rStyle w:val="MdStrong"/>
        </w:rPr>
        <w:t>Implement a robust vulnerability management and patch management pr</w:t>
      </w:r>
      <w:r>
        <w:rPr>
          <w:rStyle w:val="MdStrong"/>
        </w:rPr>
        <w:t>ogram.</w:t>
      </w:r>
    </w:p>
    <w:p w14:paraId="4518F801" w14:textId="77777777" w:rsidR="00632B42" w:rsidRDefault="00C566D8">
      <w:pPr>
        <w:pStyle w:val="MdListItem"/>
        <w:numPr>
          <w:ilvl w:val="0"/>
          <w:numId w:val="3"/>
        </w:numPr>
      </w:pPr>
      <w:r>
        <w:rPr>
          <w:rStyle w:val="MdStrong"/>
        </w:rPr>
        <w:t>Establish an insider threat program to proactively identify and mitigate risks from within.</w:t>
      </w:r>
    </w:p>
    <w:p w14:paraId="69EF0EE9" w14:textId="77777777" w:rsidR="00632B42" w:rsidRDefault="00632B42">
      <w:pPr>
        <w:pStyle w:val="MdSpace"/>
        <w:spacing w:after="60"/>
      </w:pPr>
    </w:p>
    <w:p w14:paraId="131BE49A" w14:textId="77777777" w:rsidR="00632B42" w:rsidRDefault="00C566D8">
      <w:pPr>
        <w:pStyle w:val="MdParagraph"/>
      </w:pPr>
      <w:r>
        <w:t>By taking these steps, we can significantly improve our organization's security posture, protect our sensitive information, and ensure compliance with legal</w:t>
      </w:r>
      <w:r>
        <w:t xml:space="preserve"> and regulatory obligations.</w:t>
      </w:r>
    </w:p>
    <w:p w14:paraId="301DA743" w14:textId="77777777" w:rsidR="00632B42" w:rsidRDefault="00632B42">
      <w:pPr>
        <w:pStyle w:val="MdSpace"/>
        <w:spacing w:after="60"/>
      </w:pPr>
    </w:p>
    <w:p w14:paraId="7CA67B78" w14:textId="77777777" w:rsidR="00632B42" w:rsidRDefault="00632B42">
      <w:pPr>
        <w:pStyle w:val="MdHr"/>
        <w:pBdr>
          <w:bottom w:val="single" w:sz="6" w:space="1" w:color="auto"/>
        </w:pBdr>
      </w:pPr>
    </w:p>
    <w:p w14:paraId="19DBAB66" w14:textId="77777777" w:rsidR="00632B42" w:rsidRDefault="00632B42">
      <w:pPr>
        <w:pStyle w:val="MdSpace"/>
        <w:spacing w:after="60"/>
      </w:pPr>
    </w:p>
    <w:p w14:paraId="2CD0720B" w14:textId="5605390F" w:rsidR="00632B42" w:rsidRDefault="00632B42">
      <w:pPr>
        <w:pStyle w:val="MdParagraph"/>
      </w:pPr>
    </w:p>
    <w:sectPr w:rsidR="00632B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0170C"/>
    <w:multiLevelType w:val="hybridMultilevel"/>
    <w:tmpl w:val="C520D32C"/>
    <w:lvl w:ilvl="0" w:tplc="DE3A0130">
      <w:start w:val="1"/>
      <w:numFmt w:val="bullet"/>
      <w:lvlText w:val="•"/>
      <w:lvlJc w:val="left"/>
      <w:pPr>
        <w:ind w:left="720" w:hanging="360"/>
      </w:pPr>
    </w:lvl>
    <w:lvl w:ilvl="1" w:tplc="D294FBDE">
      <w:start w:val="1"/>
      <w:numFmt w:val="bullet"/>
      <w:lvlText w:val="◦"/>
      <w:lvlJc w:val="left"/>
      <w:pPr>
        <w:ind w:left="1440" w:hanging="360"/>
      </w:pPr>
    </w:lvl>
    <w:lvl w:ilvl="2" w:tplc="1C682726">
      <w:start w:val="1"/>
      <w:numFmt w:val="bullet"/>
      <w:lvlText w:val="•"/>
      <w:lvlJc w:val="left"/>
      <w:pPr>
        <w:ind w:left="2160" w:hanging="360"/>
      </w:pPr>
    </w:lvl>
    <w:lvl w:ilvl="3" w:tplc="49EEBA34">
      <w:start w:val="1"/>
      <w:numFmt w:val="bullet"/>
      <w:lvlText w:val="◦"/>
      <w:lvlJc w:val="left"/>
      <w:pPr>
        <w:ind w:left="2880" w:hanging="360"/>
      </w:pPr>
    </w:lvl>
    <w:lvl w:ilvl="4" w:tplc="EB1E5CA8">
      <w:start w:val="1"/>
      <w:numFmt w:val="bullet"/>
      <w:lvlText w:val="•"/>
      <w:lvlJc w:val="left"/>
      <w:pPr>
        <w:ind w:left="3600" w:hanging="360"/>
      </w:pPr>
    </w:lvl>
    <w:lvl w:ilvl="5" w:tplc="25882832">
      <w:start w:val="1"/>
      <w:numFmt w:val="bullet"/>
      <w:lvlText w:val="◦"/>
      <w:lvlJc w:val="left"/>
      <w:pPr>
        <w:ind w:left="4320" w:hanging="360"/>
      </w:pPr>
    </w:lvl>
    <w:lvl w:ilvl="6" w:tplc="92040D18">
      <w:start w:val="1"/>
      <w:numFmt w:val="bullet"/>
      <w:lvlText w:val="•"/>
      <w:lvlJc w:val="left"/>
      <w:pPr>
        <w:ind w:left="5040" w:hanging="360"/>
      </w:pPr>
    </w:lvl>
    <w:lvl w:ilvl="7" w:tplc="BBE4BD46">
      <w:numFmt w:val="decimal"/>
      <w:lvlText w:val=""/>
      <w:lvlJc w:val="left"/>
    </w:lvl>
    <w:lvl w:ilvl="8" w:tplc="A12224C2">
      <w:numFmt w:val="decimal"/>
      <w:lvlText w:val=""/>
      <w:lvlJc w:val="left"/>
    </w:lvl>
  </w:abstractNum>
  <w:abstractNum w:abstractNumId="1" w15:restartNumberingAfterBreak="0">
    <w:nsid w:val="60555E9C"/>
    <w:multiLevelType w:val="hybridMultilevel"/>
    <w:tmpl w:val="9EDCEA62"/>
    <w:lvl w:ilvl="0" w:tplc="4B5A0C30">
      <w:start w:val="1"/>
      <w:numFmt w:val="bullet"/>
      <w:lvlText w:val="●"/>
      <w:lvlJc w:val="left"/>
      <w:pPr>
        <w:ind w:left="720" w:hanging="360"/>
      </w:pPr>
    </w:lvl>
    <w:lvl w:ilvl="1" w:tplc="D2D026F2">
      <w:start w:val="1"/>
      <w:numFmt w:val="bullet"/>
      <w:lvlText w:val="○"/>
      <w:lvlJc w:val="left"/>
      <w:pPr>
        <w:ind w:left="1440" w:hanging="360"/>
      </w:pPr>
    </w:lvl>
    <w:lvl w:ilvl="2" w:tplc="8C925BD2">
      <w:start w:val="1"/>
      <w:numFmt w:val="bullet"/>
      <w:lvlText w:val="■"/>
      <w:lvlJc w:val="left"/>
      <w:pPr>
        <w:ind w:left="2160" w:hanging="360"/>
      </w:pPr>
    </w:lvl>
    <w:lvl w:ilvl="3" w:tplc="F8C44048">
      <w:start w:val="1"/>
      <w:numFmt w:val="bullet"/>
      <w:lvlText w:val="●"/>
      <w:lvlJc w:val="left"/>
      <w:pPr>
        <w:ind w:left="2880" w:hanging="360"/>
      </w:pPr>
    </w:lvl>
    <w:lvl w:ilvl="4" w:tplc="6F98BB98">
      <w:start w:val="1"/>
      <w:numFmt w:val="bullet"/>
      <w:lvlText w:val="○"/>
      <w:lvlJc w:val="left"/>
      <w:pPr>
        <w:ind w:left="3600" w:hanging="360"/>
      </w:pPr>
    </w:lvl>
    <w:lvl w:ilvl="5" w:tplc="30E894D2">
      <w:start w:val="1"/>
      <w:numFmt w:val="bullet"/>
      <w:lvlText w:val="■"/>
      <w:lvlJc w:val="left"/>
      <w:pPr>
        <w:ind w:left="4320" w:hanging="360"/>
      </w:pPr>
    </w:lvl>
    <w:lvl w:ilvl="6" w:tplc="DD6C1F60">
      <w:start w:val="1"/>
      <w:numFmt w:val="bullet"/>
      <w:lvlText w:val="●"/>
      <w:lvlJc w:val="left"/>
      <w:pPr>
        <w:ind w:left="5040" w:hanging="360"/>
      </w:pPr>
    </w:lvl>
    <w:lvl w:ilvl="7" w:tplc="23A49006">
      <w:start w:val="1"/>
      <w:numFmt w:val="bullet"/>
      <w:lvlText w:val="●"/>
      <w:lvlJc w:val="left"/>
      <w:pPr>
        <w:ind w:left="5760" w:hanging="360"/>
      </w:pPr>
    </w:lvl>
    <w:lvl w:ilvl="8" w:tplc="C94E28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763474"/>
    <w:multiLevelType w:val="multilevel"/>
    <w:tmpl w:val="625A705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B42"/>
    <w:rsid w:val="00632B42"/>
    <w:rsid w:val="00C5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DE66"/>
  <w15:docId w15:val="{DE5FC35A-38DE-4118-AD73-6CB1EDE4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marvellous</cp:lastModifiedBy>
  <cp:revision>2</cp:revision>
  <dcterms:created xsi:type="dcterms:W3CDTF">2026-03-24T16:48:00Z</dcterms:created>
  <dcterms:modified xsi:type="dcterms:W3CDTF">2026-03-24T16:53:00Z</dcterms:modified>
</cp:coreProperties>
</file>