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4"/>
        </w:rPr>
        <w:t>（装订线内不要答题）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/>
          <w:sz w:val="32"/>
        </w:rPr>
        <w:t>复旦大学历史学系/旅游学系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/>
          <w:sz w:val="30"/>
        </w:rPr>
        <w:t>2025~2026学年 第二学期期末考试试卷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/>
          <w:sz w:val="30"/>
        </w:rPr>
        <w:t>A 卷（A/B/C）</w:t>
      </w:r>
    </w:p>
    <w:p>
      <w:pPr>
        <w:spacing w:line="360" w:lineRule="auto" w:after="0"/>
      </w:pPr>
      <w:r>
        <w:rPr>
          <w:rFonts w:ascii="Times New Roman" w:hAnsi="Times New Roman" w:eastAsia="宋体"/>
          <w:b/>
          <w:sz w:val="24"/>
        </w:rPr>
        <w:t>课程代码：____________________    课程名称：____________________</w:t>
      </w:r>
    </w:p>
    <w:p>
      <w:pPr>
        <w:spacing w:line="360" w:lineRule="auto" w:after="0"/>
      </w:pPr>
      <w:r>
        <w:rPr>
          <w:rFonts w:ascii="Times New Roman" w:hAnsi="Times New Roman" w:eastAsia="宋体"/>
          <w:b/>
          <w:sz w:val="24"/>
        </w:rPr>
        <w:t>开课院系：____________________    考试形式：课程论文</w:t>
      </w:r>
    </w:p>
    <w:p>
      <w:pPr>
        <w:spacing w:line="360" w:lineRule="auto" w:after="0"/>
      </w:pPr>
      <w:r>
        <w:rPr>
          <w:rFonts w:ascii="Times New Roman" w:hAnsi="Times New Roman" w:eastAsia="宋体"/>
          <w:b/>
          <w:sz w:val="24"/>
        </w:rPr>
        <w:t>学号：____________________    姓名：____________________</w:t>
      </w:r>
    </w:p>
    <w:p>
      <w:pPr>
        <w:spacing w:line="360" w:lineRule="auto" w:after="0"/>
      </w:pPr>
      <w:r>
        <w:rPr>
          <w:rFonts w:ascii="Times New Roman" w:hAnsi="Times New Roman" w:eastAsia="宋体"/>
          <w:b/>
          <w:sz w:val="24"/>
        </w:rPr>
        <w:t>专业：____________________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/>
          <w:sz w:val="24"/>
        </w:rPr>
        <w:t>提示：请同学们秉持诚实守信宗旨，谨守考试纪律，摒弃考试作弊。学生如有违反学校考试纪律的行为，学校将按《复旦大学学生纪律处分条例》规定予以严肃处理。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题号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5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6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7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8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总分</w:t>
            </w:r>
          </w:p>
        </w:tc>
      </w:tr>
      <w:tr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得分</w:t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873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宋体"/>
          <w:b w:val="0"/>
          <w:sz w:val="24"/>
        </w:rPr>
        <w:t>（以下为试卷正文或课程论文题目）</w:t>
      </w:r>
    </w:p>
    <w:p>
      <w:r>
        <w:br w:type="page"/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学号+姓名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/>
          <w:sz w:val="28"/>
        </w:rPr>
        <w:t>Christ 1994《Herodotean Kings and Historical Inquiry》文献综述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综述文献：Matthew R. Christ, “Herodotean Kings and Historical Inquiry,” Classical Antiquity 13.2 (1994): 167–202.</w:t>
      </w:r>
    </w:p>
    <w:p>
      <w:pPr>
        <w:spacing w:line="360" w:lineRule="auto" w:before="120" w:after="0"/>
      </w:pPr>
      <w:r>
        <w:rPr>
          <w:rFonts w:ascii="Times New Roman" w:hAnsi="Times New Roman" w:eastAsia="宋体"/>
          <w:b/>
          <w:sz w:val="24"/>
        </w:rPr>
        <w:t>一、文章的问题意识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Christ 的文章从一个明确的文本问题出发：希罗多德在《历史》中很少直接说明自己的历史方法，研究者因此需要在叙事内部寻找他对“历史探究”的理解。作者选择的切入口是《历史》中反复出现的蛮族国王。波斯、埃及、斯基泰、埃塞俄比亚等地的国王经常表现出强烈的求知欲，他们测量、调查、派遣使者、询问神谕、观察异俗，也常常用自己的权力迫使他人配合。Christ 的中心论点是，这些“探究中的国王”构成了希罗多德自我理解的一面镜子：他们有时接近历史家的求知活动，有时则把这种求知活动扭曲成征服、炫耀和强制。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这篇文章的价值在于把国王形象与历史写作方法联系起来。以往研究常把《历史》中的国王看成专制、傲慢或越界的政治人物，Christ 则进一步指出，国王还承担了元历史功能。通过描写国王如何获取信息、检验信息和误用信息，希罗多德也在说明什么样的探究值得赞许，什么样的探究会滑向暴力和错误。</w:t>
      </w:r>
    </w:p>
    <w:p>
      <w:pPr>
        <w:spacing w:line="360" w:lineRule="auto" w:before="120" w:after="0"/>
      </w:pPr>
      <w:r>
        <w:rPr>
          <w:rFonts w:ascii="Times New Roman" w:hAnsi="Times New Roman" w:eastAsia="宋体"/>
          <w:b/>
          <w:sz w:val="24"/>
        </w:rPr>
        <w:t>二、好奇的国王与历史家的镜像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文章首先讨论“大流士与派奥尼亚女子”的故事。大流士看到女子同时顶水罐、牵马、纺线，因这种异族习俗而生出好奇，随后派人观察并询问她的出身。Christ 指出，这一场景与希罗多德自己的方法有明显相似处：好奇来自民族习俗的差异，信息来源包括亲眼所见和他人报告，最终还要通过当面询问来确认。这里的国王像一位历史家，面对陌生现象产生惊奇，并试图查明其原因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相似之处随即显出危险。大流士的观察依靠侍卫监视，询问发生在权力压迫之下，调查结果又直接导向征服派奥尼亚人的决定。Christ 由此提出贯穿全文的判断：国王的探究与历史家的探究共享求知冲动，却经常被专制权力改变性质。国王想知道世界，目的常常是控制世界；历史家想知道世界，目的则是理解世界并保存对人类事务的判断。</w:t>
      </w:r>
    </w:p>
    <w:p>
      <w:pPr>
        <w:spacing w:line="360" w:lineRule="auto" w:before="120" w:after="0"/>
      </w:pPr>
      <w:r>
        <w:rPr>
          <w:rFonts w:ascii="Times New Roman" w:hAnsi="Times New Roman" w:eastAsia="宋体"/>
          <w:b/>
          <w:sz w:val="24"/>
        </w:rPr>
        <w:t>三、测量、计数与自我炫耀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第二部分围绕测量和计数展开。希罗多德本人非常关心距离、深度、数量、边界和极端现象，国王们也常常进行类似活动。Psammetichus 测量尼罗河源头的深度，Ariantas 命令斯基泰人交出箭头以统计人口，大流士让军队堆石以显示军力，薛西斯用万人围栏清点远征希腊的大军。Christ 认为，希罗多德对这些材料很感兴趣，因为它们确实能提供数量知识。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国王的计量也暴露了权力欲。Ariantas 把箭头铸成大铜锅作为纪念物，大流士留下石堆，薛西斯把士兵像物品一样塞入围栏。计数在这里转化为自我炫耀，知识被改造成权力的纪念碑。Christ 将这种做法与希罗多德自己的计量区分开来：希罗多德关心的是世界的尺度和人类行为的限度，国王关心的常是自身权力的尺度。作者还补充比较 Hecataeus 的谱系自夸，说明自利的计量并非只有国王才会犯，历史家也需要警惕这种倾向。</w:t>
      </w:r>
    </w:p>
    <w:p>
      <w:pPr>
        <w:spacing w:line="360" w:lineRule="auto" w:before="120" w:after="0"/>
      </w:pPr>
      <w:r>
        <w:rPr>
          <w:rFonts w:ascii="Times New Roman" w:hAnsi="Times New Roman" w:eastAsia="宋体"/>
          <w:b/>
          <w:sz w:val="24"/>
        </w:rPr>
        <w:t>四、探索、征服与民族志兴趣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第三部分讨论国王的探索活动。Christ 先分析 Ammonian 国王 Etearchus 对尼罗河源头的推论。Etearchus 并未亲自远行，却能从 Nasamonian 青年的远征叙述中推断出西方大河可能就是尼罗河。希罗多德认可这一推理，并在此基础上提出尼罗河与伊斯特河对称的地理想象。这里的国王接近希罗多德所欣赏的理性探究者：他善于询问信息，也善于从他人观察中作出判断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更多案例显示探索与征服的结合。大流士派人沿印度河入海，表面上是地理探索，结尾却指向征服印度并利用该海域。Cambyses 派“吃鱼人”出使埃塞俄比亚，一方面想确认“太阳餐桌”的传闻，一方面搜集军事情报。与 Cambyses 形成对照的是埃塞俄比亚国王，他识破使者的间谍身份，又从礼物、酒、饮食和寿命等方面追问波斯习俗。Christ 借此说明，希罗多德认可面向异族习俗的民族志兴趣，也警惕以探索为名的帝国情报活动。</w:t>
      </w:r>
    </w:p>
    <w:p>
      <w:pPr>
        <w:spacing w:line="360" w:lineRule="auto" w:before="120" w:after="0"/>
      </w:pPr>
      <w:r>
        <w:rPr>
          <w:rFonts w:ascii="Times New Roman" w:hAnsi="Times New Roman" w:eastAsia="宋体"/>
          <w:b/>
          <w:sz w:val="24"/>
        </w:rPr>
        <w:t>五、实验、神意与理性的限度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文章最有力度的部分是对实验的分析。希罗多德虽然很少亲自做实验，却反复叙述实验和试验。Psammetichus 为了判断最古老的民族，把两个婴儿隔离抚养，等待他们自然说出的第一个词。Christ 认为，希罗多德对此持相对同情的态度，因为实验有控制条件，也服务于打破埃及人自居最古老民族的成见。Cambyses 射杀 Prexaspes 的儿子以证明自己清醒，则是实验滑向酷刑的反面案例。Darius 询问希腊人与印度 Callatiae 人愿意以多少钱改变丧葬习俗，也显示国王在检验 nomos 时带有压迫性。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对于神意的试验，Christ 的分析更细。Croesus 在进攻波斯前测试各地神谕，Christ 认为希罗多德并未把测试本身写成亵渎。Croesus 的问题在于，他虽然能设计周密测试，却在解释德尔斐神谕时停止追问，误以为“一个伟大帝国将会灭亡”指的是波斯。薛西斯让 Artabanus 穿上自己的衣服、睡在自己的床上，以测试催促远征希腊的梦象，也显示理性方法在梦境与神意面前遭遇压力。作者的结论是，希罗多德尊重理性探究，同时也承认人的恐惧、欲望和处境会影响判断。</w:t>
      </w:r>
    </w:p>
    <w:p>
      <w:pPr>
        <w:spacing w:line="360" w:lineRule="auto" w:before="120" w:after="0"/>
      </w:pPr>
      <w:r>
        <w:rPr>
          <w:rFonts w:ascii="Times New Roman" w:hAnsi="Times New Roman" w:eastAsia="宋体"/>
          <w:b/>
          <w:sz w:val="24"/>
        </w:rPr>
        <w:t>六、评价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Christ 的文章优点在于论证路径清楚，例证覆盖面广。他把分散在《历史》各处的国王场景串联起来，说明这些场景具有共同的元历史意义。国王既是政治人物，也是探究者；他们既帮助希罗多德展开地理、民族志和宗教材料，也反衬出希罗多德所推崇的历史家姿态：观察而非监视，询问而非命令，谨慎推理而非服务征服，保存知识而非炫耀权力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文章也有可商榷之处。Christ 很重视叙事结构中的重复模式，因而有时会把差异很大的故事纳入同一个“国王探究”框架。部分材料本身来自口传、传说或希罗多德的修辞安排，实际历史背景还有进一步讨论空间。文章主要关注希罗多德叙述者的自我呈现，对波斯、埃及等社会内部的知识制度着墨较少。即便如此，这种处理符合文章目标：它要解释的是《历史》文本如何借国王的求知活动反思历史写作，而非重建每一则故事背后的制度史。</w:t>
      </w:r>
    </w:p>
    <w:p>
      <w:pPr>
        <w:spacing w:line="360" w:lineRule="auto" w:before="120" w:after="0"/>
      </w:pPr>
      <w:r>
        <w:rPr>
          <w:rFonts w:ascii="Times New Roman" w:hAnsi="Times New Roman" w:eastAsia="宋体"/>
          <w:b/>
          <w:sz w:val="24"/>
        </w:rPr>
        <w:t>七、结论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总体而言，Christ 1994 为理解希罗多德提供了一个有效视角。《历史》中的国王并非单纯的反面人物，他们经常与历史家共享好奇心、观察欲和验证冲动。关键差别在于探究与权力的关系。国王的探究一旦被征服、自我炫耀和强制支配，就会变成历史探究的扭曲版本；希罗多德的探究则通过对这些扭曲版本的描写，建立自身的伦理和方法边界。读完这篇文章，可以更清楚地看到《历史》并不只是讲述过去事件，也在反复展示“怎样知道过去”以及“怎样负责任地追求知识”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