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542"/>
          <w:sz w:val="48"/>
        </w:rPr>
        <w:t>BUSINESS REQUIREMENT DOCUMENT</w:t>
      </w:r>
    </w:p>
    <w:p>
      <w:pPr>
        <w:jc w:val="center"/>
      </w:pPr>
      <w:r>
        <w:rPr>
          <w:b/>
          <w:color w:val="0F172A"/>
          <w:sz w:val="40"/>
        </w:rPr>
        <w:t>Hệ thống Quản lý Bồi thường Bảo hiểm</w:t>
        <w:br/>
        <w:t>Claims Management System</w:t>
      </w:r>
    </w:p>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008542"/>
          </w:tcPr>
          <w:p>
            <w:r/>
            <w:r>
              <w:rPr>
                <w:b/>
                <w:color w:val="FFFFFF"/>
                <w:sz w:val="18"/>
              </w:rPr>
              <w:t>Thông tin</w:t>
            </w:r>
          </w:p>
        </w:tc>
        <w:tc>
          <w:tcPr>
            <w:tcW w:type="dxa" w:w="8352"/>
            <w:vAlign w:val="center"/>
            <w:shd w:fill="008542"/>
          </w:tcPr>
          <w:p>
            <w:r/>
            <w:r>
              <w:rPr>
                <w:b/>
                <w:color w:val="FFFFFF"/>
                <w:sz w:val="18"/>
              </w:rPr>
              <w:t>Nội dung</w:t>
            </w:r>
          </w:p>
        </w:tc>
      </w:tr>
      <w:tr>
        <w:tc>
          <w:tcPr>
            <w:tcW w:type="dxa" w:w="2592"/>
            <w:vAlign w:val="center"/>
          </w:tcPr>
          <w:p>
            <w:r/>
            <w:r>
              <w:rPr>
                <w:b w:val="0"/>
                <w:sz w:val="18"/>
              </w:rPr>
              <w:t>Dự án</w:t>
            </w:r>
          </w:p>
        </w:tc>
        <w:tc>
          <w:tcPr>
            <w:tcW w:type="dxa" w:w="8352"/>
            <w:vAlign w:val="center"/>
          </w:tcPr>
          <w:p>
            <w:r/>
            <w:r>
              <w:rPr>
                <w:b w:val="0"/>
                <w:sz w:val="18"/>
              </w:rPr>
              <w:t>Claims Management System</w:t>
            </w:r>
          </w:p>
        </w:tc>
      </w:tr>
      <w:tr>
        <w:tc>
          <w:tcPr>
            <w:tcW w:type="dxa" w:w="2592"/>
            <w:vAlign w:val="center"/>
          </w:tcPr>
          <w:p>
            <w:r/>
            <w:r>
              <w:rPr>
                <w:b w:val="0"/>
                <w:sz w:val="18"/>
              </w:rPr>
              <w:t>Nguồn đầu vào</w:t>
            </w:r>
          </w:p>
        </w:tc>
        <w:tc>
          <w:tcPr>
            <w:tcW w:type="dxa" w:w="8352"/>
            <w:vAlign w:val="center"/>
          </w:tcPr>
          <w:p>
            <w:r/>
            <w:r>
              <w:rPr>
                <w:b w:val="0"/>
                <w:sz w:val="18"/>
              </w:rPr>
              <w:t>PDF: HN - Đề tài 5 - Hệ thống Bồi thường Bảo hiểm</w:t>
            </w:r>
          </w:p>
        </w:tc>
      </w:tr>
      <w:tr>
        <w:tc>
          <w:tcPr>
            <w:tcW w:type="dxa" w:w="2592"/>
            <w:vAlign w:val="center"/>
          </w:tcPr>
          <w:p>
            <w:r/>
            <w:r>
              <w:rPr>
                <w:b w:val="0"/>
                <w:sz w:val="18"/>
              </w:rPr>
              <w:t>Leader</w:t>
            </w:r>
          </w:p>
        </w:tc>
        <w:tc>
          <w:tcPr>
            <w:tcW w:type="dxa" w:w="8352"/>
            <w:vAlign w:val="center"/>
          </w:tcPr>
          <w:p>
            <w:r/>
            <w:r>
              <w:rPr>
                <w:b w:val="0"/>
                <w:sz w:val="18"/>
              </w:rPr>
              <w:t>Anh Bùi Tuấn Hải</w:t>
            </w:r>
          </w:p>
        </w:tc>
      </w:tr>
      <w:tr>
        <w:tc>
          <w:tcPr>
            <w:tcW w:type="dxa" w:w="2592"/>
            <w:vAlign w:val="center"/>
          </w:tcPr>
          <w:p>
            <w:r/>
            <w:r>
              <w:rPr>
                <w:b w:val="0"/>
                <w:sz w:val="18"/>
              </w:rPr>
              <w:t>Thành viên nhóm</w:t>
            </w:r>
          </w:p>
        </w:tc>
        <w:tc>
          <w:tcPr>
            <w:tcW w:type="dxa" w:w="8352"/>
            <w:vAlign w:val="center"/>
          </w:tcPr>
          <w:p>
            <w:r/>
            <w:r>
              <w:rPr>
                <w:b w:val="0"/>
                <w:sz w:val="18"/>
              </w:rPr>
              <w:t>Nguyễn Thị Thanh Thảo; Đinh Thị Thanh Tâm; Nguyễn Ngọc Ánh; Nguyễn Văn Dũng; Trần Minh Hiếu; Trần Hồng Đức; Nguyễn Thành Đạt</w:t>
            </w:r>
          </w:p>
        </w:tc>
      </w:tr>
      <w:tr>
        <w:tc>
          <w:tcPr>
            <w:tcW w:type="dxa" w:w="2592"/>
            <w:vAlign w:val="center"/>
          </w:tcPr>
          <w:p>
            <w:r/>
            <w:r>
              <w:rPr>
                <w:b w:val="0"/>
                <w:sz w:val="18"/>
              </w:rPr>
              <w:t>Phiên bản tài liệu</w:t>
            </w:r>
          </w:p>
        </w:tc>
        <w:tc>
          <w:tcPr>
            <w:tcW w:type="dxa" w:w="8352"/>
            <w:vAlign w:val="center"/>
          </w:tcPr>
          <w:p>
            <w:r/>
            <w:r>
              <w:rPr>
                <w:b w:val="0"/>
                <w:sz w:val="18"/>
              </w:rPr>
              <w:t>v1.0</w:t>
            </w:r>
          </w:p>
        </w:tc>
      </w:tr>
      <w:tr>
        <w:tc>
          <w:tcPr>
            <w:tcW w:type="dxa" w:w="2592"/>
            <w:vAlign w:val="center"/>
          </w:tcPr>
          <w:p>
            <w:r/>
            <w:r>
              <w:rPr>
                <w:b w:val="0"/>
                <w:sz w:val="18"/>
              </w:rPr>
              <w:t>Ngày lập</w:t>
            </w:r>
          </w:p>
        </w:tc>
        <w:tc>
          <w:tcPr>
            <w:tcW w:type="dxa" w:w="8352"/>
            <w:vAlign w:val="center"/>
          </w:tcPr>
          <w:p>
            <w:r/>
            <w:r>
              <w:rPr>
                <w:b w:val="0"/>
                <w:sz w:val="18"/>
              </w:rPr>
              <w:t>04/07/2026</w:t>
            </w:r>
          </w:p>
        </w:tc>
      </w:tr>
      <w:tr>
        <w:tc>
          <w:tcPr>
            <w:tcW w:type="dxa" w:w="2592"/>
            <w:vAlign w:val="center"/>
          </w:tcPr>
          <w:p>
            <w:r/>
            <w:r>
              <w:rPr>
                <w:b w:val="0"/>
                <w:sz w:val="18"/>
              </w:rPr>
              <w:t>Loại tài liệu</w:t>
            </w:r>
          </w:p>
        </w:tc>
        <w:tc>
          <w:tcPr>
            <w:tcW w:type="dxa" w:w="8352"/>
            <w:vAlign w:val="center"/>
          </w:tcPr>
          <w:p>
            <w:r/>
            <w:r>
              <w:rPr>
                <w:b w:val="0"/>
                <w:sz w:val="18"/>
              </w:rPr>
              <w:t>BRD - Business Requirement Document</w:t>
            </w:r>
          </w:p>
        </w:tc>
      </w:tr>
    </w:tbl>
    <w:p/>
    <w:tbl>
      <w:tblPr>
        <w:tblStyle w:val="TableGrid"/>
        <w:tblW w:type="auto" w:w="0"/>
        <w:tblLook w:firstColumn="1" w:firstRow="1" w:lastColumn="0" w:lastRow="0" w:noHBand="0" w:noVBand="1" w:val="04A0"/>
      </w:tblPr>
      <w:tblGrid>
        <w:gridCol w:w="10080"/>
      </w:tblGrid>
      <w:tr>
        <w:tc>
          <w:tcPr>
            <w:tcW w:type="dxa" w:w="10080"/>
            <w:shd w:fill="EAF7EF"/>
            <w:vAlign w:val="center"/>
          </w:tcPr>
          <w:p>
            <w:r/>
            <w:r>
              <w:rPr>
                <w:b w:val="0"/>
                <w:sz w:val="18"/>
              </w:rPr>
              <w:t>Ghi chú: Tài liệu BRD này được tổng hợp từ nội dung PDF thuyết trình gồm mô hình BACCM, bối cảnh, stakeholder, nhu cầu, thay đổi, giá trị, kiến trúc 5 lớp, mô hình 3 trạng thái và phân tích Ontology.</w:t>
            </w:r>
          </w:p>
        </w:tc>
      </w:tr>
    </w:tbl>
    <w:p/>
    <w:p>
      <w:r>
        <w:br w:type="page"/>
      </w:r>
    </w:p>
    <w:p>
      <w:pPr>
        <w:pStyle w:val="Heading1"/>
      </w:pPr>
      <w:r>
        <w:rPr>
          <w:color w:val="008542"/>
        </w:rPr>
        <w:t>1. Kiểm soát tài liệu</w:t>
      </w:r>
    </w:p>
    <w:p>
      <w:pPr>
        <w:pStyle w:val="Heading2"/>
      </w:pPr>
      <w:r>
        <w:rPr>
          <w:color w:val="008542"/>
        </w:rPr>
        <w:t>1.1 Lịch sử phiên bản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center"/>
            <w:shd w:fill="008542"/>
          </w:tcPr>
          <w:p>
            <w:r/>
            <w:r>
              <w:rPr>
                <w:b/>
                <w:color w:val="FFFFFF"/>
                <w:sz w:val="17"/>
              </w:rPr>
              <w:t>Phiên bản</w:t>
            </w:r>
          </w:p>
        </w:tc>
        <w:tc>
          <w:tcPr>
            <w:tcW w:type="dxa" w:w="1728"/>
            <w:vAlign w:val="center"/>
            <w:shd w:fill="008542"/>
          </w:tcPr>
          <w:p>
            <w:r/>
            <w:r>
              <w:rPr>
                <w:b/>
                <w:color w:val="FFFFFF"/>
                <w:sz w:val="17"/>
              </w:rPr>
              <w:t>Ngày</w:t>
            </w:r>
          </w:p>
        </w:tc>
        <w:tc>
          <w:tcPr>
            <w:tcW w:type="dxa" w:w="3024"/>
            <w:vAlign w:val="center"/>
            <w:shd w:fill="008542"/>
          </w:tcPr>
          <w:p>
            <w:r/>
            <w:r>
              <w:rPr>
                <w:b/>
                <w:color w:val="FFFFFF"/>
                <w:sz w:val="17"/>
              </w:rPr>
              <w:t>Người thực hiện</w:t>
            </w:r>
          </w:p>
        </w:tc>
        <w:tc>
          <w:tcPr>
            <w:tcW w:type="dxa" w:w="4608"/>
            <w:vAlign w:val="center"/>
            <w:shd w:fill="008542"/>
          </w:tcPr>
          <w:p>
            <w:r/>
            <w:r>
              <w:rPr>
                <w:b/>
                <w:color w:val="FFFFFF"/>
                <w:sz w:val="17"/>
              </w:rPr>
              <w:t>Mô tả thay đổi</w:t>
            </w:r>
          </w:p>
        </w:tc>
      </w:tr>
      <w:tr>
        <w:tc>
          <w:tcPr>
            <w:tcW w:type="dxa" w:w="1440"/>
            <w:vAlign w:val="center"/>
          </w:tcPr>
          <w:p>
            <w:r/>
            <w:r>
              <w:rPr>
                <w:b w:val="0"/>
                <w:sz w:val="17"/>
              </w:rPr>
              <w:t>v1.0</w:t>
            </w:r>
          </w:p>
        </w:tc>
        <w:tc>
          <w:tcPr>
            <w:tcW w:type="dxa" w:w="1728"/>
            <w:vAlign w:val="center"/>
          </w:tcPr>
          <w:p>
            <w:r/>
            <w:r>
              <w:rPr>
                <w:b w:val="0"/>
                <w:sz w:val="17"/>
              </w:rPr>
              <w:t>04/07/2026</w:t>
            </w:r>
          </w:p>
        </w:tc>
        <w:tc>
          <w:tcPr>
            <w:tcW w:type="dxa" w:w="3024"/>
            <w:vAlign w:val="center"/>
          </w:tcPr>
          <w:p>
            <w:r/>
            <w:r>
              <w:rPr>
                <w:b w:val="0"/>
                <w:sz w:val="17"/>
              </w:rPr>
              <w:t>Nguyễn Ngọc Ánh / Nhóm Đề tài 5</w:t>
            </w:r>
          </w:p>
        </w:tc>
        <w:tc>
          <w:tcPr>
            <w:tcW w:type="dxa" w:w="4608"/>
            <w:vAlign w:val="center"/>
          </w:tcPr>
          <w:p>
            <w:r/>
            <w:r>
              <w:rPr>
                <w:b w:val="0"/>
                <w:sz w:val="17"/>
              </w:rPr>
              <w:t>Tạo BRD ban đầu từ PDF Claims Management System.</w:t>
            </w:r>
          </w:p>
        </w:tc>
      </w:tr>
    </w:tbl>
    <w:p/>
    <w:p>
      <w:pPr>
        <w:pStyle w:val="Heading2"/>
      </w:pPr>
      <w:r>
        <w:rPr>
          <w:color w:val="008542"/>
        </w:rPr>
        <w:t>1.2 Tài liệu tham chiếu</w:t>
      </w:r>
    </w:p>
    <w:tbl>
      <w:tblPr>
        <w:tblStyle w:val="TableGrid"/>
        <w:tblW w:type="auto" w:w="0"/>
        <w:jc w:val="center"/>
        <w:tblLook w:firstColumn="1" w:firstRow="1" w:lastColumn="0" w:lastRow="0" w:noHBand="0" w:noVBand="1" w:val="04A0"/>
      </w:tblPr>
      <w:tblGrid>
        <w:gridCol w:w="3360"/>
        <w:gridCol w:w="3360"/>
        <w:gridCol w:w="3360"/>
      </w:tblGrid>
      <w:tr>
        <w:tc>
          <w:tcPr>
            <w:tcW w:type="dxa" w:w="1296"/>
            <w:vAlign w:val="center"/>
            <w:shd w:fill="008542"/>
          </w:tcPr>
          <w:p>
            <w:r/>
            <w:r>
              <w:rPr>
                <w:b/>
                <w:color w:val="FFFFFF"/>
                <w:sz w:val="17"/>
              </w:rPr>
              <w:t>Mã</w:t>
            </w:r>
          </w:p>
        </w:tc>
        <w:tc>
          <w:tcPr>
            <w:tcW w:type="dxa" w:w="3744"/>
            <w:vAlign w:val="center"/>
            <w:shd w:fill="008542"/>
          </w:tcPr>
          <w:p>
            <w:r/>
            <w:r>
              <w:rPr>
                <w:b/>
                <w:color w:val="FFFFFF"/>
                <w:sz w:val="17"/>
              </w:rPr>
              <w:t>Tài liệu</w:t>
            </w:r>
          </w:p>
        </w:tc>
        <w:tc>
          <w:tcPr>
            <w:tcW w:type="dxa" w:w="5760"/>
            <w:vAlign w:val="center"/>
            <w:shd w:fill="008542"/>
          </w:tcPr>
          <w:p>
            <w:r/>
            <w:r>
              <w:rPr>
                <w:b/>
                <w:color w:val="FFFFFF"/>
                <w:sz w:val="17"/>
              </w:rPr>
              <w:t>Nội dung sử dụng</w:t>
            </w:r>
          </w:p>
        </w:tc>
      </w:tr>
      <w:tr>
        <w:tc>
          <w:tcPr>
            <w:tcW w:type="dxa" w:w="1296"/>
            <w:vAlign w:val="center"/>
          </w:tcPr>
          <w:p>
            <w:r/>
            <w:r>
              <w:rPr>
                <w:b w:val="0"/>
                <w:sz w:val="17"/>
              </w:rPr>
              <w:t>REF-01</w:t>
            </w:r>
          </w:p>
        </w:tc>
        <w:tc>
          <w:tcPr>
            <w:tcW w:type="dxa" w:w="3744"/>
            <w:vAlign w:val="center"/>
          </w:tcPr>
          <w:p>
            <w:r/>
            <w:r>
              <w:rPr>
                <w:b w:val="0"/>
                <w:sz w:val="17"/>
              </w:rPr>
              <w:t>HN - Đề tài 5 - Hệ thống Bồi thường Bảo hiểm</w:t>
            </w:r>
          </w:p>
        </w:tc>
        <w:tc>
          <w:tcPr>
            <w:tcW w:type="dxa" w:w="5760"/>
            <w:vAlign w:val="center"/>
          </w:tcPr>
          <w:p>
            <w:r/>
            <w:r>
              <w:rPr>
                <w:b w:val="0"/>
                <w:sz w:val="17"/>
              </w:rPr>
              <w:t>Mục đích, phạm vi, BACCM, stakeholder, need, change, value, kiến trúc, 3 trạng thái, ontology.</w:t>
            </w:r>
          </w:p>
        </w:tc>
      </w:tr>
      <w:tr>
        <w:tc>
          <w:tcPr>
            <w:tcW w:type="dxa" w:w="1296"/>
            <w:vAlign w:val="center"/>
          </w:tcPr>
          <w:p>
            <w:r/>
            <w:r>
              <w:rPr>
                <w:b w:val="0"/>
                <w:sz w:val="17"/>
              </w:rPr>
              <w:t>REF-02</w:t>
            </w:r>
          </w:p>
        </w:tc>
        <w:tc>
          <w:tcPr>
            <w:tcW w:type="dxa" w:w="3744"/>
            <w:vAlign w:val="center"/>
          </w:tcPr>
          <w:p>
            <w:r/>
            <w:r>
              <w:rPr>
                <w:b w:val="0"/>
                <w:sz w:val="17"/>
              </w:rPr>
              <w:t>Phân tích Ontology đã xây dựng trong dự án</w:t>
            </w:r>
          </w:p>
        </w:tc>
        <w:tc>
          <w:tcPr>
            <w:tcW w:type="dxa" w:w="5760"/>
            <w:vAlign w:val="center"/>
          </w:tcPr>
          <w:p>
            <w:r/>
            <w:r>
              <w:rPr>
                <w:b w:val="0"/>
                <w:sz w:val="17"/>
              </w:rPr>
              <w:t>Object type, properties và mapping sang ERD/BRD.</w:t>
            </w:r>
          </w:p>
        </w:tc>
      </w:tr>
      <w:tr>
        <w:tc>
          <w:tcPr>
            <w:tcW w:type="dxa" w:w="1296"/>
            <w:vAlign w:val="center"/>
          </w:tcPr>
          <w:p>
            <w:r/>
            <w:r>
              <w:rPr>
                <w:b w:val="0"/>
                <w:sz w:val="17"/>
              </w:rPr>
              <w:t>REF-03</w:t>
            </w:r>
          </w:p>
        </w:tc>
        <w:tc>
          <w:tcPr>
            <w:tcW w:type="dxa" w:w="3744"/>
            <w:vAlign w:val="center"/>
          </w:tcPr>
          <w:p>
            <w:r/>
            <w:r>
              <w:rPr>
                <w:b w:val="0"/>
                <w:sz w:val="17"/>
              </w:rPr>
              <w:t>Business Rule/Workflow bổ sung của nhóm</w:t>
            </w:r>
          </w:p>
        </w:tc>
        <w:tc>
          <w:tcPr>
            <w:tcW w:type="dxa" w:w="5760"/>
            <w:vAlign w:val="center"/>
          </w:tcPr>
          <w:p>
            <w:r/>
            <w:r>
              <w:rPr>
                <w:b w:val="0"/>
                <w:sz w:val="17"/>
              </w:rPr>
              <w:t>Dùng để mở rộng sang Rule Catalog và SRS ở giai đoạn sau.</w:t>
            </w:r>
          </w:p>
        </w:tc>
      </w:tr>
    </w:tbl>
    <w:p/>
    <w:p>
      <w:pPr>
        <w:pStyle w:val="Heading1"/>
      </w:pPr>
      <w:r>
        <w:rPr>
          <w:color w:val="008542"/>
        </w:rPr>
        <w:t>2. Executive Summary</w:t>
      </w:r>
    </w:p>
    <w:p>
      <w:r>
        <w:t>Claims Management System là nền tảng quản lý bồi thường bảo hiểm hướng tới vận hành hiện đại, linh hoạt và scalable. Hệ thống tập trung giảm xử lý thủ công, tăng tự động hóa, kiểm soát fraud, cải thiện trải nghiệm khách hàng và chuẩn hóa toàn bộ vòng đời xử lý hồ sơ bồi thường.</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008542"/>
          </w:tcPr>
          <w:p>
            <w:r/>
            <w:r>
              <w:rPr>
                <w:b/>
                <w:color w:val="FFFFFF"/>
                <w:sz w:val="18"/>
              </w:rPr>
              <w:t>Nội dung</w:t>
            </w:r>
          </w:p>
        </w:tc>
        <w:tc>
          <w:tcPr>
            <w:tcW w:type="dxa" w:w="8352"/>
            <w:vAlign w:val="center"/>
            <w:shd w:fill="008542"/>
          </w:tcPr>
          <w:p>
            <w:r/>
            <w:r>
              <w:rPr>
                <w:b/>
                <w:color w:val="FFFFFF"/>
                <w:sz w:val="18"/>
              </w:rPr>
              <w:t>Tóm tắt yêu cầu kinh doanh</w:t>
            </w:r>
          </w:p>
        </w:tc>
      </w:tr>
      <w:tr>
        <w:tc>
          <w:tcPr>
            <w:tcW w:type="dxa" w:w="2592"/>
            <w:vAlign w:val="center"/>
          </w:tcPr>
          <w:p>
            <w:r/>
            <w:r>
              <w:rPr>
                <w:b w:val="0"/>
                <w:sz w:val="18"/>
              </w:rPr>
              <w:t>Mục tiêu chính</w:t>
            </w:r>
          </w:p>
        </w:tc>
        <w:tc>
          <w:tcPr>
            <w:tcW w:type="dxa" w:w="8352"/>
            <w:vAlign w:val="center"/>
          </w:tcPr>
          <w:p>
            <w:r/>
            <w:r>
              <w:rPr>
                <w:b w:val="0"/>
                <w:sz w:val="18"/>
              </w:rPr>
              <w:t>Xây dựng nền tảng CMS hiện đại, linh hoạt, scalable; giảm manual process; tăng tự động hóa; kiểm soát fraud và tối ưu vận hành.</w:t>
            </w:r>
          </w:p>
        </w:tc>
      </w:tr>
      <w:tr>
        <w:tc>
          <w:tcPr>
            <w:tcW w:type="dxa" w:w="2592"/>
            <w:vAlign w:val="center"/>
          </w:tcPr>
          <w:p>
            <w:r/>
            <w:r>
              <w:rPr>
                <w:b w:val="0"/>
                <w:sz w:val="18"/>
              </w:rPr>
              <w:t>Phạm vi nghiệp vụ</w:t>
            </w:r>
          </w:p>
        </w:tc>
        <w:tc>
          <w:tcPr>
            <w:tcW w:type="dxa" w:w="8352"/>
            <w:vAlign w:val="center"/>
          </w:tcPr>
          <w:p>
            <w:r/>
            <w:r>
              <w:rPr>
                <w:b w:val="0"/>
                <w:sz w:val="18"/>
              </w:rPr>
              <w:t>Tập trung Claim Người và Claim Xe; bao phủ vòng đời Tiếp nhận hồ sơ -&gt; Thẩm định -&gt; Thanh toán -&gt; Đóng hồ sơ.</w:t>
            </w:r>
          </w:p>
        </w:tc>
      </w:tr>
      <w:tr>
        <w:tc>
          <w:tcPr>
            <w:tcW w:type="dxa" w:w="2592"/>
            <w:vAlign w:val="center"/>
          </w:tcPr>
          <w:p>
            <w:r/>
            <w:r>
              <w:rPr>
                <w:b w:val="0"/>
                <w:sz w:val="18"/>
              </w:rPr>
              <w:t>Định hướng trải nghiệm</w:t>
            </w:r>
          </w:p>
        </w:tc>
        <w:tc>
          <w:tcPr>
            <w:tcW w:type="dxa" w:w="8352"/>
            <w:vAlign w:val="center"/>
          </w:tcPr>
          <w:p>
            <w:r/>
            <w:r>
              <w:rPr>
                <w:b w:val="0"/>
                <w:sz w:val="18"/>
              </w:rPr>
              <w:t>Chuyển từ “Customer follows the system” sang “System adapts to customer context”.</w:t>
            </w:r>
          </w:p>
        </w:tc>
      </w:tr>
      <w:tr>
        <w:tc>
          <w:tcPr>
            <w:tcW w:type="dxa" w:w="2592"/>
            <w:vAlign w:val="center"/>
          </w:tcPr>
          <w:p>
            <w:r/>
            <w:r>
              <w:rPr>
                <w:b w:val="0"/>
                <w:sz w:val="18"/>
              </w:rPr>
              <w:t>Giá trị kỳ vọng</w:t>
            </w:r>
          </w:p>
        </w:tc>
        <w:tc>
          <w:tcPr>
            <w:tcW w:type="dxa" w:w="8352"/>
            <w:vAlign w:val="center"/>
          </w:tcPr>
          <w:p>
            <w:r/>
            <w:r>
              <w:rPr>
                <w:b w:val="0"/>
                <w:sz w:val="18"/>
              </w:rPr>
              <w:t>Giảm TAT khoảng 40%, tự động hóa 50% quy trình thủ công, CSAT 85%, minh bạch 100% tiến độ, giảm fraud 30% và giảm thất thoát bồi thường 20%.</w:t>
            </w:r>
          </w:p>
        </w:tc>
      </w:tr>
      <w:tr>
        <w:tc>
          <w:tcPr>
            <w:tcW w:type="dxa" w:w="2592"/>
            <w:vAlign w:val="center"/>
          </w:tcPr>
          <w:p>
            <w:r/>
            <w:r>
              <w:rPr>
                <w:b w:val="0"/>
                <w:sz w:val="18"/>
              </w:rPr>
              <w:t>Mô hình vận hành</w:t>
            </w:r>
          </w:p>
        </w:tc>
        <w:tc>
          <w:tcPr>
            <w:tcW w:type="dxa" w:w="8352"/>
            <w:vAlign w:val="center"/>
          </w:tcPr>
          <w:p>
            <w:r/>
            <w:r>
              <w:rPr>
                <w:b w:val="0"/>
                <w:sz w:val="18"/>
              </w:rPr>
              <w:t>Omnichannel, AI-powered, event-driven, rule engine, workflow engine, audit, monitoring, compliance và encryption.</w:t>
            </w:r>
          </w:p>
        </w:tc>
      </w:tr>
    </w:tbl>
    <w:p/>
    <w:p>
      <w:pPr>
        <w:pStyle w:val="Heading1"/>
      </w:pPr>
      <w:r>
        <w:rPr>
          <w:color w:val="008542"/>
        </w:rPr>
        <w:t>3. Bối cảnh và vấn đề kinh doanh</w:t>
      </w:r>
    </w:p>
    <w:p>
      <w:pPr>
        <w:pStyle w:val="Heading2"/>
      </w:pPr>
      <w:r>
        <w:rPr>
          <w:color w:val="008542"/>
        </w:rPr>
        <w:t>3.1 Bối cảnh thị trường và áp lực vận hành</w:t>
      </w:r>
    </w:p>
    <w:p>
      <w:pPr>
        <w:pStyle w:val="ListBullet"/>
      </w:pPr>
      <w:r>
        <w:t>Thị trường bảo hiểm có xu hướng dịch chuyển từ Digital Sales sang Digital Operations; hệ thống vận hành bồi thường trở thành năng lực cốt lõi.</w:t>
      </w:r>
    </w:p>
    <w:p>
      <w:pPr>
        <w:pStyle w:val="ListBullet"/>
      </w:pPr>
      <w:r>
        <w:t>Tốc độ tăng chi trả bồi thường cao hơn đáng kể so với tốc độ tăng doanh thu phí, tạo áp lực tối ưu chi phí và kiểm soát rủi ro.</w:t>
      </w:r>
    </w:p>
    <w:p>
      <w:pPr>
        <w:pStyle w:val="ListBullet"/>
      </w:pPr>
      <w:r>
        <w:t>Khối lượng yêu cầu bồi thường ước tính trên 10.000 yêu cầu/năm tạo áp lực lớn cho nhân sự nếu quy trình còn thủ công.</w:t>
      </w:r>
    </w:p>
    <w:p>
      <w:pPr>
        <w:pStyle w:val="ListBullet"/>
      </w:pPr>
      <w:r>
        <w:t>Khách hàng kỳ vọng quy trình minh bạch, nhanh chóng, dễ theo dõi và có thể thực hiện claim một chạm.</w:t>
      </w:r>
    </w:p>
    <w:p>
      <w:pPr>
        <w:pStyle w:val="ListBullet"/>
      </w:pPr>
      <w:r>
        <w:t>Hạ tầng pháp lý và định danh số tạo điều kiện cho VNeID Authentication, e-KYC và e-Claims.</w:t>
      </w:r>
    </w:p>
    <w:p>
      <w:pPr>
        <w:pStyle w:val="Heading2"/>
      </w:pPr>
      <w:r>
        <w:rPr>
          <w:color w:val="008542"/>
        </w:rPr>
        <w:t>3.2 Pain point hiện tại</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008542"/>
          </w:tcPr>
          <w:p>
            <w:r/>
            <w:r>
              <w:rPr>
                <w:b/>
                <w:color w:val="FFFFFF"/>
                <w:sz w:val="17"/>
              </w:rPr>
              <w:t>Nhóm vấn đề</w:t>
            </w:r>
          </w:p>
        </w:tc>
        <w:tc>
          <w:tcPr>
            <w:tcW w:type="dxa" w:w="4320"/>
            <w:vAlign w:val="center"/>
            <w:shd w:fill="008542"/>
          </w:tcPr>
          <w:p>
            <w:r/>
            <w:r>
              <w:rPr>
                <w:b/>
                <w:color w:val="FFFFFF"/>
                <w:sz w:val="17"/>
              </w:rPr>
              <w:t>Pain point</w:t>
            </w:r>
          </w:p>
        </w:tc>
        <w:tc>
          <w:tcPr>
            <w:tcW w:type="dxa" w:w="4032"/>
            <w:vAlign w:val="center"/>
            <w:shd w:fill="008542"/>
          </w:tcPr>
          <w:p>
            <w:r/>
            <w:r>
              <w:rPr>
                <w:b/>
                <w:color w:val="FFFFFF"/>
                <w:sz w:val="17"/>
              </w:rPr>
              <w:t>Tác động</w:t>
            </w:r>
          </w:p>
        </w:tc>
      </w:tr>
      <w:tr>
        <w:tc>
          <w:tcPr>
            <w:tcW w:type="dxa" w:w="2304"/>
            <w:vAlign w:val="center"/>
          </w:tcPr>
          <w:p>
            <w:r/>
            <w:r>
              <w:rPr>
                <w:b w:val="0"/>
                <w:sz w:val="17"/>
              </w:rPr>
              <w:t>Quy trình xử lý hồ sơ</w:t>
            </w:r>
          </w:p>
        </w:tc>
        <w:tc>
          <w:tcPr>
            <w:tcW w:type="dxa" w:w="4320"/>
            <w:vAlign w:val="center"/>
          </w:tcPr>
          <w:p>
            <w:r/>
            <w:r>
              <w:rPr>
                <w:b w:val="0"/>
                <w:sz w:val="17"/>
              </w:rPr>
              <w:t>Phân tán, xử lý hàng nghìn hồ sơ thủ công, phụ thuộc kinh nghiệm con người.</w:t>
            </w:r>
          </w:p>
        </w:tc>
        <w:tc>
          <w:tcPr>
            <w:tcW w:type="dxa" w:w="4032"/>
            <w:vAlign w:val="center"/>
          </w:tcPr>
          <w:p>
            <w:r/>
            <w:r>
              <w:rPr>
                <w:b w:val="0"/>
                <w:sz w:val="17"/>
              </w:rPr>
              <w:t>Khó chuẩn hóa, dễ sai sót, SLA kéo dài.</w:t>
            </w:r>
          </w:p>
        </w:tc>
      </w:tr>
      <w:tr>
        <w:tc>
          <w:tcPr>
            <w:tcW w:type="dxa" w:w="2304"/>
            <w:vAlign w:val="center"/>
          </w:tcPr>
          <w:p>
            <w:r/>
            <w:r>
              <w:rPr>
                <w:b w:val="0"/>
                <w:sz w:val="17"/>
              </w:rPr>
              <w:t>Tính toán và áp dụng điều khoản</w:t>
            </w:r>
          </w:p>
        </w:tc>
        <w:tc>
          <w:tcPr>
            <w:tcW w:type="dxa" w:w="4320"/>
            <w:vAlign w:val="center"/>
          </w:tcPr>
          <w:p>
            <w:r/>
            <w:r>
              <w:rPr>
                <w:b w:val="0"/>
                <w:sz w:val="17"/>
              </w:rPr>
              <w:t>Tra cứu hợp đồng vật lý hoặc file rời rạc, tính toán thủ công.</w:t>
            </w:r>
          </w:p>
        </w:tc>
        <w:tc>
          <w:tcPr>
            <w:tcW w:type="dxa" w:w="4032"/>
            <w:vAlign w:val="center"/>
          </w:tcPr>
          <w:p>
            <w:r/>
            <w:r>
              <w:rPr>
                <w:b w:val="0"/>
                <w:sz w:val="17"/>
              </w:rPr>
              <w:t>Dễ nhầm lẫn khi xác định coverage, deductible, coinsurance, limit.</w:t>
            </w:r>
          </w:p>
        </w:tc>
      </w:tr>
      <w:tr>
        <w:tc>
          <w:tcPr>
            <w:tcW w:type="dxa" w:w="2304"/>
            <w:vAlign w:val="center"/>
          </w:tcPr>
          <w:p>
            <w:r/>
            <w:r>
              <w:rPr>
                <w:b w:val="0"/>
                <w:sz w:val="17"/>
              </w:rPr>
              <w:t>Quản trị rủi ro và kiểm toán</w:t>
            </w:r>
          </w:p>
        </w:tc>
        <w:tc>
          <w:tcPr>
            <w:tcW w:type="dxa" w:w="4320"/>
            <w:vAlign w:val="center"/>
          </w:tcPr>
          <w:p>
            <w:r/>
            <w:r>
              <w:rPr>
                <w:b w:val="0"/>
                <w:sz w:val="17"/>
              </w:rPr>
              <w:t>Kiểm soát gian lận cảm tính, thiếu trace dữ liệu giải thích quyết định.</w:t>
            </w:r>
          </w:p>
        </w:tc>
        <w:tc>
          <w:tcPr>
            <w:tcW w:type="dxa" w:w="4032"/>
            <w:vAlign w:val="center"/>
          </w:tcPr>
          <w:p>
            <w:r/>
            <w:r>
              <w:rPr>
                <w:b w:val="0"/>
                <w:sz w:val="17"/>
              </w:rPr>
              <w:t>Khó giải trình khi audit, tranh chấp hoặc khiếu nại.</w:t>
            </w:r>
          </w:p>
        </w:tc>
      </w:tr>
      <w:tr>
        <w:tc>
          <w:tcPr>
            <w:tcW w:type="dxa" w:w="2304"/>
            <w:vAlign w:val="center"/>
          </w:tcPr>
          <w:p>
            <w:r/>
            <w:r>
              <w:rPr>
                <w:b w:val="0"/>
                <w:sz w:val="17"/>
              </w:rPr>
              <w:t>Dashboard và dữ liệu</w:t>
            </w:r>
          </w:p>
        </w:tc>
        <w:tc>
          <w:tcPr>
            <w:tcW w:type="dxa" w:w="4320"/>
            <w:vAlign w:val="center"/>
          </w:tcPr>
          <w:p>
            <w:r/>
            <w:r>
              <w:rPr>
                <w:b w:val="0"/>
                <w:sz w:val="17"/>
              </w:rPr>
              <w:t>Thiếu dashboard tập trung, dữ liệu phân tán.</w:t>
            </w:r>
          </w:p>
        </w:tc>
        <w:tc>
          <w:tcPr>
            <w:tcW w:type="dxa" w:w="4032"/>
            <w:vAlign w:val="center"/>
          </w:tcPr>
          <w:p>
            <w:r/>
            <w:r>
              <w:rPr>
                <w:b w:val="0"/>
                <w:sz w:val="17"/>
              </w:rPr>
              <w:t>Khó theo dõi SLA, fraud, payout ratio, hiệu suất insurer.</w:t>
            </w:r>
          </w:p>
        </w:tc>
      </w:tr>
      <w:tr>
        <w:tc>
          <w:tcPr>
            <w:tcW w:type="dxa" w:w="2304"/>
            <w:vAlign w:val="center"/>
          </w:tcPr>
          <w:p>
            <w:r/>
            <w:r>
              <w:rPr>
                <w:b w:val="0"/>
                <w:sz w:val="17"/>
              </w:rPr>
              <w:t>Thanh toán và đối soát</w:t>
            </w:r>
          </w:p>
        </w:tc>
        <w:tc>
          <w:tcPr>
            <w:tcW w:type="dxa" w:w="4320"/>
            <w:vAlign w:val="center"/>
          </w:tcPr>
          <w:p>
            <w:r/>
            <w:r>
              <w:rPr>
                <w:b w:val="0"/>
                <w:sz w:val="17"/>
              </w:rPr>
              <w:t>Đối soát payment thủ công, khó tracking chi trả.</w:t>
            </w:r>
          </w:p>
        </w:tc>
        <w:tc>
          <w:tcPr>
            <w:tcW w:type="dxa" w:w="4032"/>
            <w:vAlign w:val="center"/>
          </w:tcPr>
          <w:p>
            <w:r/>
            <w:r>
              <w:rPr>
                <w:b w:val="0"/>
                <w:sz w:val="17"/>
              </w:rPr>
              <w:t>Dễ lệch chứng từ, ảnh hưởng tài chính và trải nghiệm khách hàng.</w:t>
            </w:r>
          </w:p>
        </w:tc>
      </w:tr>
      <w:tr>
        <w:tc>
          <w:tcPr>
            <w:tcW w:type="dxa" w:w="2304"/>
            <w:vAlign w:val="center"/>
          </w:tcPr>
          <w:p>
            <w:r/>
            <w:r>
              <w:rPr>
                <w:b w:val="0"/>
                <w:sz w:val="17"/>
              </w:rPr>
              <w:t>Cấu hình workflow/rule</w:t>
            </w:r>
          </w:p>
        </w:tc>
        <w:tc>
          <w:tcPr>
            <w:tcW w:type="dxa" w:w="4320"/>
            <w:vAlign w:val="center"/>
          </w:tcPr>
          <w:p>
            <w:r/>
            <w:r>
              <w:rPr>
                <w:b w:val="0"/>
                <w:sz w:val="17"/>
              </w:rPr>
              <w:t>Workflow phức tạp, rule thay đổi thường xuyên nhưng khó maintain nếu hard-code.</w:t>
            </w:r>
          </w:p>
        </w:tc>
        <w:tc>
          <w:tcPr>
            <w:tcW w:type="dxa" w:w="4032"/>
            <w:vAlign w:val="center"/>
          </w:tcPr>
          <w:p>
            <w:r/>
            <w:r>
              <w:rPr>
                <w:b w:val="0"/>
                <w:sz w:val="17"/>
              </w:rPr>
              <w:t>Chi phí thay đổi cao, khó mở rộng theo insurer/sản phẩm.</w:t>
            </w:r>
          </w:p>
        </w:tc>
      </w:tr>
    </w:tbl>
    <w:p/>
    <w:p>
      <w:pPr>
        <w:pStyle w:val="Heading1"/>
      </w:pPr>
      <w:r>
        <w:rPr>
          <w:color w:val="008542"/>
        </w:rPr>
        <w:t>4. Phân tích BACCM</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008542"/>
          </w:tcPr>
          <w:p>
            <w:r/>
            <w:r>
              <w:rPr>
                <w:b/>
                <w:color w:val="FFFFFF"/>
                <w:sz w:val="17"/>
              </w:rPr>
              <w:t>BACCM Element</w:t>
            </w:r>
          </w:p>
        </w:tc>
        <w:tc>
          <w:tcPr>
            <w:tcW w:type="dxa" w:w="4752"/>
            <w:vAlign w:val="center"/>
            <w:shd w:fill="008542"/>
          </w:tcPr>
          <w:p>
            <w:r/>
            <w:r>
              <w:rPr>
                <w:b/>
                <w:color w:val="FFFFFF"/>
                <w:sz w:val="17"/>
              </w:rPr>
              <w:t>Nội dung trong dự án</w:t>
            </w:r>
          </w:p>
        </w:tc>
        <w:tc>
          <w:tcPr>
            <w:tcW w:type="dxa" w:w="4032"/>
            <w:vAlign w:val="center"/>
            <w:shd w:fill="008542"/>
          </w:tcPr>
          <w:p>
            <w:r/>
            <w:r>
              <w:rPr>
                <w:b/>
                <w:color w:val="FFFFFF"/>
                <w:sz w:val="17"/>
              </w:rPr>
              <w:t>Ý nghĩa với BRD</w:t>
            </w:r>
          </w:p>
        </w:tc>
      </w:tr>
      <w:tr>
        <w:tc>
          <w:tcPr>
            <w:tcW w:type="dxa" w:w="2016"/>
            <w:vAlign w:val="center"/>
          </w:tcPr>
          <w:p>
            <w:r/>
            <w:r>
              <w:rPr>
                <w:b w:val="0"/>
                <w:sz w:val="17"/>
              </w:rPr>
              <w:t>Context</w:t>
            </w:r>
          </w:p>
        </w:tc>
        <w:tc>
          <w:tcPr>
            <w:tcW w:type="dxa" w:w="4752"/>
            <w:vAlign w:val="center"/>
          </w:tcPr>
          <w:p>
            <w:r/>
            <w:r>
              <w:rPr>
                <w:b w:val="0"/>
                <w:sz w:val="17"/>
              </w:rPr>
              <w:t>Thị trường bảo hiểm tăng trưởng, chi trả bồi thường tăng nhanh, nhu cầu số hóa vận hành và e-Claims.</w:t>
            </w:r>
          </w:p>
        </w:tc>
        <w:tc>
          <w:tcPr>
            <w:tcW w:type="dxa" w:w="4032"/>
            <w:vAlign w:val="center"/>
          </w:tcPr>
          <w:p>
            <w:r/>
            <w:r>
              <w:rPr>
                <w:b w:val="0"/>
                <w:sz w:val="17"/>
              </w:rPr>
              <w:t>CMS là năng lực sống còn để tối ưu chi phí, kiểm soát rủi ro và nâng cao CX.</w:t>
            </w:r>
          </w:p>
        </w:tc>
      </w:tr>
      <w:tr>
        <w:tc>
          <w:tcPr>
            <w:tcW w:type="dxa" w:w="2016"/>
            <w:vAlign w:val="center"/>
          </w:tcPr>
          <w:p>
            <w:r/>
            <w:r>
              <w:rPr>
                <w:b w:val="0"/>
                <w:sz w:val="17"/>
              </w:rPr>
              <w:t>Stakeholders</w:t>
            </w:r>
          </w:p>
        </w:tc>
        <w:tc>
          <w:tcPr>
            <w:tcW w:type="dxa" w:w="4752"/>
            <w:vAlign w:val="center"/>
          </w:tcPr>
          <w:p>
            <w:r/>
            <w:r>
              <w:rPr>
                <w:b w:val="0"/>
                <w:sz w:val="17"/>
              </w:rPr>
              <w:t>Lãnh đạo, nghiệp vụ bồi thường, kinh doanh bảo hiểm, khách hàng, tài chính/thanh toán, risk/compliance, IT/data, đối tác/cơ quan quản lý.</w:t>
            </w:r>
          </w:p>
        </w:tc>
        <w:tc>
          <w:tcPr>
            <w:tcW w:type="dxa" w:w="4032"/>
            <w:vAlign w:val="center"/>
          </w:tcPr>
          <w:p>
            <w:r/>
            <w:r>
              <w:rPr>
                <w:b w:val="0"/>
                <w:sz w:val="17"/>
              </w:rPr>
              <w:t>Yêu cầu hệ thống phải cân bằng hiệu quả, minh bạch, kiểm soát rủi ro, bảo mật và tuân thủ.</w:t>
            </w:r>
          </w:p>
        </w:tc>
      </w:tr>
      <w:tr>
        <w:tc>
          <w:tcPr>
            <w:tcW w:type="dxa" w:w="2016"/>
            <w:vAlign w:val="center"/>
          </w:tcPr>
          <w:p>
            <w:r/>
            <w:r>
              <w:rPr>
                <w:b w:val="0"/>
                <w:sz w:val="17"/>
              </w:rPr>
              <w:t>Need</w:t>
            </w:r>
          </w:p>
        </w:tc>
        <w:tc>
          <w:tcPr>
            <w:tcW w:type="dxa" w:w="4752"/>
            <w:vAlign w:val="center"/>
          </w:tcPr>
          <w:p>
            <w:r/>
            <w:r>
              <w:rPr>
                <w:b w:val="0"/>
                <w:sz w:val="17"/>
              </w:rPr>
              <w:t>Nền tảng tập trung, workflow xuyên suốt, mobile-first, rule engine linh hoạt, fraud scoring, payment reconciliation, reporting realtime.</w:t>
            </w:r>
          </w:p>
        </w:tc>
        <w:tc>
          <w:tcPr>
            <w:tcW w:type="dxa" w:w="4032"/>
            <w:vAlign w:val="center"/>
          </w:tcPr>
          <w:p>
            <w:r/>
            <w:r>
              <w:rPr>
                <w:b w:val="0"/>
                <w:sz w:val="17"/>
              </w:rPr>
              <w:t>Chuyển pain point thành backlog yêu cầu chức năng và phi chức năng.</w:t>
            </w:r>
          </w:p>
        </w:tc>
      </w:tr>
      <w:tr>
        <w:tc>
          <w:tcPr>
            <w:tcW w:type="dxa" w:w="2016"/>
            <w:vAlign w:val="center"/>
          </w:tcPr>
          <w:p>
            <w:r/>
            <w:r>
              <w:rPr>
                <w:b w:val="0"/>
                <w:sz w:val="17"/>
              </w:rPr>
              <w:t>Change</w:t>
            </w:r>
          </w:p>
        </w:tc>
        <w:tc>
          <w:tcPr>
            <w:tcW w:type="dxa" w:w="4752"/>
            <w:vAlign w:val="center"/>
          </w:tcPr>
          <w:p>
            <w:r/>
            <w:r>
              <w:rPr>
                <w:b w:val="0"/>
                <w:sz w:val="17"/>
              </w:rPr>
              <w:t>Từ quy trình phân tán/thủ công sang quy trình số hóa, tập trung và tự động hóa theo lifecycle.</w:t>
            </w:r>
          </w:p>
        </w:tc>
        <w:tc>
          <w:tcPr>
            <w:tcW w:type="dxa" w:w="4032"/>
            <w:vAlign w:val="center"/>
          </w:tcPr>
          <w:p>
            <w:r/>
            <w:r>
              <w:rPr>
                <w:b w:val="0"/>
                <w:sz w:val="17"/>
              </w:rPr>
              <w:t>Yêu cầu workflow engine, state machine, SLA, rule engine, audit và dashboard.</w:t>
            </w:r>
          </w:p>
        </w:tc>
      </w:tr>
      <w:tr>
        <w:tc>
          <w:tcPr>
            <w:tcW w:type="dxa" w:w="2016"/>
            <w:vAlign w:val="center"/>
          </w:tcPr>
          <w:p>
            <w:r/>
            <w:r>
              <w:rPr>
                <w:b w:val="0"/>
                <w:sz w:val="17"/>
              </w:rPr>
              <w:t>Solution</w:t>
            </w:r>
          </w:p>
        </w:tc>
        <w:tc>
          <w:tcPr>
            <w:tcW w:type="dxa" w:w="4752"/>
            <w:vAlign w:val="center"/>
          </w:tcPr>
          <w:p>
            <w:r/>
            <w:r>
              <w:rPr>
                <w:b w:val="0"/>
                <w:sz w:val="17"/>
              </w:rPr>
              <w:t>Claims Management System 5 lớp: Human, Engine, Data, Rule &amp; Policy, Trust.</w:t>
            </w:r>
          </w:p>
        </w:tc>
        <w:tc>
          <w:tcPr>
            <w:tcW w:type="dxa" w:w="4032"/>
            <w:vAlign w:val="center"/>
          </w:tcPr>
          <w:p>
            <w:r/>
            <w:r>
              <w:rPr>
                <w:b w:val="0"/>
                <w:sz w:val="17"/>
              </w:rPr>
              <w:t>Định hình kiến trúc mục tiêu và module hệ thống.</w:t>
            </w:r>
          </w:p>
        </w:tc>
      </w:tr>
      <w:tr>
        <w:tc>
          <w:tcPr>
            <w:tcW w:type="dxa" w:w="2016"/>
            <w:vAlign w:val="center"/>
          </w:tcPr>
          <w:p>
            <w:r/>
            <w:r>
              <w:rPr>
                <w:b w:val="0"/>
                <w:sz w:val="17"/>
              </w:rPr>
              <w:t>Value</w:t>
            </w:r>
          </w:p>
        </w:tc>
        <w:tc>
          <w:tcPr>
            <w:tcW w:type="dxa" w:w="4752"/>
            <w:vAlign w:val="center"/>
          </w:tcPr>
          <w:p>
            <w:r/>
            <w:r>
              <w:rPr>
                <w:b w:val="0"/>
                <w:sz w:val="17"/>
              </w:rPr>
              <w:t>Giảm TAT, tự động hóa quy trình, tăng CSAT, minh bạch tiến độ, giảm fraud và thất thoát bồi thường.</w:t>
            </w:r>
          </w:p>
        </w:tc>
        <w:tc>
          <w:tcPr>
            <w:tcW w:type="dxa" w:w="4032"/>
            <w:vAlign w:val="center"/>
          </w:tcPr>
          <w:p>
            <w:r/>
            <w:r>
              <w:rPr>
                <w:b w:val="0"/>
                <w:sz w:val="17"/>
              </w:rPr>
              <w:t>Cơ sở xác định KPI và tiêu chí nghiệm thu.</w:t>
            </w:r>
          </w:p>
        </w:tc>
      </w:tr>
    </w:tbl>
    <w:p/>
    <w:p>
      <w:pPr>
        <w:pStyle w:val="Heading1"/>
      </w:pPr>
      <w:r>
        <w:rPr>
          <w:color w:val="008542"/>
        </w:rPr>
        <w:t>5. Phạm vi dự án</w:t>
      </w:r>
    </w:p>
    <w:p>
      <w:pPr>
        <w:pStyle w:val="Heading2"/>
      </w:pPr>
      <w:r>
        <w:rPr>
          <w:color w:val="008542"/>
        </w:rPr>
        <w:t>5.1 In-scope</w:t>
      </w:r>
    </w:p>
    <w:p>
      <w:pPr>
        <w:pStyle w:val="ListBullet"/>
      </w:pPr>
      <w:r>
        <w:t>Quản lý vòng đời bồi thường từ FNOL/Intake đến Validation, Coverage Check, Investigation, Assessment, Reserve, Decision, Payment, Recovery và Closure.</w:t>
      </w:r>
    </w:p>
    <w:p>
      <w:pPr>
        <w:pStyle w:val="ListBullet"/>
      </w:pPr>
      <w:r>
        <w:t>Hỗ trợ hai nhóm nghiệp vụ ưu tiên: Claim Người và Claim Xe.</w:t>
      </w:r>
    </w:p>
    <w:p>
      <w:pPr>
        <w:pStyle w:val="ListBullet"/>
      </w:pPr>
      <w:r>
        <w:t>Hỗ trợ omnichannel intake: mobile app, web portal, agent/partner portal, call center, chatbot/voice assistant, smart branch/kiosk tùy phạm vi triển khai.</w:t>
      </w:r>
    </w:p>
    <w:p>
      <w:pPr>
        <w:pStyle w:val="ListBullet"/>
      </w:pPr>
      <w:r>
        <w:t>Tự động hóa kiểm tra chính sách, tài liệu, coverage, eligibility, SLA, fraud/risk signal và phân luồng Auto/Manual.</w:t>
      </w:r>
    </w:p>
    <w:p>
      <w:pPr>
        <w:pStyle w:val="ListBullet"/>
      </w:pPr>
      <w:r>
        <w:t>Hỗ trợ workflow/rule configurable theo sản phẩm, insurer, claim type và trạng thái.</w:t>
      </w:r>
    </w:p>
    <w:p>
      <w:pPr>
        <w:pStyle w:val="ListBullet"/>
      </w:pPr>
      <w:r>
        <w:t>Hỗ trợ dashboard vận hành, báo cáo realtime, audit log, monitoring, compliance và bảo mật dữ liệu.</w:t>
      </w:r>
    </w:p>
    <w:p>
      <w:pPr>
        <w:pStyle w:val="Heading2"/>
      </w:pPr>
      <w:r>
        <w:rPr>
          <w:color w:val="008542"/>
        </w:rPr>
        <w:t>5.2 Out-of-scope giai đoạn đầu</w:t>
      </w:r>
    </w:p>
    <w:p>
      <w:pPr>
        <w:pStyle w:val="ListBullet"/>
      </w:pPr>
      <w:r>
        <w:t>Không thay thế hoàn toàn hệ thống core insurance/policy admin của insurer trong giai đoạn đầu.</w:t>
      </w:r>
    </w:p>
    <w:p>
      <w:pPr>
        <w:pStyle w:val="ListBullet"/>
      </w:pPr>
      <w:r>
        <w:t>Không triển khai đầy đủ mọi dòng sản phẩm bảo hiểm ngoài Claim Người và Claim Xe nếu chưa có yêu cầu chi tiết.</w:t>
      </w:r>
    </w:p>
    <w:p>
      <w:pPr>
        <w:pStyle w:val="ListBullet"/>
      </w:pPr>
      <w:r>
        <w:t>Không tự động ra quyết định 100% cho mọi claim rủi ro cao; các trường hợp nghi ngờ fraud hoặc vượt ngưỡng vẫn chuyển manual review.</w:t>
      </w:r>
    </w:p>
    <w:p>
      <w:pPr>
        <w:pStyle w:val="ListBullet"/>
      </w:pPr>
      <w:r>
        <w:t>Không xử lý đầy đủ nghiệp vụ tái bảo hiểm/pháp lý chuyên sâu nếu chưa có phạm vi nghiệp vụ riêng.</w:t>
      </w:r>
    </w:p>
    <w:p>
      <w:pPr>
        <w:pStyle w:val="Heading2"/>
      </w:pPr>
      <w:r>
        <w:rPr>
          <w:color w:val="008542"/>
        </w:rPr>
        <w:t>5.3 Giả định và ràng buộc</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008542"/>
          </w:tcPr>
          <w:p>
            <w:r/>
            <w:r>
              <w:rPr>
                <w:b/>
                <w:color w:val="FFFFFF"/>
                <w:sz w:val="17"/>
              </w:rPr>
              <w:t>Loại</w:t>
            </w:r>
          </w:p>
        </w:tc>
        <w:tc>
          <w:tcPr>
            <w:tcW w:type="dxa" w:w="8640"/>
            <w:vAlign w:val="center"/>
            <w:shd w:fill="008542"/>
          </w:tcPr>
          <w:p>
            <w:r/>
            <w:r>
              <w:rPr>
                <w:b/>
                <w:color w:val="FFFFFF"/>
                <w:sz w:val="17"/>
              </w:rPr>
              <w:t>Nội dung</w:t>
            </w:r>
          </w:p>
        </w:tc>
      </w:tr>
      <w:tr>
        <w:tc>
          <w:tcPr>
            <w:tcW w:type="dxa" w:w="2160"/>
            <w:vAlign w:val="center"/>
          </w:tcPr>
          <w:p>
            <w:r/>
            <w:r>
              <w:rPr>
                <w:b w:val="0"/>
                <w:sz w:val="17"/>
              </w:rPr>
              <w:t>Giả định</w:t>
            </w:r>
          </w:p>
        </w:tc>
        <w:tc>
          <w:tcPr>
            <w:tcW w:type="dxa" w:w="8640"/>
            <w:vAlign w:val="center"/>
          </w:tcPr>
          <w:p>
            <w:r/>
            <w:r>
              <w:rPr>
                <w:b w:val="0"/>
                <w:sz w:val="17"/>
              </w:rPr>
              <w:t>Có nguồn dữ liệu policy, coverage, benefit, customer, document và payment từ hệ thống nội bộ/đối tác.</w:t>
            </w:r>
          </w:p>
        </w:tc>
      </w:tr>
      <w:tr>
        <w:tc>
          <w:tcPr>
            <w:tcW w:type="dxa" w:w="2160"/>
            <w:vAlign w:val="center"/>
          </w:tcPr>
          <w:p>
            <w:r/>
            <w:r>
              <w:rPr>
                <w:b w:val="0"/>
                <w:sz w:val="17"/>
              </w:rPr>
              <w:t>Giả định</w:t>
            </w:r>
          </w:p>
        </w:tc>
        <w:tc>
          <w:tcPr>
            <w:tcW w:type="dxa" w:w="8640"/>
            <w:vAlign w:val="center"/>
          </w:tcPr>
          <w:p>
            <w:r/>
            <w:r>
              <w:rPr>
                <w:b w:val="0"/>
                <w:sz w:val="17"/>
              </w:rPr>
              <w:t>Có thể tích hợp e-KYC/VNeID/OCR/Bank Gateway/Partner API theo hợp đồng kỹ thuật.</w:t>
            </w:r>
          </w:p>
        </w:tc>
      </w:tr>
      <w:tr>
        <w:tc>
          <w:tcPr>
            <w:tcW w:type="dxa" w:w="2160"/>
            <w:vAlign w:val="center"/>
          </w:tcPr>
          <w:p>
            <w:r/>
            <w:r>
              <w:rPr>
                <w:b w:val="0"/>
                <w:sz w:val="17"/>
              </w:rPr>
              <w:t>Ràng buộc</w:t>
            </w:r>
          </w:p>
        </w:tc>
        <w:tc>
          <w:tcPr>
            <w:tcW w:type="dxa" w:w="8640"/>
            <w:vAlign w:val="center"/>
          </w:tcPr>
          <w:p>
            <w:r/>
            <w:r>
              <w:rPr>
                <w:b w:val="0"/>
                <w:sz w:val="17"/>
              </w:rPr>
              <w:t>Dữ liệu cá nhân, y tế, định danh và thanh toán phải được phân quyền, audit và bảo vệ.</w:t>
            </w:r>
          </w:p>
        </w:tc>
      </w:tr>
      <w:tr>
        <w:tc>
          <w:tcPr>
            <w:tcW w:type="dxa" w:w="2160"/>
            <w:vAlign w:val="center"/>
          </w:tcPr>
          <w:p>
            <w:r/>
            <w:r>
              <w:rPr>
                <w:b w:val="0"/>
                <w:sz w:val="17"/>
              </w:rPr>
              <w:t>Ràng buộc</w:t>
            </w:r>
          </w:p>
        </w:tc>
        <w:tc>
          <w:tcPr>
            <w:tcW w:type="dxa" w:w="8640"/>
            <w:vAlign w:val="center"/>
          </w:tcPr>
          <w:p>
            <w:r/>
            <w:r>
              <w:rPr>
                <w:b w:val="0"/>
                <w:sz w:val="17"/>
              </w:rPr>
              <w:t>Rule, workflow và form phải có version/effective date để bảo vệ hồ sơ lịch sử.</w:t>
            </w:r>
          </w:p>
        </w:tc>
      </w:tr>
      <w:tr>
        <w:tc>
          <w:tcPr>
            <w:tcW w:type="dxa" w:w="2160"/>
            <w:vAlign w:val="center"/>
          </w:tcPr>
          <w:p>
            <w:r/>
            <w:r>
              <w:rPr>
                <w:b w:val="0"/>
                <w:sz w:val="17"/>
              </w:rPr>
              <w:t>Ràng buộc</w:t>
            </w:r>
          </w:p>
        </w:tc>
        <w:tc>
          <w:tcPr>
            <w:tcW w:type="dxa" w:w="8640"/>
            <w:vAlign w:val="center"/>
          </w:tcPr>
          <w:p>
            <w:r/>
            <w:r>
              <w:rPr>
                <w:b w:val="0"/>
                <w:sz w:val="17"/>
              </w:rPr>
              <w:t>Hệ thống phải hỗ trợ audit trail và khả năng giải trình quyết định bồi thường.</w:t>
            </w:r>
          </w:p>
        </w:tc>
      </w:tr>
    </w:tbl>
    <w:p/>
    <w:p>
      <w:pPr>
        <w:pStyle w:val="Heading1"/>
      </w:pPr>
      <w:r>
        <w:rPr>
          <w:color w:val="008542"/>
        </w:rPr>
        <w:t>6. Stakeholder và nhu cầu</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vAlign w:val="center"/>
            <w:shd w:fill="008542"/>
          </w:tcPr>
          <w:p>
            <w:r/>
            <w:r>
              <w:rPr>
                <w:b/>
                <w:color w:val="FFFFFF"/>
                <w:sz w:val="16"/>
              </w:rPr>
              <w:t>Nhóm stakeholder</w:t>
            </w:r>
          </w:p>
        </w:tc>
        <w:tc>
          <w:tcPr>
            <w:tcW w:type="dxa" w:w="3312"/>
            <w:vAlign w:val="center"/>
            <w:shd w:fill="008542"/>
          </w:tcPr>
          <w:p>
            <w:r/>
            <w:r>
              <w:rPr>
                <w:b/>
                <w:color w:val="FFFFFF"/>
                <w:sz w:val="16"/>
              </w:rPr>
              <w:t>Stakeholders tiêu biểu</w:t>
            </w:r>
          </w:p>
        </w:tc>
        <w:tc>
          <w:tcPr>
            <w:tcW w:type="dxa" w:w="3600"/>
            <w:vAlign w:val="center"/>
            <w:shd w:fill="008542"/>
          </w:tcPr>
          <w:p>
            <w:r/>
            <w:r>
              <w:rPr>
                <w:b/>
                <w:color w:val="FFFFFF"/>
                <w:sz w:val="16"/>
              </w:rPr>
              <w:t>Mối quan tâm chính</w:t>
            </w:r>
          </w:p>
        </w:tc>
        <w:tc>
          <w:tcPr>
            <w:tcW w:type="dxa" w:w="1584"/>
            <w:vAlign w:val="center"/>
            <w:shd w:fill="008542"/>
          </w:tcPr>
          <w:p>
            <w:r/>
            <w:r>
              <w:rPr>
                <w:b/>
                <w:color w:val="FFFFFF"/>
                <w:sz w:val="16"/>
              </w:rPr>
              <w:t>Mức ảnh hưởng</w:t>
            </w:r>
          </w:p>
        </w:tc>
      </w:tr>
      <w:tr>
        <w:tc>
          <w:tcPr>
            <w:tcW w:type="dxa" w:w="2304"/>
            <w:vAlign w:val="center"/>
          </w:tcPr>
          <w:p>
            <w:r/>
            <w:r>
              <w:rPr>
                <w:b w:val="0"/>
                <w:sz w:val="16"/>
              </w:rPr>
              <w:t>Chiến lược &amp; điều hành</w:t>
            </w:r>
          </w:p>
        </w:tc>
        <w:tc>
          <w:tcPr>
            <w:tcW w:type="dxa" w:w="3312"/>
            <w:vAlign w:val="center"/>
          </w:tcPr>
          <w:p>
            <w:r/>
            <w:r>
              <w:rPr>
                <w:b w:val="0"/>
                <w:sz w:val="16"/>
              </w:rPr>
              <w:t>Ban lãnh đạo F88, Ban điều hành NNX, Product Owner/Strategy Office</w:t>
            </w:r>
          </w:p>
        </w:tc>
        <w:tc>
          <w:tcPr>
            <w:tcW w:type="dxa" w:w="3600"/>
            <w:vAlign w:val="center"/>
          </w:tcPr>
          <w:p>
            <w:r/>
            <w:r>
              <w:rPr>
                <w:b w:val="0"/>
                <w:sz w:val="16"/>
              </w:rPr>
              <w:t>Tăng trưởng, hiệu quả, trải nghiệm khách hàng.</w:t>
            </w:r>
          </w:p>
        </w:tc>
        <w:tc>
          <w:tcPr>
            <w:tcW w:type="dxa" w:w="1584"/>
            <w:vAlign w:val="center"/>
          </w:tcPr>
          <w:p>
            <w:r/>
            <w:r>
              <w:rPr>
                <w:b w:val="0"/>
                <w:sz w:val="16"/>
              </w:rPr>
              <w:t>Rất cao</w:t>
            </w:r>
          </w:p>
        </w:tc>
      </w:tr>
      <w:tr>
        <w:tc>
          <w:tcPr>
            <w:tcW w:type="dxa" w:w="2304"/>
            <w:vAlign w:val="center"/>
          </w:tcPr>
          <w:p>
            <w:r/>
            <w:r>
              <w:rPr>
                <w:b w:val="0"/>
                <w:sz w:val="16"/>
              </w:rPr>
              <w:t>Nghiệp vụ bồi thường</w:t>
            </w:r>
          </w:p>
        </w:tc>
        <w:tc>
          <w:tcPr>
            <w:tcW w:type="dxa" w:w="3312"/>
            <w:vAlign w:val="center"/>
          </w:tcPr>
          <w:p>
            <w:r/>
            <w:r>
              <w:rPr>
                <w:b w:val="0"/>
                <w:sz w:val="16"/>
              </w:rPr>
              <w:t>Nhân viên xử lý, thẩm định viên/giám định viên, người phê duyệt, đội điều tra gian lận</w:t>
            </w:r>
          </w:p>
        </w:tc>
        <w:tc>
          <w:tcPr>
            <w:tcW w:type="dxa" w:w="3600"/>
            <w:vAlign w:val="center"/>
          </w:tcPr>
          <w:p>
            <w:r/>
            <w:r>
              <w:rPr>
                <w:b w:val="0"/>
                <w:sz w:val="16"/>
              </w:rPr>
              <w:t>SLA, chính xác, chống gian lận, vận hành hiệu quả.</w:t>
            </w:r>
          </w:p>
        </w:tc>
        <w:tc>
          <w:tcPr>
            <w:tcW w:type="dxa" w:w="1584"/>
            <w:vAlign w:val="center"/>
          </w:tcPr>
          <w:p>
            <w:r/>
            <w:r>
              <w:rPr>
                <w:b w:val="0"/>
                <w:sz w:val="16"/>
              </w:rPr>
              <w:t>Rất cao</w:t>
            </w:r>
          </w:p>
        </w:tc>
      </w:tr>
      <w:tr>
        <w:tc>
          <w:tcPr>
            <w:tcW w:type="dxa" w:w="2304"/>
            <w:vAlign w:val="center"/>
          </w:tcPr>
          <w:p>
            <w:r/>
            <w:r>
              <w:rPr>
                <w:b w:val="0"/>
                <w:sz w:val="16"/>
              </w:rPr>
              <w:t>Kinh doanh bảo hiểm</w:t>
            </w:r>
          </w:p>
        </w:tc>
        <w:tc>
          <w:tcPr>
            <w:tcW w:type="dxa" w:w="3312"/>
            <w:vAlign w:val="center"/>
          </w:tcPr>
          <w:p>
            <w:r/>
            <w:r>
              <w:rPr>
                <w:b w:val="0"/>
                <w:sz w:val="16"/>
              </w:rPr>
              <w:t>Bộ phận kinh doanh, công ty bảo hiểm đối tác, TPA</w:t>
            </w:r>
          </w:p>
        </w:tc>
        <w:tc>
          <w:tcPr>
            <w:tcW w:type="dxa" w:w="3600"/>
            <w:vAlign w:val="center"/>
          </w:tcPr>
          <w:p>
            <w:r/>
            <w:r>
              <w:rPr>
                <w:b w:val="0"/>
                <w:sz w:val="16"/>
              </w:rPr>
              <w:t>Tăng conversion, SLA, chất lượng dịch vụ.</w:t>
            </w:r>
          </w:p>
        </w:tc>
        <w:tc>
          <w:tcPr>
            <w:tcW w:type="dxa" w:w="1584"/>
            <w:vAlign w:val="center"/>
          </w:tcPr>
          <w:p>
            <w:r/>
            <w:r>
              <w:rPr>
                <w:b w:val="0"/>
                <w:sz w:val="16"/>
              </w:rPr>
              <w:t>Cao</w:t>
            </w:r>
          </w:p>
        </w:tc>
      </w:tr>
      <w:tr>
        <w:tc>
          <w:tcPr>
            <w:tcW w:type="dxa" w:w="2304"/>
            <w:vAlign w:val="center"/>
          </w:tcPr>
          <w:p>
            <w:r/>
            <w:r>
              <w:rPr>
                <w:b w:val="0"/>
                <w:sz w:val="16"/>
              </w:rPr>
              <w:t>Khách hàng &amp; kênh hỗ trợ</w:t>
            </w:r>
          </w:p>
        </w:tc>
        <w:tc>
          <w:tcPr>
            <w:tcW w:type="dxa" w:w="3312"/>
            <w:vAlign w:val="center"/>
          </w:tcPr>
          <w:p>
            <w:r/>
            <w:r>
              <w:rPr>
                <w:b w:val="0"/>
                <w:sz w:val="16"/>
              </w:rPr>
              <w:t>Khách hàng/claimant, nhân viên PGD F88, Call Center/CS</w:t>
            </w:r>
          </w:p>
        </w:tc>
        <w:tc>
          <w:tcPr>
            <w:tcW w:type="dxa" w:w="3600"/>
            <w:vAlign w:val="center"/>
          </w:tcPr>
          <w:p>
            <w:r/>
            <w:r>
              <w:rPr>
                <w:b w:val="0"/>
                <w:sz w:val="16"/>
              </w:rPr>
              <w:t>Minh bạch, nhanh chóng, dễ dùng.</w:t>
            </w:r>
          </w:p>
        </w:tc>
        <w:tc>
          <w:tcPr>
            <w:tcW w:type="dxa" w:w="1584"/>
            <w:vAlign w:val="center"/>
          </w:tcPr>
          <w:p>
            <w:r/>
            <w:r>
              <w:rPr>
                <w:b w:val="0"/>
                <w:sz w:val="16"/>
              </w:rPr>
              <w:t>Rất cao</w:t>
            </w:r>
          </w:p>
        </w:tc>
      </w:tr>
      <w:tr>
        <w:tc>
          <w:tcPr>
            <w:tcW w:type="dxa" w:w="2304"/>
            <w:vAlign w:val="center"/>
          </w:tcPr>
          <w:p>
            <w:r/>
            <w:r>
              <w:rPr>
                <w:b w:val="0"/>
                <w:sz w:val="16"/>
              </w:rPr>
              <w:t>Tài chính &amp; thanh toán</w:t>
            </w:r>
          </w:p>
        </w:tc>
        <w:tc>
          <w:tcPr>
            <w:tcW w:type="dxa" w:w="3312"/>
            <w:vAlign w:val="center"/>
          </w:tcPr>
          <w:p>
            <w:r/>
            <w:r>
              <w:rPr>
                <w:b w:val="0"/>
                <w:sz w:val="16"/>
              </w:rPr>
              <w:t>Tài chính, kế toán, cổng thanh toán/ngân hàng</w:t>
            </w:r>
          </w:p>
        </w:tc>
        <w:tc>
          <w:tcPr>
            <w:tcW w:type="dxa" w:w="3600"/>
            <w:vAlign w:val="center"/>
          </w:tcPr>
          <w:p>
            <w:r/>
            <w:r>
              <w:rPr>
                <w:b w:val="0"/>
                <w:sz w:val="16"/>
              </w:rPr>
              <w:t>Đối soát, chính xác, an toàn dòng tiền.</w:t>
            </w:r>
          </w:p>
        </w:tc>
        <w:tc>
          <w:tcPr>
            <w:tcW w:type="dxa" w:w="1584"/>
            <w:vAlign w:val="center"/>
          </w:tcPr>
          <w:p>
            <w:r/>
            <w:r>
              <w:rPr>
                <w:b w:val="0"/>
                <w:sz w:val="16"/>
              </w:rPr>
              <w:t>Cao</w:t>
            </w:r>
          </w:p>
        </w:tc>
      </w:tr>
      <w:tr>
        <w:tc>
          <w:tcPr>
            <w:tcW w:type="dxa" w:w="2304"/>
            <w:vAlign w:val="center"/>
          </w:tcPr>
          <w:p>
            <w:r/>
            <w:r>
              <w:rPr>
                <w:b w:val="0"/>
                <w:sz w:val="16"/>
              </w:rPr>
              <w:t>Risk &amp; Compliance</w:t>
            </w:r>
          </w:p>
        </w:tc>
        <w:tc>
          <w:tcPr>
            <w:tcW w:type="dxa" w:w="3312"/>
            <w:vAlign w:val="center"/>
          </w:tcPr>
          <w:p>
            <w:r/>
            <w:r>
              <w:rPr>
                <w:b w:val="0"/>
                <w:sz w:val="16"/>
              </w:rPr>
              <w:t>Risk Management, Compliance, Legal, Internal Audit</w:t>
            </w:r>
          </w:p>
        </w:tc>
        <w:tc>
          <w:tcPr>
            <w:tcW w:type="dxa" w:w="3600"/>
            <w:vAlign w:val="center"/>
          </w:tcPr>
          <w:p>
            <w:r/>
            <w:r>
              <w:rPr>
                <w:b w:val="0"/>
                <w:sz w:val="16"/>
              </w:rPr>
              <w:t>Tuân thủ, kiểm soát rủi ro, audit trail.</w:t>
            </w:r>
          </w:p>
        </w:tc>
        <w:tc>
          <w:tcPr>
            <w:tcW w:type="dxa" w:w="1584"/>
            <w:vAlign w:val="center"/>
          </w:tcPr>
          <w:p>
            <w:r/>
            <w:r>
              <w:rPr>
                <w:b w:val="0"/>
                <w:sz w:val="16"/>
              </w:rPr>
              <w:t>Rất cao</w:t>
            </w:r>
          </w:p>
        </w:tc>
      </w:tr>
      <w:tr>
        <w:tc>
          <w:tcPr>
            <w:tcW w:type="dxa" w:w="2304"/>
            <w:vAlign w:val="center"/>
          </w:tcPr>
          <w:p>
            <w:r/>
            <w:r>
              <w:rPr>
                <w:b w:val="0"/>
                <w:sz w:val="16"/>
              </w:rPr>
              <w:t>Công nghệ &amp; dữ liệu</w:t>
            </w:r>
          </w:p>
        </w:tc>
        <w:tc>
          <w:tcPr>
            <w:tcW w:type="dxa" w:w="3312"/>
            <w:vAlign w:val="center"/>
          </w:tcPr>
          <w:p>
            <w:r/>
            <w:r>
              <w:rPr>
                <w:b w:val="0"/>
                <w:sz w:val="16"/>
              </w:rPr>
              <w:t>IT/Engineering, Architecture, QA, Data/BI, InfoSec</w:t>
            </w:r>
          </w:p>
        </w:tc>
        <w:tc>
          <w:tcPr>
            <w:tcW w:type="dxa" w:w="3600"/>
            <w:vAlign w:val="center"/>
          </w:tcPr>
          <w:p>
            <w:r/>
            <w:r>
              <w:rPr>
                <w:b w:val="0"/>
                <w:sz w:val="16"/>
              </w:rPr>
              <w:t>Hiệu năng, bảo mật, dữ liệu, khả năng mở rộng.</w:t>
            </w:r>
          </w:p>
        </w:tc>
        <w:tc>
          <w:tcPr>
            <w:tcW w:type="dxa" w:w="1584"/>
            <w:vAlign w:val="center"/>
          </w:tcPr>
          <w:p>
            <w:r/>
            <w:r>
              <w:rPr>
                <w:b w:val="0"/>
                <w:sz w:val="16"/>
              </w:rPr>
              <w:t>Cao</w:t>
            </w:r>
          </w:p>
        </w:tc>
      </w:tr>
      <w:tr>
        <w:tc>
          <w:tcPr>
            <w:tcW w:type="dxa" w:w="2304"/>
            <w:vAlign w:val="center"/>
          </w:tcPr>
          <w:p>
            <w:r/>
            <w:r>
              <w:rPr>
                <w:b w:val="0"/>
                <w:sz w:val="16"/>
              </w:rPr>
              <w:t>Đối tác &amp; cơ quan quản lý</w:t>
            </w:r>
          </w:p>
        </w:tc>
        <w:tc>
          <w:tcPr>
            <w:tcW w:type="dxa" w:w="3312"/>
            <w:vAlign w:val="center"/>
          </w:tcPr>
          <w:p>
            <w:r/>
            <w:r>
              <w:rPr>
                <w:b w:val="0"/>
                <w:sz w:val="16"/>
              </w:rPr>
              <w:t>Garage, hospital, surveyor, Bộ Tài chính, Cục QLBH, cơ quan bảo vệ dữ liệu cá nhân</w:t>
            </w:r>
          </w:p>
        </w:tc>
        <w:tc>
          <w:tcPr>
            <w:tcW w:type="dxa" w:w="3600"/>
            <w:vAlign w:val="center"/>
          </w:tcPr>
          <w:p>
            <w:r/>
            <w:r>
              <w:rPr>
                <w:b w:val="0"/>
                <w:sz w:val="16"/>
              </w:rPr>
              <w:t>Tuân thủ, phối hợp, chính xác.</w:t>
            </w:r>
          </w:p>
        </w:tc>
        <w:tc>
          <w:tcPr>
            <w:tcW w:type="dxa" w:w="1584"/>
            <w:vAlign w:val="center"/>
          </w:tcPr>
          <w:p>
            <w:r/>
            <w:r>
              <w:rPr>
                <w:b w:val="0"/>
                <w:sz w:val="16"/>
              </w:rPr>
              <w:t>Trung bình -&gt; Rất cao</w:t>
            </w:r>
          </w:p>
        </w:tc>
      </w:tr>
    </w:tbl>
    <w:p/>
    <w:p>
      <w:pPr>
        <w:pStyle w:val="Heading1"/>
      </w:pPr>
      <w:r>
        <w:rPr>
          <w:color w:val="008542"/>
        </w:rPr>
        <w:t>7. Business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80"/>
            <w:vAlign w:val="center"/>
            <w:shd w:fill="008542"/>
          </w:tcPr>
          <w:p>
            <w:r/>
            <w:r>
              <w:rPr>
                <w:b/>
                <w:color w:val="FFFFFF"/>
                <w:sz w:val="15"/>
              </w:rPr>
              <w:t>ID</w:t>
            </w:r>
          </w:p>
        </w:tc>
        <w:tc>
          <w:tcPr>
            <w:tcW w:type="dxa" w:w="3024"/>
            <w:vAlign w:val="center"/>
            <w:shd w:fill="008542"/>
          </w:tcPr>
          <w:p>
            <w:r/>
            <w:r>
              <w:rPr>
                <w:b/>
                <w:color w:val="FFFFFF"/>
                <w:sz w:val="15"/>
              </w:rPr>
              <w:t>Yêu cầu kinh doanh</w:t>
            </w:r>
          </w:p>
        </w:tc>
        <w:tc>
          <w:tcPr>
            <w:tcW w:type="dxa" w:w="5760"/>
            <w:vAlign w:val="center"/>
            <w:shd w:fill="008542"/>
          </w:tcPr>
          <w:p>
            <w:r/>
            <w:r>
              <w:rPr>
                <w:b/>
                <w:color w:val="FFFFFF"/>
                <w:sz w:val="15"/>
              </w:rPr>
              <w:t>Mô tả</w:t>
            </w:r>
          </w:p>
        </w:tc>
        <w:tc>
          <w:tcPr>
            <w:tcW w:type="dxa" w:w="1152"/>
            <w:vAlign w:val="center"/>
            <w:shd w:fill="008542"/>
          </w:tcPr>
          <w:p>
            <w:r/>
            <w:r>
              <w:rPr>
                <w:b/>
                <w:color w:val="FFFFFF"/>
                <w:sz w:val="15"/>
              </w:rPr>
              <w:t>Ưu tiên</w:t>
            </w:r>
          </w:p>
        </w:tc>
      </w:tr>
      <w:tr>
        <w:tc>
          <w:tcPr>
            <w:tcW w:type="dxa" w:w="1080"/>
            <w:vAlign w:val="center"/>
          </w:tcPr>
          <w:p>
            <w:r/>
            <w:r>
              <w:rPr>
                <w:b w:val="0"/>
                <w:sz w:val="15"/>
              </w:rPr>
              <w:t>BR-01</w:t>
            </w:r>
          </w:p>
        </w:tc>
        <w:tc>
          <w:tcPr>
            <w:tcW w:type="dxa" w:w="3024"/>
            <w:vAlign w:val="center"/>
          </w:tcPr>
          <w:p>
            <w:r/>
            <w:r>
              <w:rPr>
                <w:b w:val="0"/>
                <w:sz w:val="15"/>
              </w:rPr>
              <w:t>Tiếp nhận yêu cầu bồi thường đa kênh</w:t>
            </w:r>
          </w:p>
        </w:tc>
        <w:tc>
          <w:tcPr>
            <w:tcW w:type="dxa" w:w="5760"/>
            <w:vAlign w:val="center"/>
          </w:tcPr>
          <w:p>
            <w:r/>
            <w:r>
              <w:rPr>
                <w:b w:val="0"/>
                <w:sz w:val="15"/>
              </w:rPr>
              <w:t>Hệ thống phải cho phép khách hàng/nhân viên/đối tác gửi FNOL và tài liệu qua nhiều kênh số và kênh hỗ trợ.</w:t>
            </w:r>
          </w:p>
        </w:tc>
        <w:tc>
          <w:tcPr>
            <w:tcW w:type="dxa" w:w="1152"/>
            <w:vAlign w:val="center"/>
          </w:tcPr>
          <w:p>
            <w:r/>
            <w:r>
              <w:rPr>
                <w:b w:val="0"/>
                <w:sz w:val="15"/>
              </w:rPr>
              <w:t>High</w:t>
            </w:r>
          </w:p>
        </w:tc>
      </w:tr>
      <w:tr>
        <w:tc>
          <w:tcPr>
            <w:tcW w:type="dxa" w:w="1080"/>
            <w:vAlign w:val="center"/>
          </w:tcPr>
          <w:p>
            <w:r/>
            <w:r>
              <w:rPr>
                <w:b w:val="0"/>
                <w:sz w:val="15"/>
              </w:rPr>
              <w:t>BR-02</w:t>
            </w:r>
          </w:p>
        </w:tc>
        <w:tc>
          <w:tcPr>
            <w:tcW w:type="dxa" w:w="3024"/>
            <w:vAlign w:val="center"/>
          </w:tcPr>
          <w:p>
            <w:r/>
            <w:r>
              <w:rPr>
                <w:b w:val="0"/>
                <w:sz w:val="15"/>
              </w:rPr>
              <w:t>Tạo và quản lý Claim lifecycle</w:t>
            </w:r>
          </w:p>
        </w:tc>
        <w:tc>
          <w:tcPr>
            <w:tcW w:type="dxa" w:w="5760"/>
            <w:vAlign w:val="center"/>
          </w:tcPr>
          <w:p>
            <w:r/>
            <w:r>
              <w:rPr>
                <w:b w:val="0"/>
                <w:sz w:val="15"/>
              </w:rPr>
              <w:t>Hệ thống phải quản lý Claim từ intake đến closure, có trạng thái nghiệp vụ rõ ràng và lịch sử xử lý.</w:t>
            </w:r>
          </w:p>
        </w:tc>
        <w:tc>
          <w:tcPr>
            <w:tcW w:type="dxa" w:w="1152"/>
            <w:vAlign w:val="center"/>
          </w:tcPr>
          <w:p>
            <w:r/>
            <w:r>
              <w:rPr>
                <w:b w:val="0"/>
                <w:sz w:val="15"/>
              </w:rPr>
              <w:t>High</w:t>
            </w:r>
          </w:p>
        </w:tc>
      </w:tr>
      <w:tr>
        <w:tc>
          <w:tcPr>
            <w:tcW w:type="dxa" w:w="1080"/>
            <w:vAlign w:val="center"/>
          </w:tcPr>
          <w:p>
            <w:r/>
            <w:r>
              <w:rPr>
                <w:b w:val="0"/>
                <w:sz w:val="15"/>
              </w:rPr>
              <w:t>BR-03</w:t>
            </w:r>
          </w:p>
        </w:tc>
        <w:tc>
          <w:tcPr>
            <w:tcW w:type="dxa" w:w="3024"/>
            <w:vAlign w:val="center"/>
          </w:tcPr>
          <w:p>
            <w:r/>
            <w:r>
              <w:rPr>
                <w:b w:val="0"/>
                <w:sz w:val="15"/>
              </w:rPr>
              <w:t>Phân biệt UI Status, Claim Status, Process Status</w:t>
            </w:r>
          </w:p>
        </w:tc>
        <w:tc>
          <w:tcPr>
            <w:tcW w:type="dxa" w:w="5760"/>
            <w:vAlign w:val="center"/>
          </w:tcPr>
          <w:p>
            <w:r/>
            <w:r>
              <w:rPr>
                <w:b w:val="0"/>
                <w:sz w:val="15"/>
              </w:rPr>
              <w:t>Hệ thống phải quản lý độc lập nhưng liên kết chặt chẽ ba loại trạng thái để hiển thị, nghiệp vụ và workflow không bị lẫn nhau.</w:t>
            </w:r>
          </w:p>
        </w:tc>
        <w:tc>
          <w:tcPr>
            <w:tcW w:type="dxa" w:w="1152"/>
            <w:vAlign w:val="center"/>
          </w:tcPr>
          <w:p>
            <w:r/>
            <w:r>
              <w:rPr>
                <w:b w:val="0"/>
                <w:sz w:val="15"/>
              </w:rPr>
              <w:t>High</w:t>
            </w:r>
          </w:p>
        </w:tc>
      </w:tr>
      <w:tr>
        <w:tc>
          <w:tcPr>
            <w:tcW w:type="dxa" w:w="1080"/>
            <w:vAlign w:val="center"/>
          </w:tcPr>
          <w:p>
            <w:r/>
            <w:r>
              <w:rPr>
                <w:b w:val="0"/>
                <w:sz w:val="15"/>
              </w:rPr>
              <w:t>BR-04</w:t>
            </w:r>
          </w:p>
        </w:tc>
        <w:tc>
          <w:tcPr>
            <w:tcW w:type="dxa" w:w="3024"/>
            <w:vAlign w:val="center"/>
          </w:tcPr>
          <w:p>
            <w:r/>
            <w:r>
              <w:rPr>
                <w:b w:val="0"/>
                <w:sz w:val="15"/>
              </w:rPr>
              <w:t>Validation hồ sơ và chứng từ</w:t>
            </w:r>
          </w:p>
        </w:tc>
        <w:tc>
          <w:tcPr>
            <w:tcW w:type="dxa" w:w="5760"/>
            <w:vAlign w:val="center"/>
          </w:tcPr>
          <w:p>
            <w:r/>
            <w:r>
              <w:rPr>
                <w:b w:val="0"/>
                <w:sz w:val="15"/>
              </w:rPr>
              <w:t>Hệ thống phải kiểm tra tính đầy đủ, hợp lệ, nhất quán của dữ liệu và tài liệu; phát hiện deficiency và yêu cầu bổ sung.</w:t>
            </w:r>
          </w:p>
        </w:tc>
        <w:tc>
          <w:tcPr>
            <w:tcW w:type="dxa" w:w="1152"/>
            <w:vAlign w:val="center"/>
          </w:tcPr>
          <w:p>
            <w:r/>
            <w:r>
              <w:rPr>
                <w:b w:val="0"/>
                <w:sz w:val="15"/>
              </w:rPr>
              <w:t>High</w:t>
            </w:r>
          </w:p>
        </w:tc>
      </w:tr>
      <w:tr>
        <w:tc>
          <w:tcPr>
            <w:tcW w:type="dxa" w:w="1080"/>
            <w:vAlign w:val="center"/>
          </w:tcPr>
          <w:p>
            <w:r/>
            <w:r>
              <w:rPr>
                <w:b w:val="0"/>
                <w:sz w:val="15"/>
              </w:rPr>
              <w:t>BR-05</w:t>
            </w:r>
          </w:p>
        </w:tc>
        <w:tc>
          <w:tcPr>
            <w:tcW w:type="dxa" w:w="3024"/>
            <w:vAlign w:val="center"/>
          </w:tcPr>
          <w:p>
            <w:r/>
            <w:r>
              <w:rPr>
                <w:b w:val="0"/>
                <w:sz w:val="15"/>
              </w:rPr>
              <w:t>Policy/Coverage/Eligibility Check</w:t>
            </w:r>
          </w:p>
        </w:tc>
        <w:tc>
          <w:tcPr>
            <w:tcW w:type="dxa" w:w="5760"/>
            <w:vAlign w:val="center"/>
          </w:tcPr>
          <w:p>
            <w:r/>
            <w:r>
              <w:rPr>
                <w:b w:val="0"/>
                <w:sz w:val="15"/>
              </w:rPr>
              <w:t>Hệ thống phải tự động tra cứu hợp đồng, coverage, benefit, limit, deductible, coinsurance và điều kiện hiệu lực để xác định quyền lợi.</w:t>
            </w:r>
          </w:p>
        </w:tc>
        <w:tc>
          <w:tcPr>
            <w:tcW w:type="dxa" w:w="1152"/>
            <w:vAlign w:val="center"/>
          </w:tcPr>
          <w:p>
            <w:r/>
            <w:r>
              <w:rPr>
                <w:b w:val="0"/>
                <w:sz w:val="15"/>
              </w:rPr>
              <w:t>High</w:t>
            </w:r>
          </w:p>
        </w:tc>
      </w:tr>
      <w:tr>
        <w:tc>
          <w:tcPr>
            <w:tcW w:type="dxa" w:w="1080"/>
            <w:vAlign w:val="center"/>
          </w:tcPr>
          <w:p>
            <w:r/>
            <w:r>
              <w:rPr>
                <w:b w:val="0"/>
                <w:sz w:val="15"/>
              </w:rPr>
              <w:t>BR-06</w:t>
            </w:r>
          </w:p>
        </w:tc>
        <w:tc>
          <w:tcPr>
            <w:tcW w:type="dxa" w:w="3024"/>
            <w:vAlign w:val="center"/>
          </w:tcPr>
          <w:p>
            <w:r/>
            <w:r>
              <w:rPr>
                <w:b w:val="0"/>
                <w:sz w:val="15"/>
              </w:rPr>
              <w:t>Assessment cho Claim Người và Claim Xe</w:t>
            </w:r>
          </w:p>
        </w:tc>
        <w:tc>
          <w:tcPr>
            <w:tcW w:type="dxa" w:w="5760"/>
            <w:vAlign w:val="center"/>
          </w:tcPr>
          <w:p>
            <w:r/>
            <w:r>
              <w:rPr>
                <w:b w:val="0"/>
                <w:sz w:val="15"/>
              </w:rPr>
              <w:t>Hệ thống phải hỗ trợ thẩm định sức khỏe và xe, bao gồm hồ sơ y tế, bệnh viện, chẩn đoán, hạng mục tổn thất, repair estimate và đề xuất bồi thường.</w:t>
            </w:r>
          </w:p>
        </w:tc>
        <w:tc>
          <w:tcPr>
            <w:tcW w:type="dxa" w:w="1152"/>
            <w:vAlign w:val="center"/>
          </w:tcPr>
          <w:p>
            <w:r/>
            <w:r>
              <w:rPr>
                <w:b w:val="0"/>
                <w:sz w:val="15"/>
              </w:rPr>
              <w:t>High</w:t>
            </w:r>
          </w:p>
        </w:tc>
      </w:tr>
      <w:tr>
        <w:tc>
          <w:tcPr>
            <w:tcW w:type="dxa" w:w="1080"/>
            <w:vAlign w:val="center"/>
          </w:tcPr>
          <w:p>
            <w:r/>
            <w:r>
              <w:rPr>
                <w:b w:val="0"/>
                <w:sz w:val="15"/>
              </w:rPr>
              <w:t>BR-07</w:t>
            </w:r>
          </w:p>
        </w:tc>
        <w:tc>
          <w:tcPr>
            <w:tcW w:type="dxa" w:w="3024"/>
            <w:vAlign w:val="center"/>
          </w:tcPr>
          <w:p>
            <w:r/>
            <w:r>
              <w:rPr>
                <w:b w:val="0"/>
                <w:sz w:val="15"/>
              </w:rPr>
              <w:t>Fraud/Risk Scoring</w:t>
            </w:r>
          </w:p>
        </w:tc>
        <w:tc>
          <w:tcPr>
            <w:tcW w:type="dxa" w:w="5760"/>
            <w:vAlign w:val="center"/>
          </w:tcPr>
          <w:p>
            <w:r/>
            <w:r>
              <w:rPr>
                <w:b w:val="0"/>
                <w:sz w:val="15"/>
              </w:rPr>
              <w:t>Hệ thống phải tính điểm rủi ro/gian lận, phát hiện duplicate, fake document, mâu thuẫn dữ liệu và chuyển manual review khi cần.</w:t>
            </w:r>
          </w:p>
        </w:tc>
        <w:tc>
          <w:tcPr>
            <w:tcW w:type="dxa" w:w="1152"/>
            <w:vAlign w:val="center"/>
          </w:tcPr>
          <w:p>
            <w:r/>
            <w:r>
              <w:rPr>
                <w:b w:val="0"/>
                <w:sz w:val="15"/>
              </w:rPr>
              <w:t>High</w:t>
            </w:r>
          </w:p>
        </w:tc>
      </w:tr>
      <w:tr>
        <w:tc>
          <w:tcPr>
            <w:tcW w:type="dxa" w:w="1080"/>
            <w:vAlign w:val="center"/>
          </w:tcPr>
          <w:p>
            <w:r/>
            <w:r>
              <w:rPr>
                <w:b w:val="0"/>
                <w:sz w:val="15"/>
              </w:rPr>
              <w:t>BR-08</w:t>
            </w:r>
          </w:p>
        </w:tc>
        <w:tc>
          <w:tcPr>
            <w:tcW w:type="dxa" w:w="3024"/>
            <w:vAlign w:val="center"/>
          </w:tcPr>
          <w:p>
            <w:r/>
            <w:r>
              <w:rPr>
                <w:b w:val="0"/>
                <w:sz w:val="15"/>
              </w:rPr>
              <w:t>Decision &amp; Approval</w:t>
            </w:r>
          </w:p>
        </w:tc>
        <w:tc>
          <w:tcPr>
            <w:tcW w:type="dxa" w:w="5760"/>
            <w:vAlign w:val="center"/>
          </w:tcPr>
          <w:p>
            <w:r/>
            <w:r>
              <w:rPr>
                <w:b w:val="0"/>
                <w:sz w:val="15"/>
              </w:rPr>
              <w:t>Hệ thống phải hỗ trợ ra quyết định duyệt, duyệt một phần, từ chối hoặc phê duyệt có điều kiện; lưu version và lý do.</w:t>
            </w:r>
          </w:p>
        </w:tc>
        <w:tc>
          <w:tcPr>
            <w:tcW w:type="dxa" w:w="1152"/>
            <w:vAlign w:val="center"/>
          </w:tcPr>
          <w:p>
            <w:r/>
            <w:r>
              <w:rPr>
                <w:b w:val="0"/>
                <w:sz w:val="15"/>
              </w:rPr>
              <w:t>High</w:t>
            </w:r>
          </w:p>
        </w:tc>
      </w:tr>
      <w:tr>
        <w:tc>
          <w:tcPr>
            <w:tcW w:type="dxa" w:w="1080"/>
            <w:vAlign w:val="center"/>
          </w:tcPr>
          <w:p>
            <w:r/>
            <w:r>
              <w:rPr>
                <w:b w:val="0"/>
                <w:sz w:val="15"/>
              </w:rPr>
              <w:t>BR-09</w:t>
            </w:r>
          </w:p>
        </w:tc>
        <w:tc>
          <w:tcPr>
            <w:tcW w:type="dxa" w:w="3024"/>
            <w:vAlign w:val="center"/>
          </w:tcPr>
          <w:p>
            <w:r/>
            <w:r>
              <w:rPr>
                <w:b w:val="0"/>
                <w:sz w:val="15"/>
              </w:rPr>
              <w:t>Reserve, Payment &amp; Reconciliation</w:t>
            </w:r>
          </w:p>
        </w:tc>
        <w:tc>
          <w:tcPr>
            <w:tcW w:type="dxa" w:w="5760"/>
            <w:vAlign w:val="center"/>
          </w:tcPr>
          <w:p>
            <w:r/>
            <w:r>
              <w:rPr>
                <w:b w:val="0"/>
                <w:sz w:val="15"/>
              </w:rPr>
              <w:t>Hệ thống phải quản lý dự phòng, lệnh thanh toán, giao dịch ngân hàng, chứng từ thanh toán và đối soát.</w:t>
            </w:r>
          </w:p>
        </w:tc>
        <w:tc>
          <w:tcPr>
            <w:tcW w:type="dxa" w:w="1152"/>
            <w:vAlign w:val="center"/>
          </w:tcPr>
          <w:p>
            <w:r/>
            <w:r>
              <w:rPr>
                <w:b w:val="0"/>
                <w:sz w:val="15"/>
              </w:rPr>
              <w:t>High</w:t>
            </w:r>
          </w:p>
        </w:tc>
      </w:tr>
      <w:tr>
        <w:tc>
          <w:tcPr>
            <w:tcW w:type="dxa" w:w="1080"/>
            <w:vAlign w:val="center"/>
          </w:tcPr>
          <w:p>
            <w:r/>
            <w:r>
              <w:rPr>
                <w:b w:val="0"/>
                <w:sz w:val="15"/>
              </w:rPr>
              <w:t>BR-10</w:t>
            </w:r>
          </w:p>
        </w:tc>
        <w:tc>
          <w:tcPr>
            <w:tcW w:type="dxa" w:w="3024"/>
            <w:vAlign w:val="center"/>
          </w:tcPr>
          <w:p>
            <w:r/>
            <w:r>
              <w:rPr>
                <w:b w:val="0"/>
                <w:sz w:val="15"/>
              </w:rPr>
              <w:t>Workflow &amp; Rule Configurable</w:t>
            </w:r>
          </w:p>
        </w:tc>
        <w:tc>
          <w:tcPr>
            <w:tcW w:type="dxa" w:w="5760"/>
            <w:vAlign w:val="center"/>
          </w:tcPr>
          <w:p>
            <w:r/>
            <w:r>
              <w:rPr>
                <w:b w:val="0"/>
                <w:sz w:val="15"/>
              </w:rPr>
              <w:t>Hệ thống phải cho phép cấu hình workflow, rule, form, field và document requirement theo sản phẩm/insurer/claim type mà không hard-code.</w:t>
            </w:r>
          </w:p>
        </w:tc>
        <w:tc>
          <w:tcPr>
            <w:tcW w:type="dxa" w:w="1152"/>
            <w:vAlign w:val="center"/>
          </w:tcPr>
          <w:p>
            <w:r/>
            <w:r>
              <w:rPr>
                <w:b w:val="0"/>
                <w:sz w:val="15"/>
              </w:rPr>
              <w:t>High</w:t>
            </w:r>
          </w:p>
        </w:tc>
      </w:tr>
      <w:tr>
        <w:tc>
          <w:tcPr>
            <w:tcW w:type="dxa" w:w="1080"/>
            <w:vAlign w:val="center"/>
          </w:tcPr>
          <w:p>
            <w:r/>
            <w:r>
              <w:rPr>
                <w:b w:val="0"/>
                <w:sz w:val="15"/>
              </w:rPr>
              <w:t>BR-11</w:t>
            </w:r>
          </w:p>
        </w:tc>
        <w:tc>
          <w:tcPr>
            <w:tcW w:type="dxa" w:w="3024"/>
            <w:vAlign w:val="center"/>
          </w:tcPr>
          <w:p>
            <w:r/>
            <w:r>
              <w:rPr>
                <w:b w:val="0"/>
                <w:sz w:val="15"/>
              </w:rPr>
              <w:t>Dashboard, SLA và báo cáo realtime</w:t>
            </w:r>
          </w:p>
        </w:tc>
        <w:tc>
          <w:tcPr>
            <w:tcW w:type="dxa" w:w="5760"/>
            <w:vAlign w:val="center"/>
          </w:tcPr>
          <w:p>
            <w:r/>
            <w:r>
              <w:rPr>
                <w:b w:val="0"/>
                <w:sz w:val="15"/>
              </w:rPr>
              <w:t>Hệ thống phải cung cấp dashboard tập trung để theo dõi SLA, TAT, workload, fraud, payout ratio, hiệu suất insurer và CSAT.</w:t>
            </w:r>
          </w:p>
        </w:tc>
        <w:tc>
          <w:tcPr>
            <w:tcW w:type="dxa" w:w="1152"/>
            <w:vAlign w:val="center"/>
          </w:tcPr>
          <w:p>
            <w:r/>
            <w:r>
              <w:rPr>
                <w:b w:val="0"/>
                <w:sz w:val="15"/>
              </w:rPr>
              <w:t>Medium</w:t>
            </w:r>
          </w:p>
        </w:tc>
      </w:tr>
      <w:tr>
        <w:tc>
          <w:tcPr>
            <w:tcW w:type="dxa" w:w="1080"/>
            <w:vAlign w:val="center"/>
          </w:tcPr>
          <w:p>
            <w:r/>
            <w:r>
              <w:rPr>
                <w:b w:val="0"/>
                <w:sz w:val="15"/>
              </w:rPr>
              <w:t>BR-12</w:t>
            </w:r>
          </w:p>
        </w:tc>
        <w:tc>
          <w:tcPr>
            <w:tcW w:type="dxa" w:w="3024"/>
            <w:vAlign w:val="center"/>
          </w:tcPr>
          <w:p>
            <w:r/>
            <w:r>
              <w:rPr>
                <w:b w:val="0"/>
                <w:sz w:val="15"/>
              </w:rPr>
              <w:t>Audit, compliance và traceability</w:t>
            </w:r>
          </w:p>
        </w:tc>
        <w:tc>
          <w:tcPr>
            <w:tcW w:type="dxa" w:w="5760"/>
            <w:vAlign w:val="center"/>
          </w:tcPr>
          <w:p>
            <w:r/>
            <w:r>
              <w:rPr>
                <w:b w:val="0"/>
                <w:sz w:val="15"/>
              </w:rPr>
              <w:t>Mọi thay đổi quan trọng phải được ghi audit log, state transition log, correlation ID và đủ thông tin giải trình.</w:t>
            </w:r>
          </w:p>
        </w:tc>
        <w:tc>
          <w:tcPr>
            <w:tcW w:type="dxa" w:w="1152"/>
            <w:vAlign w:val="center"/>
          </w:tcPr>
          <w:p>
            <w:r/>
            <w:r>
              <w:rPr>
                <w:b w:val="0"/>
                <w:sz w:val="15"/>
              </w:rPr>
              <w:t>High</w:t>
            </w:r>
          </w:p>
        </w:tc>
      </w:tr>
      <w:tr>
        <w:tc>
          <w:tcPr>
            <w:tcW w:type="dxa" w:w="1080"/>
            <w:vAlign w:val="center"/>
          </w:tcPr>
          <w:p>
            <w:r/>
            <w:r>
              <w:rPr>
                <w:b w:val="0"/>
                <w:sz w:val="15"/>
              </w:rPr>
              <w:t>BR-13</w:t>
            </w:r>
          </w:p>
        </w:tc>
        <w:tc>
          <w:tcPr>
            <w:tcW w:type="dxa" w:w="3024"/>
            <w:vAlign w:val="center"/>
          </w:tcPr>
          <w:p>
            <w:r/>
            <w:r>
              <w:rPr>
                <w:b w:val="0"/>
                <w:sz w:val="15"/>
              </w:rPr>
              <w:t>Ontology và ngữ nghĩa nghiệp vụ</w:t>
            </w:r>
          </w:p>
        </w:tc>
        <w:tc>
          <w:tcPr>
            <w:tcW w:type="dxa" w:w="5760"/>
            <w:vAlign w:val="center"/>
          </w:tcPr>
          <w:p>
            <w:r/>
            <w:r>
              <w:rPr>
                <w:b w:val="0"/>
                <w:sz w:val="15"/>
              </w:rPr>
              <w:t>Hệ thống phải sử dụng ontology/glossary để thống nhất khái niệm nghiệp vụ, hỗ trợ Rule Engine hiểu đúng quan hệ và ngữ cảnh.</w:t>
            </w:r>
          </w:p>
        </w:tc>
        <w:tc>
          <w:tcPr>
            <w:tcW w:type="dxa" w:w="1152"/>
            <w:vAlign w:val="center"/>
          </w:tcPr>
          <w:p>
            <w:r/>
            <w:r>
              <w:rPr>
                <w:b w:val="0"/>
                <w:sz w:val="15"/>
              </w:rPr>
              <w:t>Medium</w:t>
            </w:r>
          </w:p>
        </w:tc>
      </w:tr>
      <w:tr>
        <w:tc>
          <w:tcPr>
            <w:tcW w:type="dxa" w:w="1080"/>
            <w:vAlign w:val="center"/>
          </w:tcPr>
          <w:p>
            <w:r/>
            <w:r>
              <w:rPr>
                <w:b w:val="0"/>
                <w:sz w:val="15"/>
              </w:rPr>
              <w:t>BR-14</w:t>
            </w:r>
          </w:p>
        </w:tc>
        <w:tc>
          <w:tcPr>
            <w:tcW w:type="dxa" w:w="3024"/>
            <w:vAlign w:val="center"/>
          </w:tcPr>
          <w:p>
            <w:r/>
            <w:r>
              <w:rPr>
                <w:b w:val="0"/>
                <w:sz w:val="15"/>
              </w:rPr>
              <w:t>Event-driven / CDC-ready</w:t>
            </w:r>
          </w:p>
        </w:tc>
        <w:tc>
          <w:tcPr>
            <w:tcW w:type="dxa" w:w="5760"/>
            <w:vAlign w:val="center"/>
          </w:tcPr>
          <w:p>
            <w:r/>
            <w:r>
              <w:rPr>
                <w:b w:val="0"/>
                <w:sz w:val="15"/>
              </w:rPr>
              <w:t>Hệ thống phải phản ánh sự thật nghiệp vụ theo thời gian, cho phép publish sự kiện từ thay đổi dữ liệu nghiệp vụ qua CDC/event mapping nếu triển khai.</w:t>
            </w:r>
          </w:p>
        </w:tc>
        <w:tc>
          <w:tcPr>
            <w:tcW w:type="dxa" w:w="1152"/>
            <w:vAlign w:val="center"/>
          </w:tcPr>
          <w:p>
            <w:r/>
            <w:r>
              <w:rPr>
                <w:b w:val="0"/>
                <w:sz w:val="15"/>
              </w:rPr>
              <w:t>Medium</w:t>
            </w:r>
          </w:p>
        </w:tc>
      </w:tr>
    </w:tbl>
    <w:p/>
    <w:p>
      <w:pPr>
        <w:pStyle w:val="Heading1"/>
      </w:pPr>
      <w:r>
        <w:rPr>
          <w:color w:val="008542"/>
        </w:rPr>
        <w:t>8.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080"/>
            <w:vAlign w:val="center"/>
            <w:shd w:fill="008542"/>
          </w:tcPr>
          <w:p>
            <w:r/>
            <w:r>
              <w:rPr>
                <w:b/>
                <w:color w:val="FFFFFF"/>
                <w:sz w:val="16"/>
              </w:rPr>
              <w:t>ID</w:t>
            </w:r>
          </w:p>
        </w:tc>
        <w:tc>
          <w:tcPr>
            <w:tcW w:type="dxa" w:w="2880"/>
            <w:vAlign w:val="center"/>
            <w:shd w:fill="008542"/>
          </w:tcPr>
          <w:p>
            <w:r/>
            <w:r>
              <w:rPr>
                <w:b/>
                <w:color w:val="FFFFFF"/>
                <w:sz w:val="16"/>
              </w:rPr>
              <w:t>Module</w:t>
            </w:r>
          </w:p>
        </w:tc>
        <w:tc>
          <w:tcPr>
            <w:tcW w:type="dxa" w:w="6912"/>
            <w:vAlign w:val="center"/>
            <w:shd w:fill="008542"/>
          </w:tcPr>
          <w:p>
            <w:r/>
            <w:r>
              <w:rPr>
                <w:b/>
                <w:color w:val="FFFFFF"/>
                <w:sz w:val="16"/>
              </w:rPr>
              <w:t>Yêu cầu chức năng</w:t>
            </w:r>
          </w:p>
        </w:tc>
      </w:tr>
      <w:tr>
        <w:tc>
          <w:tcPr>
            <w:tcW w:type="dxa" w:w="1080"/>
            <w:vAlign w:val="center"/>
          </w:tcPr>
          <w:p>
            <w:r/>
            <w:r>
              <w:rPr>
                <w:b w:val="0"/>
                <w:sz w:val="16"/>
              </w:rPr>
              <w:t>FR-01</w:t>
            </w:r>
          </w:p>
        </w:tc>
        <w:tc>
          <w:tcPr>
            <w:tcW w:type="dxa" w:w="2880"/>
            <w:vAlign w:val="center"/>
          </w:tcPr>
          <w:p>
            <w:r/>
            <w:r>
              <w:rPr>
                <w:b w:val="0"/>
                <w:sz w:val="16"/>
              </w:rPr>
              <w:t>Omnichannel FNOL</w:t>
            </w:r>
          </w:p>
        </w:tc>
        <w:tc>
          <w:tcPr>
            <w:tcW w:type="dxa" w:w="6912"/>
            <w:vAlign w:val="center"/>
          </w:tcPr>
          <w:p>
            <w:r/>
            <w:r>
              <w:rPr>
                <w:b w:val="0"/>
                <w:sz w:val="16"/>
              </w:rPr>
              <w:t>Tiếp nhận FNOL, thông tin người được bảo hiểm/claimant, loss event, vehicle/hospital, chứng từ, chữ ký/xác nhận, device/IP/channel.</w:t>
            </w:r>
          </w:p>
        </w:tc>
      </w:tr>
      <w:tr>
        <w:tc>
          <w:tcPr>
            <w:tcW w:type="dxa" w:w="1080"/>
            <w:vAlign w:val="center"/>
          </w:tcPr>
          <w:p>
            <w:r/>
            <w:r>
              <w:rPr>
                <w:b w:val="0"/>
                <w:sz w:val="16"/>
              </w:rPr>
              <w:t>FR-02</w:t>
            </w:r>
          </w:p>
        </w:tc>
        <w:tc>
          <w:tcPr>
            <w:tcW w:type="dxa" w:w="2880"/>
            <w:vAlign w:val="center"/>
          </w:tcPr>
          <w:p>
            <w:r/>
            <w:r>
              <w:rPr>
                <w:b w:val="0"/>
                <w:sz w:val="16"/>
              </w:rPr>
              <w:t>Claim Intake &amp; Routing</w:t>
            </w:r>
          </w:p>
        </w:tc>
        <w:tc>
          <w:tcPr>
            <w:tcW w:type="dxa" w:w="6912"/>
            <w:vAlign w:val="center"/>
          </w:tcPr>
          <w:p>
            <w:r/>
            <w:r>
              <w:rPr>
                <w:b w:val="0"/>
                <w:sz w:val="16"/>
              </w:rPr>
              <w:t>Tạo Claim từ FNOL hợp lệ, kiểm tra duplicate, phân luồng Auto/Manual, tạo assignment, queue và SLA deadline.</w:t>
            </w:r>
          </w:p>
        </w:tc>
      </w:tr>
      <w:tr>
        <w:tc>
          <w:tcPr>
            <w:tcW w:type="dxa" w:w="1080"/>
            <w:vAlign w:val="center"/>
          </w:tcPr>
          <w:p>
            <w:r/>
            <w:r>
              <w:rPr>
                <w:b w:val="0"/>
                <w:sz w:val="16"/>
              </w:rPr>
              <w:t>FR-03</w:t>
            </w:r>
          </w:p>
        </w:tc>
        <w:tc>
          <w:tcPr>
            <w:tcW w:type="dxa" w:w="2880"/>
            <w:vAlign w:val="center"/>
          </w:tcPr>
          <w:p>
            <w:r/>
            <w:r>
              <w:rPr>
                <w:b w:val="0"/>
                <w:sz w:val="16"/>
              </w:rPr>
              <w:t>Document &amp; OCR</w:t>
            </w:r>
          </w:p>
        </w:tc>
        <w:tc>
          <w:tcPr>
            <w:tcW w:type="dxa" w:w="6912"/>
            <w:vAlign w:val="center"/>
          </w:tcPr>
          <w:p>
            <w:r/>
            <w:r>
              <w:rPr>
                <w:b w:val="0"/>
                <w:sz w:val="16"/>
              </w:rPr>
              <w:t>Upload tài liệu, lưu file, OCR, confidence score, extracted data, document verification và yêu cầu bổ sung hồ sơ.</w:t>
            </w:r>
          </w:p>
        </w:tc>
      </w:tr>
      <w:tr>
        <w:tc>
          <w:tcPr>
            <w:tcW w:type="dxa" w:w="1080"/>
            <w:vAlign w:val="center"/>
          </w:tcPr>
          <w:p>
            <w:r/>
            <w:r>
              <w:rPr>
                <w:b w:val="0"/>
                <w:sz w:val="16"/>
              </w:rPr>
              <w:t>FR-04</w:t>
            </w:r>
          </w:p>
        </w:tc>
        <w:tc>
          <w:tcPr>
            <w:tcW w:type="dxa" w:w="2880"/>
            <w:vAlign w:val="center"/>
          </w:tcPr>
          <w:p>
            <w:r/>
            <w:r>
              <w:rPr>
                <w:b w:val="0"/>
                <w:sz w:val="16"/>
              </w:rPr>
              <w:t>Policy &amp; Coverage Engine</w:t>
            </w:r>
          </w:p>
        </w:tc>
        <w:tc>
          <w:tcPr>
            <w:tcW w:type="dxa" w:w="6912"/>
            <w:vAlign w:val="center"/>
          </w:tcPr>
          <w:p>
            <w:r/>
            <w:r>
              <w:rPr>
                <w:b w:val="0"/>
                <w:sz w:val="16"/>
              </w:rPr>
              <w:t>Tra cứu policy/certificate/product/coverage/benefit, kiểm tra hiệu lực, waiting period, exclusion, deductible, coinsurance và limit.</w:t>
            </w:r>
          </w:p>
        </w:tc>
      </w:tr>
      <w:tr>
        <w:tc>
          <w:tcPr>
            <w:tcW w:type="dxa" w:w="1080"/>
            <w:vAlign w:val="center"/>
          </w:tcPr>
          <w:p>
            <w:r/>
            <w:r>
              <w:rPr>
                <w:b w:val="0"/>
                <w:sz w:val="16"/>
              </w:rPr>
              <w:t>FR-05</w:t>
            </w:r>
          </w:p>
        </w:tc>
        <w:tc>
          <w:tcPr>
            <w:tcW w:type="dxa" w:w="2880"/>
            <w:vAlign w:val="center"/>
          </w:tcPr>
          <w:p>
            <w:r/>
            <w:r>
              <w:rPr>
                <w:b w:val="0"/>
                <w:sz w:val="16"/>
              </w:rPr>
              <w:t>Validation Engine</w:t>
            </w:r>
          </w:p>
        </w:tc>
        <w:tc>
          <w:tcPr>
            <w:tcW w:type="dxa" w:w="6912"/>
            <w:vAlign w:val="center"/>
          </w:tcPr>
          <w:p>
            <w:r/>
            <w:r>
              <w:rPr>
                <w:b w:val="0"/>
                <w:sz w:val="16"/>
              </w:rPr>
              <w:t>Kiểm tra dữ liệu thiếu/sai, hợp lệ/hợp nhất, sinh validation result và deficiency item.</w:t>
            </w:r>
          </w:p>
        </w:tc>
      </w:tr>
      <w:tr>
        <w:tc>
          <w:tcPr>
            <w:tcW w:type="dxa" w:w="1080"/>
            <w:vAlign w:val="center"/>
          </w:tcPr>
          <w:p>
            <w:r/>
            <w:r>
              <w:rPr>
                <w:b w:val="0"/>
                <w:sz w:val="16"/>
              </w:rPr>
              <w:t>FR-06</w:t>
            </w:r>
          </w:p>
        </w:tc>
        <w:tc>
          <w:tcPr>
            <w:tcW w:type="dxa" w:w="2880"/>
            <w:vAlign w:val="center"/>
          </w:tcPr>
          <w:p>
            <w:r/>
            <w:r>
              <w:rPr>
                <w:b w:val="0"/>
                <w:sz w:val="16"/>
              </w:rPr>
              <w:t>Investigation &amp; Fraud</w:t>
            </w:r>
          </w:p>
        </w:tc>
        <w:tc>
          <w:tcPr>
            <w:tcW w:type="dxa" w:w="6912"/>
            <w:vAlign w:val="center"/>
          </w:tcPr>
          <w:p>
            <w:r/>
            <w:r>
              <w:rPr>
                <w:b w:val="0"/>
                <w:sz w:val="16"/>
              </w:rPr>
              <w:t>Mở investigation case khi risk cao, lập plan, thu thập evidence, interview, finding, report và recommendation.</w:t>
            </w:r>
          </w:p>
        </w:tc>
      </w:tr>
      <w:tr>
        <w:tc>
          <w:tcPr>
            <w:tcW w:type="dxa" w:w="1080"/>
            <w:vAlign w:val="center"/>
          </w:tcPr>
          <w:p>
            <w:r/>
            <w:r>
              <w:rPr>
                <w:b w:val="0"/>
                <w:sz w:val="16"/>
              </w:rPr>
              <w:t>FR-07</w:t>
            </w:r>
          </w:p>
        </w:tc>
        <w:tc>
          <w:tcPr>
            <w:tcW w:type="dxa" w:w="2880"/>
            <w:vAlign w:val="center"/>
          </w:tcPr>
          <w:p>
            <w:r/>
            <w:r>
              <w:rPr>
                <w:b w:val="0"/>
                <w:sz w:val="16"/>
              </w:rPr>
              <w:t>Assessment Engine</w:t>
            </w:r>
          </w:p>
        </w:tc>
        <w:tc>
          <w:tcPr>
            <w:tcW w:type="dxa" w:w="6912"/>
            <w:vAlign w:val="center"/>
          </w:tcPr>
          <w:p>
            <w:r/>
            <w:r>
              <w:rPr>
                <w:b w:val="0"/>
                <w:sz w:val="16"/>
              </w:rPr>
              <w:t>Quản lý assessment case, damage item, repair estimate, medical expense, assessment result và settlement proposal.</w:t>
            </w:r>
          </w:p>
        </w:tc>
      </w:tr>
      <w:tr>
        <w:tc>
          <w:tcPr>
            <w:tcW w:type="dxa" w:w="1080"/>
            <w:vAlign w:val="center"/>
          </w:tcPr>
          <w:p>
            <w:r/>
            <w:r>
              <w:rPr>
                <w:b w:val="0"/>
                <w:sz w:val="16"/>
              </w:rPr>
              <w:t>FR-08</w:t>
            </w:r>
          </w:p>
        </w:tc>
        <w:tc>
          <w:tcPr>
            <w:tcW w:type="dxa" w:w="2880"/>
            <w:vAlign w:val="center"/>
          </w:tcPr>
          <w:p>
            <w:r/>
            <w:r>
              <w:rPr>
                <w:b w:val="0"/>
                <w:sz w:val="16"/>
              </w:rPr>
              <w:t>Reserve Management</w:t>
            </w:r>
          </w:p>
        </w:tc>
        <w:tc>
          <w:tcPr>
            <w:tcW w:type="dxa" w:w="6912"/>
            <w:vAlign w:val="center"/>
          </w:tcPr>
          <w:p>
            <w:r/>
            <w:r>
              <w:rPr>
                <w:b w:val="0"/>
                <w:sz w:val="16"/>
              </w:rPr>
              <w:t>Tạo reserve sớm, quản lý reserve item, adjustment, approval và reserve summary.</w:t>
            </w:r>
          </w:p>
        </w:tc>
      </w:tr>
      <w:tr>
        <w:tc>
          <w:tcPr>
            <w:tcW w:type="dxa" w:w="1080"/>
            <w:vAlign w:val="center"/>
          </w:tcPr>
          <w:p>
            <w:r/>
            <w:r>
              <w:rPr>
                <w:b w:val="0"/>
                <w:sz w:val="16"/>
              </w:rPr>
              <w:t>FR-09</w:t>
            </w:r>
          </w:p>
        </w:tc>
        <w:tc>
          <w:tcPr>
            <w:tcW w:type="dxa" w:w="2880"/>
            <w:vAlign w:val="center"/>
          </w:tcPr>
          <w:p>
            <w:r/>
            <w:r>
              <w:rPr>
                <w:b w:val="0"/>
                <w:sz w:val="16"/>
              </w:rPr>
              <w:t>Decision &amp; Approval Workflow</w:t>
            </w:r>
          </w:p>
        </w:tc>
        <w:tc>
          <w:tcPr>
            <w:tcW w:type="dxa" w:w="6912"/>
            <w:vAlign w:val="center"/>
          </w:tcPr>
          <w:p>
            <w:r/>
            <w:r>
              <w:rPr>
                <w:b w:val="0"/>
                <w:sz w:val="16"/>
              </w:rPr>
              <w:t>Quản lý decision case, decision version, settlement offer, approval workflow, decision letter và lý do quyết định.</w:t>
            </w:r>
          </w:p>
        </w:tc>
      </w:tr>
      <w:tr>
        <w:tc>
          <w:tcPr>
            <w:tcW w:type="dxa" w:w="1080"/>
            <w:vAlign w:val="center"/>
          </w:tcPr>
          <w:p>
            <w:r/>
            <w:r>
              <w:rPr>
                <w:b w:val="0"/>
                <w:sz w:val="16"/>
              </w:rPr>
              <w:t>FR-10</w:t>
            </w:r>
          </w:p>
        </w:tc>
        <w:tc>
          <w:tcPr>
            <w:tcW w:type="dxa" w:w="2880"/>
            <w:vAlign w:val="center"/>
          </w:tcPr>
          <w:p>
            <w:r/>
            <w:r>
              <w:rPr>
                <w:b w:val="0"/>
                <w:sz w:val="16"/>
              </w:rPr>
              <w:t>Payment &amp; Reconciliation</w:t>
            </w:r>
          </w:p>
        </w:tc>
        <w:tc>
          <w:tcPr>
            <w:tcW w:type="dxa" w:w="6912"/>
            <w:vAlign w:val="center"/>
          </w:tcPr>
          <w:p>
            <w:r/>
            <w:r>
              <w:rPr>
                <w:b w:val="0"/>
                <w:sz w:val="16"/>
              </w:rPr>
              <w:t>Tạo payment instruction, payee, payment account, transaction, payment document và payment reconciliation.</w:t>
            </w:r>
          </w:p>
        </w:tc>
      </w:tr>
      <w:tr>
        <w:tc>
          <w:tcPr>
            <w:tcW w:type="dxa" w:w="1080"/>
            <w:vAlign w:val="center"/>
          </w:tcPr>
          <w:p>
            <w:r/>
            <w:r>
              <w:rPr>
                <w:b w:val="0"/>
                <w:sz w:val="16"/>
              </w:rPr>
              <w:t>FR-11</w:t>
            </w:r>
          </w:p>
        </w:tc>
        <w:tc>
          <w:tcPr>
            <w:tcW w:type="dxa" w:w="2880"/>
            <w:vAlign w:val="center"/>
          </w:tcPr>
          <w:p>
            <w:r/>
            <w:r>
              <w:rPr>
                <w:b w:val="0"/>
                <w:sz w:val="16"/>
              </w:rPr>
              <w:t>State Machine</w:t>
            </w:r>
          </w:p>
        </w:tc>
        <w:tc>
          <w:tcPr>
            <w:tcW w:type="dxa" w:w="6912"/>
            <w:vAlign w:val="center"/>
          </w:tcPr>
          <w:p>
            <w:r/>
            <w:r>
              <w:rPr>
                <w:b w:val="0"/>
                <w:sz w:val="16"/>
              </w:rPr>
              <w:t>Quản lý UI Status, Claim Status, Process Status; lưu state transition log theo action/event/reason.</w:t>
            </w:r>
          </w:p>
        </w:tc>
      </w:tr>
      <w:tr>
        <w:tc>
          <w:tcPr>
            <w:tcW w:type="dxa" w:w="1080"/>
            <w:vAlign w:val="center"/>
          </w:tcPr>
          <w:p>
            <w:r/>
            <w:r>
              <w:rPr>
                <w:b w:val="0"/>
                <w:sz w:val="16"/>
              </w:rPr>
              <w:t>FR-12</w:t>
            </w:r>
          </w:p>
        </w:tc>
        <w:tc>
          <w:tcPr>
            <w:tcW w:type="dxa" w:w="2880"/>
            <w:vAlign w:val="center"/>
          </w:tcPr>
          <w:p>
            <w:r/>
            <w:r>
              <w:rPr>
                <w:b w:val="0"/>
                <w:sz w:val="16"/>
              </w:rPr>
              <w:t>Rule &amp; Configuration</w:t>
            </w:r>
          </w:p>
        </w:tc>
        <w:tc>
          <w:tcPr>
            <w:tcW w:type="dxa" w:w="6912"/>
            <w:vAlign w:val="center"/>
          </w:tcPr>
          <w:p>
            <w:r/>
            <w:r>
              <w:rPr>
                <w:b w:val="0"/>
                <w:sz w:val="16"/>
              </w:rPr>
              <w:t>Quản lý rule set, workflow, form, field, field validation/visibility/computation rule và document requirement.</w:t>
            </w:r>
          </w:p>
        </w:tc>
      </w:tr>
      <w:tr>
        <w:tc>
          <w:tcPr>
            <w:tcW w:type="dxa" w:w="1080"/>
            <w:vAlign w:val="center"/>
          </w:tcPr>
          <w:p>
            <w:r/>
            <w:r>
              <w:rPr>
                <w:b w:val="0"/>
                <w:sz w:val="16"/>
              </w:rPr>
              <w:t>FR-13</w:t>
            </w:r>
          </w:p>
        </w:tc>
        <w:tc>
          <w:tcPr>
            <w:tcW w:type="dxa" w:w="2880"/>
            <w:vAlign w:val="center"/>
          </w:tcPr>
          <w:p>
            <w:r/>
            <w:r>
              <w:rPr>
                <w:b w:val="0"/>
                <w:sz w:val="16"/>
              </w:rPr>
              <w:t>Reporting &amp; Analytics</w:t>
            </w:r>
          </w:p>
        </w:tc>
        <w:tc>
          <w:tcPr>
            <w:tcW w:type="dxa" w:w="6912"/>
            <w:vAlign w:val="center"/>
          </w:tcPr>
          <w:p>
            <w:r/>
            <w:r>
              <w:rPr>
                <w:b w:val="0"/>
                <w:sz w:val="16"/>
              </w:rPr>
              <w:t>Dashboard SLA, workload, TAT, CSAT, fraud, payout, reserve, payment và insurer performance.</w:t>
            </w:r>
          </w:p>
        </w:tc>
      </w:tr>
      <w:tr>
        <w:tc>
          <w:tcPr>
            <w:tcW w:type="dxa" w:w="1080"/>
            <w:vAlign w:val="center"/>
          </w:tcPr>
          <w:p>
            <w:r/>
            <w:r>
              <w:rPr>
                <w:b w:val="0"/>
                <w:sz w:val="16"/>
              </w:rPr>
              <w:t>FR-14</w:t>
            </w:r>
          </w:p>
        </w:tc>
        <w:tc>
          <w:tcPr>
            <w:tcW w:type="dxa" w:w="2880"/>
            <w:vAlign w:val="center"/>
          </w:tcPr>
          <w:p>
            <w:r/>
            <w:r>
              <w:rPr>
                <w:b w:val="0"/>
                <w:sz w:val="16"/>
              </w:rPr>
              <w:t>Audit &amp; Compliance</w:t>
            </w:r>
          </w:p>
        </w:tc>
        <w:tc>
          <w:tcPr>
            <w:tcW w:type="dxa" w:w="6912"/>
            <w:vAlign w:val="center"/>
          </w:tcPr>
          <w:p>
            <w:r/>
            <w:r>
              <w:rPr>
                <w:b w:val="0"/>
                <w:sz w:val="16"/>
              </w:rPr>
              <w:t>Audit log, access log, retention, legal hold, data classification, masking và encryption reference.</w:t>
            </w:r>
          </w:p>
        </w:tc>
      </w:tr>
    </w:tbl>
    <w:p/>
    <w:p>
      <w:pPr>
        <w:pStyle w:val="Heading1"/>
      </w:pPr>
      <w:r>
        <w:rPr>
          <w:color w:val="008542"/>
        </w:rPr>
        <w:t>9. Yêu cầu State Model và Workflow</w:t>
      </w:r>
    </w:p>
    <w:p>
      <w:r>
        <w:t>BRD yêu cầu hệ thống tách 3 lớp trạng thái tại mỗi step để vừa phục vụ trải nghiệm người dùng, vừa đảm bảo trạng thái nghiệp vụ và trạng thái thực thi workflow độc lập.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008542"/>
          </w:tcPr>
          <w:p>
            <w:r/>
            <w:r>
              <w:rPr>
                <w:b/>
                <w:color w:val="FFFFFF"/>
                <w:sz w:val="17"/>
              </w:rPr>
              <w:t>Loại trạng thái</w:t>
            </w:r>
          </w:p>
        </w:tc>
        <w:tc>
          <w:tcPr>
            <w:tcW w:type="dxa" w:w="3600"/>
            <w:vAlign w:val="center"/>
            <w:shd w:fill="008542"/>
          </w:tcPr>
          <w:p>
            <w:r/>
            <w:r>
              <w:rPr>
                <w:b/>
                <w:color w:val="FFFFFF"/>
                <w:sz w:val="17"/>
              </w:rPr>
              <w:t>Ý nghĩa</w:t>
            </w:r>
          </w:p>
        </w:tc>
        <w:tc>
          <w:tcPr>
            <w:tcW w:type="dxa" w:w="3168"/>
            <w:vAlign w:val="center"/>
            <w:shd w:fill="008542"/>
          </w:tcPr>
          <w:p>
            <w:r/>
            <w:r>
              <w:rPr>
                <w:b/>
                <w:color w:val="FFFFFF"/>
                <w:sz w:val="17"/>
              </w:rPr>
              <w:t>Ví dụ</w:t>
            </w:r>
          </w:p>
        </w:tc>
        <w:tc>
          <w:tcPr>
            <w:tcW w:type="dxa" w:w="2016"/>
            <w:vAlign w:val="center"/>
            <w:shd w:fill="008542"/>
          </w:tcPr>
          <w:p>
            <w:r/>
            <w:r>
              <w:rPr>
                <w:b/>
                <w:color w:val="FFFFFF"/>
                <w:sz w:val="17"/>
              </w:rPr>
              <w:t>Người/hệ thống quan tâm</w:t>
            </w:r>
          </w:p>
        </w:tc>
      </w:tr>
      <w:tr>
        <w:tc>
          <w:tcPr>
            <w:tcW w:type="dxa" w:w="2160"/>
            <w:vAlign w:val="center"/>
          </w:tcPr>
          <w:p>
            <w:r/>
            <w:r>
              <w:rPr>
                <w:b w:val="0"/>
                <w:sz w:val="17"/>
              </w:rPr>
              <w:t>UI Status</w:t>
            </w:r>
          </w:p>
        </w:tc>
        <w:tc>
          <w:tcPr>
            <w:tcW w:type="dxa" w:w="3600"/>
            <w:vAlign w:val="center"/>
          </w:tcPr>
          <w:p>
            <w:r/>
            <w:r>
              <w:rPr>
                <w:b w:val="0"/>
                <w:sz w:val="17"/>
              </w:rPr>
              <w:t>Trạng thái hiển thị trên giao diện, có thể khác theo actor.</w:t>
            </w:r>
          </w:p>
        </w:tc>
        <w:tc>
          <w:tcPr>
            <w:tcW w:type="dxa" w:w="3168"/>
            <w:vAlign w:val="center"/>
          </w:tcPr>
          <w:p>
            <w:r/>
            <w:r>
              <w:rPr>
                <w:b w:val="0"/>
                <w:sz w:val="17"/>
              </w:rPr>
              <w:t>Draft, Pending Info, Ready, Waiting Approval, Completed.</w:t>
            </w:r>
          </w:p>
        </w:tc>
        <w:tc>
          <w:tcPr>
            <w:tcW w:type="dxa" w:w="2016"/>
            <w:vAlign w:val="center"/>
          </w:tcPr>
          <w:p>
            <w:r/>
            <w:r>
              <w:rPr>
                <w:b w:val="0"/>
                <w:sz w:val="17"/>
              </w:rPr>
              <w:t>Khách hàng, nhân viên CS, nhân viên nghiệp vụ.</w:t>
            </w:r>
          </w:p>
        </w:tc>
      </w:tr>
      <w:tr>
        <w:tc>
          <w:tcPr>
            <w:tcW w:type="dxa" w:w="2160"/>
            <w:vAlign w:val="center"/>
          </w:tcPr>
          <w:p>
            <w:r/>
            <w:r>
              <w:rPr>
                <w:b w:val="0"/>
                <w:sz w:val="17"/>
              </w:rPr>
              <w:t>Claim Status</w:t>
            </w:r>
          </w:p>
        </w:tc>
        <w:tc>
          <w:tcPr>
            <w:tcW w:type="dxa" w:w="3600"/>
            <w:vAlign w:val="center"/>
          </w:tcPr>
          <w:p>
            <w:r/>
            <w:r>
              <w:rPr>
                <w:b w:val="0"/>
                <w:sz w:val="17"/>
              </w:rPr>
              <w:t>Trạng thái nghiệp vụ chính thức của hồ sơ.</w:t>
            </w:r>
          </w:p>
        </w:tc>
        <w:tc>
          <w:tcPr>
            <w:tcW w:type="dxa" w:w="3168"/>
            <w:vAlign w:val="center"/>
          </w:tcPr>
          <w:p>
            <w:r/>
            <w:r>
              <w:rPr>
                <w:b w:val="0"/>
                <w:sz w:val="17"/>
              </w:rPr>
              <w:t>Registered, In Review, Approved, Rejected, Paid, Closed.</w:t>
            </w:r>
          </w:p>
        </w:tc>
        <w:tc>
          <w:tcPr>
            <w:tcW w:type="dxa" w:w="2016"/>
            <w:vAlign w:val="center"/>
          </w:tcPr>
          <w:p>
            <w:r/>
            <w:r>
              <w:rPr>
                <w:b w:val="0"/>
                <w:sz w:val="17"/>
              </w:rPr>
              <w:t>Nghiệp vụ bồi thường, quản lý, audit.</w:t>
            </w:r>
          </w:p>
        </w:tc>
      </w:tr>
      <w:tr>
        <w:tc>
          <w:tcPr>
            <w:tcW w:type="dxa" w:w="2160"/>
            <w:vAlign w:val="center"/>
          </w:tcPr>
          <w:p>
            <w:r/>
            <w:r>
              <w:rPr>
                <w:b w:val="0"/>
                <w:sz w:val="17"/>
              </w:rPr>
              <w:t>Process Status</w:t>
            </w:r>
          </w:p>
        </w:tc>
        <w:tc>
          <w:tcPr>
            <w:tcW w:type="dxa" w:w="3600"/>
            <w:vAlign w:val="center"/>
          </w:tcPr>
          <w:p>
            <w:r/>
            <w:r>
              <w:rPr>
                <w:b w:val="0"/>
                <w:sz w:val="17"/>
              </w:rPr>
              <w:t>Trạng thái thực thi của từng workflow/step kỹ thuật.</w:t>
            </w:r>
          </w:p>
        </w:tc>
        <w:tc>
          <w:tcPr>
            <w:tcW w:type="dxa" w:w="3168"/>
            <w:vAlign w:val="center"/>
          </w:tcPr>
          <w:p>
            <w:r/>
            <w:r>
              <w:rPr>
                <w:b w:val="0"/>
                <w:sz w:val="17"/>
              </w:rPr>
              <w:t>Processing, Success, Failed, Waiting.</w:t>
            </w:r>
          </w:p>
        </w:tc>
        <w:tc>
          <w:tcPr>
            <w:tcW w:type="dxa" w:w="2016"/>
            <w:vAlign w:val="center"/>
          </w:tcPr>
          <w:p>
            <w:r/>
            <w:r>
              <w:rPr>
                <w:b w:val="0"/>
                <w:sz w:val="17"/>
              </w:rPr>
              <w:t>Workflow engine, IT, monitoring, support.</w:t>
            </w:r>
          </w:p>
        </w:tc>
      </w:tr>
    </w:tbl>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728"/>
            <w:vAlign w:val="center"/>
            <w:shd w:fill="008542"/>
          </w:tcPr>
          <w:p>
            <w:r/>
            <w:r>
              <w:rPr>
                <w:b/>
                <w:color w:val="FFFFFF"/>
                <w:sz w:val="16"/>
              </w:rPr>
              <w:t>Step ví dụ</w:t>
            </w:r>
          </w:p>
        </w:tc>
        <w:tc>
          <w:tcPr>
            <w:tcW w:type="dxa" w:w="2160"/>
            <w:vAlign w:val="center"/>
            <w:shd w:fill="008542"/>
          </w:tcPr>
          <w:p>
            <w:r/>
            <w:r>
              <w:rPr>
                <w:b/>
                <w:color w:val="FFFFFF"/>
                <w:sz w:val="16"/>
              </w:rPr>
              <w:t>UI Status</w:t>
            </w:r>
          </w:p>
        </w:tc>
        <w:tc>
          <w:tcPr>
            <w:tcW w:type="dxa" w:w="2016"/>
            <w:vAlign w:val="center"/>
            <w:shd w:fill="008542"/>
          </w:tcPr>
          <w:p>
            <w:r/>
            <w:r>
              <w:rPr>
                <w:b/>
                <w:color w:val="FFFFFF"/>
                <w:sz w:val="16"/>
              </w:rPr>
              <w:t>Claim Status</w:t>
            </w:r>
          </w:p>
        </w:tc>
        <w:tc>
          <w:tcPr>
            <w:tcW w:type="dxa" w:w="3456"/>
            <w:vAlign w:val="center"/>
            <w:shd w:fill="008542"/>
          </w:tcPr>
          <w:p>
            <w:r/>
            <w:r>
              <w:rPr>
                <w:b/>
                <w:color w:val="FFFFFF"/>
                <w:sz w:val="16"/>
              </w:rPr>
              <w:t>Process Status</w:t>
            </w:r>
          </w:p>
        </w:tc>
        <w:tc>
          <w:tcPr>
            <w:tcW w:type="dxa" w:w="2592"/>
            <w:vAlign w:val="center"/>
            <w:shd w:fill="008542"/>
          </w:tcPr>
          <w:p>
            <w:r/>
            <w:r>
              <w:rPr>
                <w:b/>
                <w:color w:val="FFFFFF"/>
                <w:sz w:val="16"/>
              </w:rPr>
              <w:t>Ý nghĩa</w:t>
            </w:r>
          </w:p>
        </w:tc>
      </w:tr>
      <w:tr>
        <w:tc>
          <w:tcPr>
            <w:tcW w:type="dxa" w:w="1728"/>
            <w:vAlign w:val="center"/>
          </w:tcPr>
          <w:p>
            <w:r/>
            <w:r>
              <w:rPr>
                <w:b w:val="0"/>
                <w:sz w:val="16"/>
              </w:rPr>
              <w:t>Khai báo dữ liệu</w:t>
            </w:r>
          </w:p>
        </w:tc>
        <w:tc>
          <w:tcPr>
            <w:tcW w:type="dxa" w:w="2160"/>
            <w:vAlign w:val="center"/>
          </w:tcPr>
          <w:p>
            <w:r/>
            <w:r>
              <w:rPr>
                <w:b w:val="0"/>
                <w:sz w:val="16"/>
              </w:rPr>
              <w:t>Đang xử lý yêu cầu / Bổ sung thông tin</w:t>
            </w:r>
          </w:p>
        </w:tc>
        <w:tc>
          <w:tcPr>
            <w:tcW w:type="dxa" w:w="2016"/>
            <w:vAlign w:val="center"/>
          </w:tcPr>
          <w:p>
            <w:r/>
            <w:r>
              <w:rPr>
                <w:b w:val="0"/>
                <w:sz w:val="16"/>
              </w:rPr>
              <w:t>Draft / Registered</w:t>
            </w:r>
          </w:p>
        </w:tc>
        <w:tc>
          <w:tcPr>
            <w:tcW w:type="dxa" w:w="3456"/>
            <w:vAlign w:val="center"/>
          </w:tcPr>
          <w:p>
            <w:r/>
            <w:r>
              <w:rPr>
                <w:b w:val="0"/>
                <w:sz w:val="16"/>
              </w:rPr>
              <w:t>Intake: Processing; OCR: Waiting; Policy lookup: Success/Failed</w:t>
            </w:r>
          </w:p>
        </w:tc>
        <w:tc>
          <w:tcPr>
            <w:tcW w:type="dxa" w:w="2592"/>
            <w:vAlign w:val="center"/>
          </w:tcPr>
          <w:p>
            <w:r/>
            <w:r>
              <w:rPr>
                <w:b w:val="0"/>
                <w:sz w:val="16"/>
              </w:rPr>
              <w:t>UI phục vụ khách hàng, Claim phản ánh nghiệp vụ, Process phản ánh từng sub-workflow.</w:t>
            </w:r>
          </w:p>
        </w:tc>
      </w:tr>
      <w:tr>
        <w:tc>
          <w:tcPr>
            <w:tcW w:type="dxa" w:w="1728"/>
            <w:vAlign w:val="center"/>
          </w:tcPr>
          <w:p>
            <w:r/>
            <w:r>
              <w:rPr>
                <w:b w:val="0"/>
                <w:sz w:val="16"/>
              </w:rPr>
              <w:t>Validation</w:t>
            </w:r>
          </w:p>
        </w:tc>
        <w:tc>
          <w:tcPr>
            <w:tcW w:type="dxa" w:w="2160"/>
            <w:vAlign w:val="center"/>
          </w:tcPr>
          <w:p>
            <w:r/>
            <w:r>
              <w:rPr>
                <w:b w:val="0"/>
                <w:sz w:val="16"/>
              </w:rPr>
              <w:t>Bổ sung hồ sơ / Sẵn sàng xử lý</w:t>
            </w:r>
          </w:p>
        </w:tc>
        <w:tc>
          <w:tcPr>
            <w:tcW w:type="dxa" w:w="2016"/>
            <w:vAlign w:val="center"/>
          </w:tcPr>
          <w:p>
            <w:r/>
            <w:r>
              <w:rPr>
                <w:b w:val="0"/>
                <w:sz w:val="16"/>
              </w:rPr>
              <w:t>Document Validated</w:t>
            </w:r>
          </w:p>
        </w:tc>
        <w:tc>
          <w:tcPr>
            <w:tcW w:type="dxa" w:w="3456"/>
            <w:vAlign w:val="center"/>
          </w:tcPr>
          <w:p>
            <w:r/>
            <w:r>
              <w:rPr>
                <w:b w:val="0"/>
                <w:sz w:val="16"/>
              </w:rPr>
              <w:t>OCR: Success; Validation: Success/Failed</w:t>
            </w:r>
          </w:p>
        </w:tc>
        <w:tc>
          <w:tcPr>
            <w:tcW w:type="dxa" w:w="2592"/>
            <w:vAlign w:val="center"/>
          </w:tcPr>
          <w:p>
            <w:r/>
            <w:r>
              <w:rPr>
                <w:b w:val="0"/>
                <w:sz w:val="16"/>
              </w:rPr>
              <w:t>Không dùng UI Status để làm nguồn sự thật nghiệp vụ.</w:t>
            </w:r>
          </w:p>
        </w:tc>
      </w:tr>
      <w:tr>
        <w:tc>
          <w:tcPr>
            <w:tcW w:type="dxa" w:w="1728"/>
            <w:vAlign w:val="center"/>
          </w:tcPr>
          <w:p>
            <w:r/>
            <w:r>
              <w:rPr>
                <w:b w:val="0"/>
                <w:sz w:val="16"/>
              </w:rPr>
              <w:t>Decision</w:t>
            </w:r>
          </w:p>
        </w:tc>
        <w:tc>
          <w:tcPr>
            <w:tcW w:type="dxa" w:w="2160"/>
            <w:vAlign w:val="center"/>
          </w:tcPr>
          <w:p>
            <w:r/>
            <w:r>
              <w:rPr>
                <w:b w:val="0"/>
                <w:sz w:val="16"/>
              </w:rPr>
              <w:t>Chờ phê duyệt / Hoàn tất</w:t>
            </w:r>
          </w:p>
        </w:tc>
        <w:tc>
          <w:tcPr>
            <w:tcW w:type="dxa" w:w="2016"/>
            <w:vAlign w:val="center"/>
          </w:tcPr>
          <w:p>
            <w:r/>
            <w:r>
              <w:rPr>
                <w:b w:val="0"/>
                <w:sz w:val="16"/>
              </w:rPr>
              <w:t>Approved / Rejected</w:t>
            </w:r>
          </w:p>
        </w:tc>
        <w:tc>
          <w:tcPr>
            <w:tcW w:type="dxa" w:w="3456"/>
            <w:vAlign w:val="center"/>
          </w:tcPr>
          <w:p>
            <w:r/>
            <w:r>
              <w:rPr>
                <w:b w:val="0"/>
                <w:sz w:val="16"/>
              </w:rPr>
              <w:t>Approval workflow: Processing/Success/Failed</w:t>
            </w:r>
          </w:p>
        </w:tc>
        <w:tc>
          <w:tcPr>
            <w:tcW w:type="dxa" w:w="2592"/>
            <w:vAlign w:val="center"/>
          </w:tcPr>
          <w:p>
            <w:r/>
            <w:r>
              <w:rPr>
                <w:b w:val="0"/>
                <w:sz w:val="16"/>
              </w:rPr>
              <w:t>Quyết định có version và lý do.</w:t>
            </w:r>
          </w:p>
        </w:tc>
      </w:tr>
    </w:tbl>
    <w:p/>
    <w:p>
      <w:pPr>
        <w:pStyle w:val="Heading1"/>
      </w:pPr>
      <w:r>
        <w:rPr>
          <w:color w:val="008542"/>
        </w:rPr>
        <w:t>10. Kiến trúc mục tiêu và mô hình vận hành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008542"/>
          </w:tcPr>
          <w:p>
            <w:r/>
            <w:r>
              <w:rPr>
                <w:b/>
                <w:color w:val="FFFFFF"/>
                <w:sz w:val="15"/>
              </w:rPr>
              <w:t>Lớp</w:t>
            </w:r>
          </w:p>
        </w:tc>
        <w:tc>
          <w:tcPr>
            <w:tcW w:type="dxa" w:w="2160"/>
            <w:vAlign w:val="center"/>
            <w:shd w:fill="008542"/>
          </w:tcPr>
          <w:p>
            <w:r/>
            <w:r>
              <w:rPr>
                <w:b/>
                <w:color w:val="FFFFFF"/>
                <w:sz w:val="15"/>
              </w:rPr>
              <w:t>Tên lớp</w:t>
            </w:r>
          </w:p>
        </w:tc>
        <w:tc>
          <w:tcPr>
            <w:tcW w:type="dxa" w:w="5040"/>
            <w:vAlign w:val="center"/>
            <w:shd w:fill="008542"/>
          </w:tcPr>
          <w:p>
            <w:r/>
            <w:r>
              <w:rPr>
                <w:b/>
                <w:color w:val="FFFFFF"/>
                <w:sz w:val="15"/>
              </w:rPr>
              <w:t>Thành phần/chức năng</w:t>
            </w:r>
          </w:p>
        </w:tc>
        <w:tc>
          <w:tcPr>
            <w:tcW w:type="dxa" w:w="2880"/>
            <w:vAlign w:val="center"/>
            <w:shd w:fill="008542"/>
          </w:tcPr>
          <w:p>
            <w:r/>
            <w:r>
              <w:rPr>
                <w:b/>
                <w:color w:val="FFFFFF"/>
                <w:sz w:val="15"/>
              </w:rPr>
              <w:t>Yêu cầu BRD</w:t>
            </w:r>
          </w:p>
        </w:tc>
      </w:tr>
      <w:tr>
        <w:tc>
          <w:tcPr>
            <w:tcW w:type="dxa" w:w="1152"/>
            <w:vAlign w:val="center"/>
          </w:tcPr>
          <w:p>
            <w:r/>
            <w:r>
              <w:rPr>
                <w:b w:val="0"/>
                <w:sz w:val="15"/>
              </w:rPr>
              <w:t>Layer 1</w:t>
            </w:r>
          </w:p>
        </w:tc>
        <w:tc>
          <w:tcPr>
            <w:tcW w:type="dxa" w:w="2160"/>
            <w:vAlign w:val="center"/>
          </w:tcPr>
          <w:p>
            <w:r/>
            <w:r>
              <w:rPr>
                <w:b w:val="0"/>
                <w:sz w:val="15"/>
              </w:rPr>
              <w:t>Human Layer</w:t>
            </w:r>
          </w:p>
        </w:tc>
        <w:tc>
          <w:tcPr>
            <w:tcW w:type="dxa" w:w="5040"/>
            <w:vAlign w:val="center"/>
          </w:tcPr>
          <w:p>
            <w:r/>
            <w:r>
              <w:rPr>
                <w:b w:val="0"/>
                <w:sz w:val="15"/>
              </w:rPr>
              <w:t>Mobile App, Web Portal, Mini App/Zalo, Agent Portal, Partner Portal, LDP/Van phong so, AI Chatbot, Voice Assistant, AI Call Bot, Smart Branch, Camera AI, Kiosk.</w:t>
            </w:r>
          </w:p>
        </w:tc>
        <w:tc>
          <w:tcPr>
            <w:tcW w:type="dxa" w:w="2880"/>
            <w:vAlign w:val="center"/>
          </w:tcPr>
          <w:p>
            <w:r/>
            <w:r>
              <w:rPr>
                <w:b w:val="0"/>
                <w:sz w:val="15"/>
              </w:rPr>
              <w:t>Cho phép tương tác thông minh, thuận tiện, nhận diện ngữ cảnh khách hàng và hỗ trợ omnichannel.</w:t>
            </w:r>
          </w:p>
        </w:tc>
      </w:tr>
      <w:tr>
        <w:tc>
          <w:tcPr>
            <w:tcW w:type="dxa" w:w="1152"/>
            <w:vAlign w:val="center"/>
          </w:tcPr>
          <w:p>
            <w:r/>
            <w:r>
              <w:rPr>
                <w:b w:val="0"/>
                <w:sz w:val="15"/>
              </w:rPr>
              <w:t>Layer 2</w:t>
            </w:r>
          </w:p>
        </w:tc>
        <w:tc>
          <w:tcPr>
            <w:tcW w:type="dxa" w:w="2160"/>
            <w:vAlign w:val="center"/>
          </w:tcPr>
          <w:p>
            <w:r/>
            <w:r>
              <w:rPr>
                <w:b w:val="0"/>
                <w:sz w:val="15"/>
              </w:rPr>
              <w:t>Engine Layer</w:t>
            </w:r>
          </w:p>
        </w:tc>
        <w:tc>
          <w:tcPr>
            <w:tcW w:type="dxa" w:w="5040"/>
            <w:vAlign w:val="center"/>
          </w:tcPr>
          <w:p>
            <w:r/>
            <w:r>
              <w:rPr>
                <w:b w:val="0"/>
                <w:sz w:val="15"/>
              </w:rPr>
              <w:t>Claim Core Engine, Coverage Engine, Eligibility Engine, Assessment Engine, Decision Engine, Financial Claim Engine, Work Management, Segmentation, Provider Lifecycle, SLA, Leakage, Fraud, AI-native Orchestration, Analytics.</w:t>
            </w:r>
          </w:p>
        </w:tc>
        <w:tc>
          <w:tcPr>
            <w:tcW w:type="dxa" w:w="2880"/>
            <w:vAlign w:val="center"/>
          </w:tcPr>
          <w:p>
            <w:r/>
            <w:r>
              <w:rPr>
                <w:b w:val="0"/>
                <w:sz w:val="15"/>
              </w:rPr>
              <w:t>Xử lý nghiệp vụ bồi thường tự động, chuẩn hóa và có thể mở rộng.</w:t>
            </w:r>
          </w:p>
        </w:tc>
      </w:tr>
      <w:tr>
        <w:tc>
          <w:tcPr>
            <w:tcW w:type="dxa" w:w="1152"/>
            <w:vAlign w:val="center"/>
          </w:tcPr>
          <w:p>
            <w:r/>
            <w:r>
              <w:rPr>
                <w:b w:val="0"/>
                <w:sz w:val="15"/>
              </w:rPr>
              <w:t>Layer 3</w:t>
            </w:r>
          </w:p>
        </w:tc>
        <w:tc>
          <w:tcPr>
            <w:tcW w:type="dxa" w:w="2160"/>
            <w:vAlign w:val="center"/>
          </w:tcPr>
          <w:p>
            <w:r/>
            <w:r>
              <w:rPr>
                <w:b w:val="0"/>
                <w:sz w:val="15"/>
              </w:rPr>
              <w:t>Data Layer</w:t>
            </w:r>
          </w:p>
        </w:tc>
        <w:tc>
          <w:tcPr>
            <w:tcW w:type="dxa" w:w="5040"/>
            <w:vAlign w:val="center"/>
          </w:tcPr>
          <w:p>
            <w:r/>
            <w:r>
              <w:rPr>
                <w:b w:val="0"/>
                <w:sz w:val="15"/>
              </w:rPr>
              <w:t>PostgreSQL transactional database, Object Storage cho tài liệu/hình ảnh/video.</w:t>
            </w:r>
          </w:p>
        </w:tc>
        <w:tc>
          <w:tcPr>
            <w:tcW w:type="dxa" w:w="2880"/>
            <w:vAlign w:val="center"/>
          </w:tcPr>
          <w:p>
            <w:r/>
            <w:r>
              <w:rPr>
                <w:b w:val="0"/>
                <w:sz w:val="15"/>
              </w:rPr>
              <w:t>Lưu trữ dữ liệu lõi, tài liệu và bằng chứng an toàn, có trace và audit.</w:t>
            </w:r>
          </w:p>
        </w:tc>
      </w:tr>
      <w:tr>
        <w:tc>
          <w:tcPr>
            <w:tcW w:type="dxa" w:w="1152"/>
            <w:vAlign w:val="center"/>
          </w:tcPr>
          <w:p>
            <w:r/>
            <w:r>
              <w:rPr>
                <w:b w:val="0"/>
                <w:sz w:val="15"/>
              </w:rPr>
              <w:t>Layer 4</w:t>
            </w:r>
          </w:p>
        </w:tc>
        <w:tc>
          <w:tcPr>
            <w:tcW w:type="dxa" w:w="2160"/>
            <w:vAlign w:val="center"/>
          </w:tcPr>
          <w:p>
            <w:r/>
            <w:r>
              <w:rPr>
                <w:b w:val="0"/>
                <w:sz w:val="15"/>
              </w:rPr>
              <w:t>Rule &amp; Policy Layer</w:t>
            </w:r>
          </w:p>
        </w:tc>
        <w:tc>
          <w:tcPr>
            <w:tcW w:type="dxa" w:w="5040"/>
            <w:vAlign w:val="center"/>
          </w:tcPr>
          <w:p>
            <w:r/>
            <w:r>
              <w:rPr>
                <w:b w:val="0"/>
                <w:sz w:val="15"/>
              </w:rPr>
              <w:t>Rule Engine, DMN/Decision Model, Policy Management, Business Rule Repository, Rule Designer.</w:t>
            </w:r>
          </w:p>
        </w:tc>
        <w:tc>
          <w:tcPr>
            <w:tcW w:type="dxa" w:w="2880"/>
            <w:vAlign w:val="center"/>
          </w:tcPr>
          <w:p>
            <w:r/>
            <w:r>
              <w:rPr>
                <w:b w:val="0"/>
                <w:sz w:val="15"/>
              </w:rPr>
              <w:t>Cho phép cấu hình rule, chính sách, điều khoản và version rule.</w:t>
            </w:r>
          </w:p>
        </w:tc>
      </w:tr>
      <w:tr>
        <w:tc>
          <w:tcPr>
            <w:tcW w:type="dxa" w:w="1152"/>
            <w:vAlign w:val="center"/>
          </w:tcPr>
          <w:p>
            <w:r/>
            <w:r>
              <w:rPr>
                <w:b w:val="0"/>
                <w:sz w:val="15"/>
              </w:rPr>
              <w:t>Layer 5</w:t>
            </w:r>
          </w:p>
        </w:tc>
        <w:tc>
          <w:tcPr>
            <w:tcW w:type="dxa" w:w="2160"/>
            <w:vAlign w:val="center"/>
          </w:tcPr>
          <w:p>
            <w:r/>
            <w:r>
              <w:rPr>
                <w:b w:val="0"/>
                <w:sz w:val="15"/>
              </w:rPr>
              <w:t>Trust Layer</w:t>
            </w:r>
          </w:p>
        </w:tc>
        <w:tc>
          <w:tcPr>
            <w:tcW w:type="dxa" w:w="5040"/>
            <w:vAlign w:val="center"/>
          </w:tcPr>
          <w:p>
            <w:r/>
            <w:r>
              <w:rPr>
                <w:b w:val="0"/>
                <w:sz w:val="15"/>
              </w:rPr>
              <w:t>IAM/SSO, Audit Log, Monitoring, Compliance, Encryption.</w:t>
            </w:r>
          </w:p>
        </w:tc>
        <w:tc>
          <w:tcPr>
            <w:tcW w:type="dxa" w:w="2880"/>
            <w:vAlign w:val="center"/>
          </w:tcPr>
          <w:p>
            <w:r/>
            <w:r>
              <w:rPr>
                <w:b w:val="0"/>
                <w:sz w:val="15"/>
              </w:rPr>
              <w:t>Bảo mật, phân quyền, giám sát, tuân thủ, mã hóa và kiểm toán.</w:t>
            </w:r>
          </w:p>
        </w:tc>
      </w:tr>
    </w:tbl>
    <w:p/>
    <w:p>
      <w:pPr>
        <w:pStyle w:val="Heading1"/>
      </w:pPr>
      <w:r>
        <w:rPr>
          <w:color w:val="008542"/>
        </w:rPr>
        <w:t>11. Dữ liệu, Ontology và mô hình ngữ nghĩa</w:t>
      </w:r>
    </w:p>
    <w:p>
      <w:r>
        <w:t>Ontology được sử dụng để hệ thống hiểu nghiệp vụ bồi thường một cách thống nhất, linh hoạt và mở rộng trong nhiều bối cảnh. BRD yêu cầu các object và properties nghiệp vụ được ánh xạ sang entity, rule và workflow.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vAlign w:val="center"/>
            <w:shd w:fill="008542"/>
          </w:tcPr>
          <w:p>
            <w:r/>
            <w:r>
              <w:rPr>
                <w:b/>
                <w:color w:val="FFFFFF"/>
                <w:sz w:val="15"/>
              </w:rPr>
              <w:t>Nhóm Object</w:t>
            </w:r>
          </w:p>
        </w:tc>
        <w:tc>
          <w:tcPr>
            <w:tcW w:type="dxa" w:w="2448"/>
            <w:vAlign w:val="center"/>
            <w:shd w:fill="008542"/>
          </w:tcPr>
          <w:p>
            <w:r/>
            <w:r>
              <w:rPr>
                <w:b/>
                <w:color w:val="FFFFFF"/>
                <w:sz w:val="15"/>
              </w:rPr>
              <w:t>Object/Entity tiêu biểu</w:t>
            </w:r>
          </w:p>
        </w:tc>
        <w:tc>
          <w:tcPr>
            <w:tcW w:type="dxa" w:w="3744"/>
            <w:vAlign w:val="center"/>
            <w:shd w:fill="008542"/>
          </w:tcPr>
          <w:p>
            <w:r/>
            <w:r>
              <w:rPr>
                <w:b/>
                <w:color w:val="FFFFFF"/>
                <w:sz w:val="15"/>
              </w:rPr>
              <w:t>Properties chính</w:t>
            </w:r>
          </w:p>
        </w:tc>
        <w:tc>
          <w:tcPr>
            <w:tcW w:type="dxa" w:w="2880"/>
            <w:vAlign w:val="center"/>
            <w:shd w:fill="008542"/>
          </w:tcPr>
          <w:p>
            <w:r/>
            <w:r>
              <w:rPr>
                <w:b/>
                <w:color w:val="FFFFFF"/>
                <w:sz w:val="15"/>
              </w:rPr>
              <w:t>Yêu cầu dữ liệu</w:t>
            </w:r>
          </w:p>
        </w:tc>
      </w:tr>
      <w:tr>
        <w:tc>
          <w:tcPr>
            <w:tcW w:type="dxa" w:w="1872"/>
            <w:vAlign w:val="center"/>
          </w:tcPr>
          <w:p>
            <w:r/>
            <w:r>
              <w:rPr>
                <w:b w:val="0"/>
                <w:sz w:val="15"/>
              </w:rPr>
              <w:t>FNOL &amp; Claim</w:t>
            </w:r>
          </w:p>
        </w:tc>
        <w:tc>
          <w:tcPr>
            <w:tcW w:type="dxa" w:w="2448"/>
            <w:vAlign w:val="center"/>
          </w:tcPr>
          <w:p>
            <w:r/>
            <w:r>
              <w:rPr>
                <w:b w:val="0"/>
                <w:sz w:val="15"/>
              </w:rPr>
              <w:t>FNOL, Claim, Loss Event</w:t>
            </w:r>
          </w:p>
        </w:tc>
        <w:tc>
          <w:tcPr>
            <w:tcW w:type="dxa" w:w="3744"/>
            <w:vAlign w:val="center"/>
          </w:tcPr>
          <w:p>
            <w:r/>
            <w:r>
              <w:rPr>
                <w:b w:val="0"/>
                <w:sz w:val="15"/>
              </w:rPr>
              <w:t>fnolId, claimedAmount, submissionDate, channel, claimId, claimNumber, claimStatus, lossDateTime, lossLocation, causeCode.</w:t>
            </w:r>
          </w:p>
        </w:tc>
        <w:tc>
          <w:tcPr>
            <w:tcW w:type="dxa" w:w="2880"/>
            <w:vAlign w:val="center"/>
          </w:tcPr>
          <w:p>
            <w:r/>
            <w:r>
              <w:rPr>
                <w:b w:val="0"/>
                <w:sz w:val="15"/>
              </w:rPr>
              <w:t>Là dữ liệu lõi, phải có PK/FK, trạng thái, trace và kiểm soát trùng.</w:t>
            </w:r>
          </w:p>
        </w:tc>
      </w:tr>
      <w:tr>
        <w:tc>
          <w:tcPr>
            <w:tcW w:type="dxa" w:w="1872"/>
            <w:vAlign w:val="center"/>
          </w:tcPr>
          <w:p>
            <w:r/>
            <w:r>
              <w:rPr>
                <w:b w:val="0"/>
                <w:sz w:val="15"/>
              </w:rPr>
              <w:t>Policy/Product</w:t>
            </w:r>
          </w:p>
        </w:tc>
        <w:tc>
          <w:tcPr>
            <w:tcW w:type="dxa" w:w="2448"/>
            <w:vAlign w:val="center"/>
          </w:tcPr>
          <w:p>
            <w:r/>
            <w:r>
              <w:rPr>
                <w:b w:val="0"/>
                <w:sz w:val="15"/>
              </w:rPr>
              <w:t>Policy, Product, Coverage, Benefit</w:t>
            </w:r>
          </w:p>
        </w:tc>
        <w:tc>
          <w:tcPr>
            <w:tcW w:type="dxa" w:w="3744"/>
            <w:vAlign w:val="center"/>
          </w:tcPr>
          <w:p>
            <w:r/>
            <w:r>
              <w:rPr>
                <w:b w:val="0"/>
                <w:sz w:val="15"/>
              </w:rPr>
              <w:t>policyId, policyNumber, certificateNumber, productCode, policyStatus, coverageCode, benefitCode, limitAmount.</w:t>
            </w:r>
          </w:p>
        </w:tc>
        <w:tc>
          <w:tcPr>
            <w:tcW w:type="dxa" w:w="2880"/>
            <w:vAlign w:val="center"/>
          </w:tcPr>
          <w:p>
            <w:r/>
            <w:r>
              <w:rPr>
                <w:b w:val="0"/>
                <w:sz w:val="15"/>
              </w:rPr>
              <w:t>Cần snapshot khi tạo Claim để bảo vệ lịch sử.</w:t>
            </w:r>
          </w:p>
        </w:tc>
      </w:tr>
      <w:tr>
        <w:tc>
          <w:tcPr>
            <w:tcW w:type="dxa" w:w="1872"/>
            <w:vAlign w:val="center"/>
          </w:tcPr>
          <w:p>
            <w:r/>
            <w:r>
              <w:rPr>
                <w:b w:val="0"/>
                <w:sz w:val="15"/>
              </w:rPr>
              <w:t>Party</w:t>
            </w:r>
          </w:p>
        </w:tc>
        <w:tc>
          <w:tcPr>
            <w:tcW w:type="dxa" w:w="2448"/>
            <w:vAlign w:val="center"/>
          </w:tcPr>
          <w:p>
            <w:r/>
            <w:r>
              <w:rPr>
                <w:b w:val="0"/>
                <w:sz w:val="15"/>
              </w:rPr>
              <w:t>Insured Person, Claimant, Payee</w:t>
            </w:r>
          </w:p>
        </w:tc>
        <w:tc>
          <w:tcPr>
            <w:tcW w:type="dxa" w:w="3744"/>
            <w:vAlign w:val="center"/>
          </w:tcPr>
          <w:p>
            <w:r/>
            <w:r>
              <w:rPr>
                <w:b w:val="0"/>
                <w:sz w:val="15"/>
              </w:rPr>
              <w:t>identityNumber, phone, email, relationship, role.</w:t>
            </w:r>
          </w:p>
        </w:tc>
        <w:tc>
          <w:tcPr>
            <w:tcW w:type="dxa" w:w="2880"/>
            <w:vAlign w:val="center"/>
          </w:tcPr>
          <w:p>
            <w:r/>
            <w:r>
              <w:rPr>
                <w:b w:val="0"/>
                <w:sz w:val="15"/>
              </w:rPr>
              <w:t>Quy về Party/ClaimParty, có data classification và masking.</w:t>
            </w:r>
          </w:p>
        </w:tc>
      </w:tr>
      <w:tr>
        <w:tc>
          <w:tcPr>
            <w:tcW w:type="dxa" w:w="1872"/>
            <w:vAlign w:val="center"/>
          </w:tcPr>
          <w:p>
            <w:r/>
            <w:r>
              <w:rPr>
                <w:b w:val="0"/>
                <w:sz w:val="15"/>
              </w:rPr>
              <w:t>Document/OCR</w:t>
            </w:r>
          </w:p>
        </w:tc>
        <w:tc>
          <w:tcPr>
            <w:tcW w:type="dxa" w:w="2448"/>
            <w:vAlign w:val="center"/>
          </w:tcPr>
          <w:p>
            <w:r/>
            <w:r>
              <w:rPr>
                <w:b w:val="0"/>
                <w:sz w:val="15"/>
              </w:rPr>
              <w:t>Document, OCR Result</w:t>
            </w:r>
          </w:p>
        </w:tc>
        <w:tc>
          <w:tcPr>
            <w:tcW w:type="dxa" w:w="3744"/>
            <w:vAlign w:val="center"/>
          </w:tcPr>
          <w:p>
            <w:r/>
            <w:r>
              <w:rPr>
                <w:b w:val="0"/>
                <w:sz w:val="15"/>
              </w:rPr>
              <w:t>documentType, fileUrl, ocrStatus, ocrConfidence, extractedData.</w:t>
            </w:r>
          </w:p>
        </w:tc>
        <w:tc>
          <w:tcPr>
            <w:tcW w:type="dxa" w:w="2880"/>
            <w:vAlign w:val="center"/>
          </w:tcPr>
          <w:p>
            <w:r/>
            <w:r>
              <w:rPr>
                <w:b w:val="0"/>
                <w:sz w:val="15"/>
              </w:rPr>
              <w:t>File lưu object storage; extractedData có thể là JSONB; status/confidence là core field.</w:t>
            </w:r>
          </w:p>
        </w:tc>
      </w:tr>
      <w:tr>
        <w:tc>
          <w:tcPr>
            <w:tcW w:type="dxa" w:w="1872"/>
            <w:vAlign w:val="center"/>
          </w:tcPr>
          <w:p>
            <w:r/>
            <w:r>
              <w:rPr>
                <w:b w:val="0"/>
                <w:sz w:val="15"/>
              </w:rPr>
              <w:t>Validation/Coverage</w:t>
            </w:r>
          </w:p>
        </w:tc>
        <w:tc>
          <w:tcPr>
            <w:tcW w:type="dxa" w:w="2448"/>
            <w:vAlign w:val="center"/>
          </w:tcPr>
          <w:p>
            <w:r/>
            <w:r>
              <w:rPr>
                <w:b w:val="0"/>
                <w:sz w:val="15"/>
              </w:rPr>
              <w:t>Validation, CoverageResult, BenefitEvaluation</w:t>
            </w:r>
          </w:p>
        </w:tc>
        <w:tc>
          <w:tcPr>
            <w:tcW w:type="dxa" w:w="3744"/>
            <w:vAlign w:val="center"/>
          </w:tcPr>
          <w:p>
            <w:r/>
            <w:r>
              <w:rPr>
                <w:b w:val="0"/>
                <w:sz w:val="15"/>
              </w:rPr>
              <w:t>overallResult, confidenceScore, eligibilityStatus, approvedAmount, deductibleAmount, coinsuranceAmount.</w:t>
            </w:r>
          </w:p>
        </w:tc>
        <w:tc>
          <w:tcPr>
            <w:tcW w:type="dxa" w:w="2880"/>
            <w:vAlign w:val="center"/>
          </w:tcPr>
          <w:p>
            <w:r/>
            <w:r>
              <w:rPr>
                <w:b w:val="0"/>
                <w:sz w:val="15"/>
              </w:rPr>
              <w:t>Dùng cho rule, decision và reporting; cần audit.</w:t>
            </w:r>
          </w:p>
        </w:tc>
      </w:tr>
      <w:tr>
        <w:tc>
          <w:tcPr>
            <w:tcW w:type="dxa" w:w="1872"/>
            <w:vAlign w:val="center"/>
          </w:tcPr>
          <w:p>
            <w:r/>
            <w:r>
              <w:rPr>
                <w:b w:val="0"/>
                <w:sz w:val="15"/>
              </w:rPr>
              <w:t>Investigation/Assessment</w:t>
            </w:r>
          </w:p>
        </w:tc>
        <w:tc>
          <w:tcPr>
            <w:tcW w:type="dxa" w:w="2448"/>
            <w:vAlign w:val="center"/>
          </w:tcPr>
          <w:p>
            <w:r/>
            <w:r>
              <w:rPr>
                <w:b w:val="0"/>
                <w:sz w:val="15"/>
              </w:rPr>
              <w:t>Investigation, Evidence, AssessmentCase, DamageItem, RepairEstimate, AssessmentResult.</w:t>
            </w:r>
          </w:p>
        </w:tc>
        <w:tc>
          <w:tcPr>
            <w:tcW w:type="dxa" w:w="3744"/>
            <w:vAlign w:val="center"/>
          </w:tcPr>
          <w:p>
            <w:r/>
            <w:r>
              <w:rPr>
                <w:b w:val="0"/>
                <w:sz w:val="15"/>
              </w:rPr>
              <w:t>riskLevel, fraudIndicator, totalEstimatedAmount, recommendation.</w:t>
            </w:r>
          </w:p>
        </w:tc>
        <w:tc>
          <w:tcPr>
            <w:tcW w:type="dxa" w:w="2880"/>
            <w:vAlign w:val="center"/>
          </w:tcPr>
          <w:p>
            <w:r/>
            <w:r>
              <w:rPr>
                <w:b w:val="0"/>
                <w:sz w:val="15"/>
              </w:rPr>
              <w:t>Hỗ trợ fraud detection, evidence và giải trình kết quả thẩm định.</w:t>
            </w:r>
          </w:p>
        </w:tc>
      </w:tr>
      <w:tr>
        <w:tc>
          <w:tcPr>
            <w:tcW w:type="dxa" w:w="1872"/>
            <w:vAlign w:val="center"/>
          </w:tcPr>
          <w:p>
            <w:r/>
            <w:r>
              <w:rPr>
                <w:b w:val="0"/>
                <w:sz w:val="15"/>
              </w:rPr>
              <w:t>Financial</w:t>
            </w:r>
          </w:p>
        </w:tc>
        <w:tc>
          <w:tcPr>
            <w:tcW w:type="dxa" w:w="2448"/>
            <w:vAlign w:val="center"/>
          </w:tcPr>
          <w:p>
            <w:r/>
            <w:r>
              <w:rPr>
                <w:b w:val="0"/>
                <w:sz w:val="15"/>
              </w:rPr>
              <w:t>Reserve, Decision, Payment, Reconciliation</w:t>
            </w:r>
          </w:p>
        </w:tc>
        <w:tc>
          <w:tcPr>
            <w:tcW w:type="dxa" w:w="3744"/>
            <w:vAlign w:val="center"/>
          </w:tcPr>
          <w:p>
            <w:r/>
            <w:r>
              <w:rPr>
                <w:b w:val="0"/>
                <w:sz w:val="15"/>
              </w:rPr>
              <w:t>reserveAmount, decisionType, approvedAmount, payableAmount, paymentStatus, bankReference.</w:t>
            </w:r>
          </w:p>
        </w:tc>
        <w:tc>
          <w:tcPr>
            <w:tcW w:type="dxa" w:w="2880"/>
            <w:vAlign w:val="center"/>
          </w:tcPr>
          <w:p>
            <w:r/>
            <w:r>
              <w:rPr>
                <w:b w:val="0"/>
                <w:sz w:val="15"/>
              </w:rPr>
              <w:t>Không ghi đè lịch sử; cần versioning, reconciliation và audit.</w:t>
            </w:r>
          </w:p>
        </w:tc>
      </w:tr>
    </w:tbl>
    <w:p/>
    <w:p>
      <w:pPr>
        <w:pStyle w:val="Heading1"/>
      </w:pPr>
      <w:r>
        <w:rPr>
          <w:color w:val="008542"/>
        </w:rPr>
        <w:t>12.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008542"/>
          </w:tcPr>
          <w:p>
            <w:r/>
            <w:r>
              <w:rPr>
                <w:b/>
                <w:color w:val="FFFFFF"/>
                <w:sz w:val="17"/>
              </w:rPr>
              <w:t>Nhóm NFR</w:t>
            </w:r>
          </w:p>
        </w:tc>
        <w:tc>
          <w:tcPr>
            <w:tcW w:type="dxa" w:w="8640"/>
            <w:vAlign w:val="center"/>
            <w:shd w:fill="008542"/>
          </w:tcPr>
          <w:p>
            <w:r/>
            <w:r>
              <w:rPr>
                <w:b/>
                <w:color w:val="FFFFFF"/>
                <w:sz w:val="17"/>
              </w:rPr>
              <w:t>Yêu cầu</w:t>
            </w:r>
          </w:p>
        </w:tc>
      </w:tr>
      <w:tr>
        <w:tc>
          <w:tcPr>
            <w:tcW w:type="dxa" w:w="2160"/>
            <w:vAlign w:val="center"/>
          </w:tcPr>
          <w:p>
            <w:r/>
            <w:r>
              <w:rPr>
                <w:b w:val="0"/>
                <w:sz w:val="17"/>
              </w:rPr>
              <w:t>Scalability</w:t>
            </w:r>
          </w:p>
        </w:tc>
        <w:tc>
          <w:tcPr>
            <w:tcW w:type="dxa" w:w="8640"/>
            <w:vAlign w:val="center"/>
          </w:tcPr>
          <w:p>
            <w:r/>
            <w:r>
              <w:rPr>
                <w:b w:val="0"/>
                <w:sz w:val="17"/>
              </w:rPr>
              <w:t>Hệ thống phải scalable để xử lý khối lượng lớn, tối thiểu phù hợp bối cảnh trên 10.000 yêu cầu/năm và có khả năng mở rộng theo kênh, sản phẩm, đối tác.</w:t>
            </w:r>
          </w:p>
        </w:tc>
      </w:tr>
      <w:tr>
        <w:tc>
          <w:tcPr>
            <w:tcW w:type="dxa" w:w="2160"/>
            <w:vAlign w:val="center"/>
          </w:tcPr>
          <w:p>
            <w:r/>
            <w:r>
              <w:rPr>
                <w:b w:val="0"/>
                <w:sz w:val="17"/>
              </w:rPr>
              <w:t>Performance</w:t>
            </w:r>
          </w:p>
        </w:tc>
        <w:tc>
          <w:tcPr>
            <w:tcW w:type="dxa" w:w="8640"/>
            <w:vAlign w:val="center"/>
          </w:tcPr>
          <w:p>
            <w:r/>
            <w:r>
              <w:rPr>
                <w:b w:val="0"/>
                <w:sz w:val="17"/>
              </w:rPr>
              <w:t>Các thao tác tra cứu Claim, SLA, trạng thái, dashboard vận hành phải phản hồi nhanh; các tác vụ OCR/AI/partner có thể xử lý async.</w:t>
            </w:r>
          </w:p>
        </w:tc>
      </w:tr>
      <w:tr>
        <w:tc>
          <w:tcPr>
            <w:tcW w:type="dxa" w:w="2160"/>
            <w:vAlign w:val="center"/>
          </w:tcPr>
          <w:p>
            <w:r/>
            <w:r>
              <w:rPr>
                <w:b w:val="0"/>
                <w:sz w:val="17"/>
              </w:rPr>
              <w:t>Availability</w:t>
            </w:r>
          </w:p>
        </w:tc>
        <w:tc>
          <w:tcPr>
            <w:tcW w:type="dxa" w:w="8640"/>
            <w:vAlign w:val="center"/>
          </w:tcPr>
          <w:p>
            <w:r/>
            <w:r>
              <w:rPr>
                <w:b w:val="0"/>
                <w:sz w:val="17"/>
              </w:rPr>
              <w:t>Các module intake, workflow, payment, monitoring cần có cơ chế retry, fallback và theo dõi lỗi.</w:t>
            </w:r>
          </w:p>
        </w:tc>
      </w:tr>
      <w:tr>
        <w:tc>
          <w:tcPr>
            <w:tcW w:type="dxa" w:w="2160"/>
            <w:vAlign w:val="center"/>
          </w:tcPr>
          <w:p>
            <w:r/>
            <w:r>
              <w:rPr>
                <w:b w:val="0"/>
                <w:sz w:val="17"/>
              </w:rPr>
              <w:t>Security</w:t>
            </w:r>
          </w:p>
        </w:tc>
        <w:tc>
          <w:tcPr>
            <w:tcW w:type="dxa" w:w="8640"/>
            <w:vAlign w:val="center"/>
          </w:tcPr>
          <w:p>
            <w:r/>
            <w:r>
              <w:rPr>
                <w:b w:val="0"/>
                <w:sz w:val="17"/>
              </w:rPr>
              <w:t>Hỗ trợ IAM/SSO, RBAC, field-level security, masking, encryption, access log và phân loại dữ liệu nhạy cảm.</w:t>
            </w:r>
          </w:p>
        </w:tc>
      </w:tr>
      <w:tr>
        <w:tc>
          <w:tcPr>
            <w:tcW w:type="dxa" w:w="2160"/>
            <w:vAlign w:val="center"/>
          </w:tcPr>
          <w:p>
            <w:r/>
            <w:r>
              <w:rPr>
                <w:b w:val="0"/>
                <w:sz w:val="17"/>
              </w:rPr>
              <w:t>Compliance</w:t>
            </w:r>
          </w:p>
        </w:tc>
        <w:tc>
          <w:tcPr>
            <w:tcW w:type="dxa" w:w="8640"/>
            <w:vAlign w:val="center"/>
          </w:tcPr>
          <w:p>
            <w:r/>
            <w:r>
              <w:rPr>
                <w:b w:val="0"/>
                <w:sz w:val="17"/>
              </w:rPr>
              <w:t>Lưu audit trail, retention, legal hold, báo cáo tuân thủ và khả năng giải trình quyết định.</w:t>
            </w:r>
          </w:p>
        </w:tc>
      </w:tr>
      <w:tr>
        <w:tc>
          <w:tcPr>
            <w:tcW w:type="dxa" w:w="2160"/>
            <w:vAlign w:val="center"/>
          </w:tcPr>
          <w:p>
            <w:r/>
            <w:r>
              <w:rPr>
                <w:b w:val="0"/>
                <w:sz w:val="17"/>
              </w:rPr>
              <w:t>Observability</w:t>
            </w:r>
          </w:p>
        </w:tc>
        <w:tc>
          <w:tcPr>
            <w:tcW w:type="dxa" w:w="8640"/>
            <w:vAlign w:val="center"/>
          </w:tcPr>
          <w:p>
            <w:r/>
            <w:r>
              <w:rPr>
                <w:b w:val="0"/>
                <w:sz w:val="17"/>
              </w:rPr>
              <w:t>Có monitoring, centralized logging, correlation ID, trace ID, SLA metric, CDC/event lag nếu triển khai event-driven.</w:t>
            </w:r>
          </w:p>
        </w:tc>
      </w:tr>
      <w:tr>
        <w:tc>
          <w:tcPr>
            <w:tcW w:type="dxa" w:w="2160"/>
            <w:vAlign w:val="center"/>
          </w:tcPr>
          <w:p>
            <w:r/>
            <w:r>
              <w:rPr>
                <w:b w:val="0"/>
                <w:sz w:val="17"/>
              </w:rPr>
              <w:t>Configurability</w:t>
            </w:r>
          </w:p>
        </w:tc>
        <w:tc>
          <w:tcPr>
            <w:tcW w:type="dxa" w:w="8640"/>
            <w:vAlign w:val="center"/>
          </w:tcPr>
          <w:p>
            <w:r/>
            <w:r>
              <w:rPr>
                <w:b w:val="0"/>
                <w:sz w:val="17"/>
              </w:rPr>
              <w:t>Workflow, rule, form, field, document requirement và product/claim type phải có cấu hình, version và effective date.</w:t>
            </w:r>
          </w:p>
        </w:tc>
      </w:tr>
      <w:tr>
        <w:tc>
          <w:tcPr>
            <w:tcW w:type="dxa" w:w="2160"/>
            <w:vAlign w:val="center"/>
          </w:tcPr>
          <w:p>
            <w:r/>
            <w:r>
              <w:rPr>
                <w:b w:val="0"/>
                <w:sz w:val="17"/>
              </w:rPr>
              <w:t>Data Quality</w:t>
            </w:r>
          </w:p>
        </w:tc>
        <w:tc>
          <w:tcPr>
            <w:tcW w:type="dxa" w:w="8640"/>
            <w:vAlign w:val="center"/>
          </w:tcPr>
          <w:p>
            <w:r/>
            <w:r>
              <w:rPr>
                <w:b w:val="0"/>
                <w:sz w:val="17"/>
              </w:rPr>
              <w:t>Validation rule, mandatory fields, duplicate detection, OCR confidence, fraud score và reconciliation phải được chuẩn hóa.</w:t>
            </w:r>
          </w:p>
        </w:tc>
      </w:tr>
    </w:tbl>
    <w:p/>
    <w:p>
      <w:pPr>
        <w:pStyle w:val="Heading1"/>
      </w:pPr>
      <w:r>
        <w:rPr>
          <w:color w:val="008542"/>
        </w:rPr>
        <w:t>13. KPI, Success Criteria và tiêu chí nghiệm thu</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008542"/>
          </w:tcPr>
          <w:p>
            <w:r/>
            <w:r>
              <w:rPr>
                <w:b/>
                <w:color w:val="FFFFFF"/>
                <w:sz w:val="16"/>
              </w:rPr>
              <w:t>Mã</w:t>
            </w:r>
          </w:p>
        </w:tc>
        <w:tc>
          <w:tcPr>
            <w:tcW w:type="dxa" w:w="2880"/>
            <w:vAlign w:val="center"/>
            <w:shd w:fill="008542"/>
          </w:tcPr>
          <w:p>
            <w:r/>
            <w:r>
              <w:rPr>
                <w:b/>
                <w:color w:val="FFFFFF"/>
                <w:sz w:val="16"/>
              </w:rPr>
              <w:t>KPI/tiêu chí</w:t>
            </w:r>
          </w:p>
        </w:tc>
        <w:tc>
          <w:tcPr>
            <w:tcW w:type="dxa" w:w="3456"/>
            <w:vAlign w:val="center"/>
            <w:shd w:fill="008542"/>
          </w:tcPr>
          <w:p>
            <w:r/>
            <w:r>
              <w:rPr>
                <w:b/>
                <w:color w:val="FFFFFF"/>
                <w:sz w:val="16"/>
              </w:rPr>
              <w:t>Mục tiêu kỳ vọng</w:t>
            </w:r>
          </w:p>
        </w:tc>
        <w:tc>
          <w:tcPr>
            <w:tcW w:type="dxa" w:w="3312"/>
            <w:vAlign w:val="center"/>
            <w:shd w:fill="008542"/>
          </w:tcPr>
          <w:p>
            <w:r/>
            <w:r>
              <w:rPr>
                <w:b/>
                <w:color w:val="FFFFFF"/>
                <w:sz w:val="16"/>
              </w:rPr>
              <w:t>Cách đo</w:t>
            </w:r>
          </w:p>
        </w:tc>
      </w:tr>
      <w:tr>
        <w:tc>
          <w:tcPr>
            <w:tcW w:type="dxa" w:w="1152"/>
            <w:vAlign w:val="center"/>
          </w:tcPr>
          <w:p>
            <w:r/>
            <w:r>
              <w:rPr>
                <w:b w:val="0"/>
                <w:sz w:val="16"/>
              </w:rPr>
              <w:t>KPI-01</w:t>
            </w:r>
          </w:p>
        </w:tc>
        <w:tc>
          <w:tcPr>
            <w:tcW w:type="dxa" w:w="2880"/>
            <w:vAlign w:val="center"/>
          </w:tcPr>
          <w:p>
            <w:r/>
            <w:r>
              <w:rPr>
                <w:b w:val="0"/>
                <w:sz w:val="16"/>
              </w:rPr>
              <w:t>TAT xử lý Claim</w:t>
            </w:r>
          </w:p>
        </w:tc>
        <w:tc>
          <w:tcPr>
            <w:tcW w:type="dxa" w:w="3456"/>
            <w:vAlign w:val="center"/>
          </w:tcPr>
          <w:p>
            <w:r/>
            <w:r>
              <w:rPr>
                <w:b w:val="0"/>
                <w:sz w:val="16"/>
              </w:rPr>
              <w:t>Giảm khoảng 40%</w:t>
            </w:r>
          </w:p>
        </w:tc>
        <w:tc>
          <w:tcPr>
            <w:tcW w:type="dxa" w:w="3312"/>
            <w:vAlign w:val="center"/>
          </w:tcPr>
          <w:p>
            <w:r/>
            <w:r>
              <w:rPr>
                <w:b w:val="0"/>
                <w:sz w:val="16"/>
              </w:rPr>
              <w:t>So sánh thời gian trung bình trước/sau triển khai.</w:t>
            </w:r>
          </w:p>
        </w:tc>
      </w:tr>
      <w:tr>
        <w:tc>
          <w:tcPr>
            <w:tcW w:type="dxa" w:w="1152"/>
            <w:vAlign w:val="center"/>
          </w:tcPr>
          <w:p>
            <w:r/>
            <w:r>
              <w:rPr>
                <w:b w:val="0"/>
                <w:sz w:val="16"/>
              </w:rPr>
              <w:t>KPI-02</w:t>
            </w:r>
          </w:p>
        </w:tc>
        <w:tc>
          <w:tcPr>
            <w:tcW w:type="dxa" w:w="2880"/>
            <w:vAlign w:val="center"/>
          </w:tcPr>
          <w:p>
            <w:r/>
            <w:r>
              <w:rPr>
                <w:b w:val="0"/>
                <w:sz w:val="16"/>
              </w:rPr>
              <w:t>Tự động hóa quy trình thủ công</w:t>
            </w:r>
          </w:p>
        </w:tc>
        <w:tc>
          <w:tcPr>
            <w:tcW w:type="dxa" w:w="3456"/>
            <w:vAlign w:val="center"/>
          </w:tcPr>
          <w:p>
            <w:r/>
            <w:r>
              <w:rPr>
                <w:b w:val="0"/>
                <w:sz w:val="16"/>
              </w:rPr>
              <w:t>Tự động hóa 50% tác vụ thủ công đủ điều kiện</w:t>
            </w:r>
          </w:p>
        </w:tc>
        <w:tc>
          <w:tcPr>
            <w:tcW w:type="dxa" w:w="3312"/>
            <w:vAlign w:val="center"/>
          </w:tcPr>
          <w:p>
            <w:r/>
            <w:r>
              <w:rPr>
                <w:b w:val="0"/>
                <w:sz w:val="16"/>
              </w:rPr>
              <w:t>Tỷ lệ task được xử lý tự động/tổng task.</w:t>
            </w:r>
          </w:p>
        </w:tc>
      </w:tr>
      <w:tr>
        <w:tc>
          <w:tcPr>
            <w:tcW w:type="dxa" w:w="1152"/>
            <w:vAlign w:val="center"/>
          </w:tcPr>
          <w:p>
            <w:r/>
            <w:r>
              <w:rPr>
                <w:b w:val="0"/>
                <w:sz w:val="16"/>
              </w:rPr>
              <w:t>KPI-03</w:t>
            </w:r>
          </w:p>
        </w:tc>
        <w:tc>
          <w:tcPr>
            <w:tcW w:type="dxa" w:w="2880"/>
            <w:vAlign w:val="center"/>
          </w:tcPr>
          <w:p>
            <w:r/>
            <w:r>
              <w:rPr>
                <w:b w:val="0"/>
                <w:sz w:val="16"/>
              </w:rPr>
              <w:t>CSAT</w:t>
            </w:r>
          </w:p>
        </w:tc>
        <w:tc>
          <w:tcPr>
            <w:tcW w:type="dxa" w:w="3456"/>
            <w:vAlign w:val="center"/>
          </w:tcPr>
          <w:p>
            <w:r/>
            <w:r>
              <w:rPr>
                <w:b w:val="0"/>
                <w:sz w:val="16"/>
              </w:rPr>
              <w:t>Đạt 85%</w:t>
            </w:r>
          </w:p>
        </w:tc>
        <w:tc>
          <w:tcPr>
            <w:tcW w:type="dxa" w:w="3312"/>
            <w:vAlign w:val="center"/>
          </w:tcPr>
          <w:p>
            <w:r/>
            <w:r>
              <w:rPr>
                <w:b w:val="0"/>
                <w:sz w:val="16"/>
              </w:rPr>
              <w:t>Khảo sát trải nghiệm khách hàng sau claim.</w:t>
            </w:r>
          </w:p>
        </w:tc>
      </w:tr>
      <w:tr>
        <w:tc>
          <w:tcPr>
            <w:tcW w:type="dxa" w:w="1152"/>
            <w:vAlign w:val="center"/>
          </w:tcPr>
          <w:p>
            <w:r/>
            <w:r>
              <w:rPr>
                <w:b w:val="0"/>
                <w:sz w:val="16"/>
              </w:rPr>
              <w:t>KPI-04</w:t>
            </w:r>
          </w:p>
        </w:tc>
        <w:tc>
          <w:tcPr>
            <w:tcW w:type="dxa" w:w="2880"/>
            <w:vAlign w:val="center"/>
          </w:tcPr>
          <w:p>
            <w:r/>
            <w:r>
              <w:rPr>
                <w:b w:val="0"/>
                <w:sz w:val="16"/>
              </w:rPr>
              <w:t>Minh bạch tiến độ hồ sơ</w:t>
            </w:r>
          </w:p>
        </w:tc>
        <w:tc>
          <w:tcPr>
            <w:tcW w:type="dxa" w:w="3456"/>
            <w:vAlign w:val="center"/>
          </w:tcPr>
          <w:p>
            <w:r/>
            <w:r>
              <w:rPr>
                <w:b w:val="0"/>
                <w:sz w:val="16"/>
              </w:rPr>
              <w:t>100% hồ sơ có trạng thái tracking</w:t>
            </w:r>
          </w:p>
        </w:tc>
        <w:tc>
          <w:tcPr>
            <w:tcW w:type="dxa" w:w="3312"/>
            <w:vAlign w:val="center"/>
          </w:tcPr>
          <w:p>
            <w:r/>
            <w:r>
              <w:rPr>
                <w:b w:val="0"/>
                <w:sz w:val="16"/>
              </w:rPr>
              <w:t>Tỷ lệ claim có UI status/claim status/process status cập nhật.</w:t>
            </w:r>
          </w:p>
        </w:tc>
      </w:tr>
      <w:tr>
        <w:tc>
          <w:tcPr>
            <w:tcW w:type="dxa" w:w="1152"/>
            <w:vAlign w:val="center"/>
          </w:tcPr>
          <w:p>
            <w:r/>
            <w:r>
              <w:rPr>
                <w:b w:val="0"/>
                <w:sz w:val="16"/>
              </w:rPr>
              <w:t>KPI-05</w:t>
            </w:r>
          </w:p>
        </w:tc>
        <w:tc>
          <w:tcPr>
            <w:tcW w:type="dxa" w:w="2880"/>
            <w:vAlign w:val="center"/>
          </w:tcPr>
          <w:p>
            <w:r/>
            <w:r>
              <w:rPr>
                <w:b w:val="0"/>
                <w:sz w:val="16"/>
              </w:rPr>
              <w:t>Fraud</w:t>
            </w:r>
          </w:p>
        </w:tc>
        <w:tc>
          <w:tcPr>
            <w:tcW w:type="dxa" w:w="3456"/>
            <w:vAlign w:val="center"/>
          </w:tcPr>
          <w:p>
            <w:r/>
            <w:r>
              <w:rPr>
                <w:b w:val="0"/>
                <w:sz w:val="16"/>
              </w:rPr>
              <w:t>Giảm 30% gian lận/thất thoát liên quan fraud</w:t>
            </w:r>
          </w:p>
        </w:tc>
        <w:tc>
          <w:tcPr>
            <w:tcW w:type="dxa" w:w="3312"/>
            <w:vAlign w:val="center"/>
          </w:tcPr>
          <w:p>
            <w:r/>
            <w:r>
              <w:rPr>
                <w:b w:val="0"/>
                <w:sz w:val="16"/>
              </w:rPr>
              <w:t>So sánh số vụ/giá trị fraud được phát hiện/ngăn chặn.</w:t>
            </w:r>
          </w:p>
        </w:tc>
      </w:tr>
      <w:tr>
        <w:tc>
          <w:tcPr>
            <w:tcW w:type="dxa" w:w="1152"/>
            <w:vAlign w:val="center"/>
          </w:tcPr>
          <w:p>
            <w:r/>
            <w:r>
              <w:rPr>
                <w:b w:val="0"/>
                <w:sz w:val="16"/>
              </w:rPr>
              <w:t>KPI-06</w:t>
            </w:r>
          </w:p>
        </w:tc>
        <w:tc>
          <w:tcPr>
            <w:tcW w:type="dxa" w:w="2880"/>
            <w:vAlign w:val="center"/>
          </w:tcPr>
          <w:p>
            <w:r/>
            <w:r>
              <w:rPr>
                <w:b w:val="0"/>
                <w:sz w:val="16"/>
              </w:rPr>
              <w:t>Thất thoát bồi thường</w:t>
            </w:r>
          </w:p>
        </w:tc>
        <w:tc>
          <w:tcPr>
            <w:tcW w:type="dxa" w:w="3456"/>
            <w:vAlign w:val="center"/>
          </w:tcPr>
          <w:p>
            <w:r/>
            <w:r>
              <w:rPr>
                <w:b w:val="0"/>
                <w:sz w:val="16"/>
              </w:rPr>
              <w:t>Giảm 20%</w:t>
            </w:r>
          </w:p>
        </w:tc>
        <w:tc>
          <w:tcPr>
            <w:tcW w:type="dxa" w:w="3312"/>
            <w:vAlign w:val="center"/>
          </w:tcPr>
          <w:p>
            <w:r/>
            <w:r>
              <w:rPr>
                <w:b w:val="0"/>
                <w:sz w:val="16"/>
              </w:rPr>
              <w:t>So sánh leakage/payout variance trước/sau.</w:t>
            </w:r>
          </w:p>
        </w:tc>
      </w:tr>
      <w:tr>
        <w:tc>
          <w:tcPr>
            <w:tcW w:type="dxa" w:w="1152"/>
            <w:vAlign w:val="center"/>
          </w:tcPr>
          <w:p>
            <w:r/>
            <w:r>
              <w:rPr>
                <w:b w:val="0"/>
                <w:sz w:val="16"/>
              </w:rPr>
              <w:t>ACC-01</w:t>
            </w:r>
          </w:p>
        </w:tc>
        <w:tc>
          <w:tcPr>
            <w:tcW w:type="dxa" w:w="2880"/>
            <w:vAlign w:val="center"/>
          </w:tcPr>
          <w:p>
            <w:r/>
            <w:r>
              <w:rPr>
                <w:b w:val="0"/>
                <w:sz w:val="16"/>
              </w:rPr>
              <w:t>Traceability</w:t>
            </w:r>
          </w:p>
        </w:tc>
        <w:tc>
          <w:tcPr>
            <w:tcW w:type="dxa" w:w="3456"/>
            <w:vAlign w:val="center"/>
          </w:tcPr>
          <w:p>
            <w:r/>
            <w:r>
              <w:rPr>
                <w:b w:val="0"/>
                <w:sz w:val="16"/>
              </w:rPr>
              <w:t>100% thay đổi trạng thái có log</w:t>
            </w:r>
          </w:p>
        </w:tc>
        <w:tc>
          <w:tcPr>
            <w:tcW w:type="dxa" w:w="3312"/>
            <w:vAlign w:val="center"/>
          </w:tcPr>
          <w:p>
            <w:r/>
            <w:r>
              <w:rPr>
                <w:b w:val="0"/>
                <w:sz w:val="16"/>
              </w:rPr>
              <w:t>Kiểm tra state_transition_log/audit trail.</w:t>
            </w:r>
          </w:p>
        </w:tc>
      </w:tr>
      <w:tr>
        <w:tc>
          <w:tcPr>
            <w:tcW w:type="dxa" w:w="1152"/>
            <w:vAlign w:val="center"/>
          </w:tcPr>
          <w:p>
            <w:r/>
            <w:r>
              <w:rPr>
                <w:b w:val="0"/>
                <w:sz w:val="16"/>
              </w:rPr>
              <w:t>ACC-02</w:t>
            </w:r>
          </w:p>
        </w:tc>
        <w:tc>
          <w:tcPr>
            <w:tcW w:type="dxa" w:w="2880"/>
            <w:vAlign w:val="center"/>
          </w:tcPr>
          <w:p>
            <w:r/>
            <w:r>
              <w:rPr>
                <w:b w:val="0"/>
                <w:sz w:val="16"/>
              </w:rPr>
              <w:t>Configurability</w:t>
            </w:r>
          </w:p>
        </w:tc>
        <w:tc>
          <w:tcPr>
            <w:tcW w:type="dxa" w:w="3456"/>
            <w:vAlign w:val="center"/>
          </w:tcPr>
          <w:p>
            <w:r/>
            <w:r>
              <w:rPr>
                <w:b w:val="0"/>
                <w:sz w:val="16"/>
              </w:rPr>
              <w:t>Thêm rule/workflow/form mới không cần sửa core code</w:t>
            </w:r>
          </w:p>
        </w:tc>
        <w:tc>
          <w:tcPr>
            <w:tcW w:type="dxa" w:w="3312"/>
            <w:vAlign w:val="center"/>
          </w:tcPr>
          <w:p>
            <w:r/>
            <w:r>
              <w:rPr>
                <w:b w:val="0"/>
                <w:sz w:val="16"/>
              </w:rPr>
              <w:t>Kiểm thử cấu hình sản phẩm/claim type mẫu.</w:t>
            </w:r>
          </w:p>
        </w:tc>
      </w:tr>
    </w:tbl>
    <w:p/>
    <w:p>
      <w:pPr>
        <w:pStyle w:val="Heading1"/>
      </w:pPr>
      <w:r>
        <w:rPr>
          <w:color w:val="008542"/>
        </w:rPr>
        <w:t>14. Rủi ro, phụ thuộc và câu hỏi mở</w:t>
      </w:r>
    </w:p>
    <w:p>
      <w:pPr>
        <w:pStyle w:val="Heading2"/>
      </w:pPr>
      <w:r>
        <w:rPr>
          <w:color w:val="008542"/>
        </w:rPr>
        <w:t>14.1 Rủi ro</w:t>
      </w:r>
    </w:p>
    <w:tbl>
      <w:tblPr>
        <w:tblStyle w:val="TableGrid"/>
        <w:tblW w:type="auto" w:w="0"/>
        <w:jc w:val="center"/>
        <w:tblLook w:firstColumn="1" w:firstRow="1" w:lastColumn="0" w:lastRow="0" w:noHBand="0" w:noVBand="1" w:val="04A0"/>
      </w:tblPr>
      <w:tblGrid>
        <w:gridCol w:w="3360"/>
        <w:gridCol w:w="3360"/>
        <w:gridCol w:w="3360"/>
      </w:tblGrid>
      <w:tr>
        <w:tc>
          <w:tcPr>
            <w:tcW w:type="dxa" w:w="3312"/>
            <w:vAlign w:val="center"/>
            <w:shd w:fill="008542"/>
          </w:tcPr>
          <w:p>
            <w:r/>
            <w:r>
              <w:rPr>
                <w:b/>
                <w:color w:val="FFFFFF"/>
                <w:sz w:val="17"/>
              </w:rPr>
              <w:t>Rủi ro</w:t>
            </w:r>
          </w:p>
        </w:tc>
        <w:tc>
          <w:tcPr>
            <w:tcW w:type="dxa" w:w="3168"/>
            <w:vAlign w:val="center"/>
            <w:shd w:fill="008542"/>
          </w:tcPr>
          <w:p>
            <w:r/>
            <w:r>
              <w:rPr>
                <w:b/>
                <w:color w:val="FFFFFF"/>
                <w:sz w:val="17"/>
              </w:rPr>
              <w:t>Tác động</w:t>
            </w:r>
          </w:p>
        </w:tc>
        <w:tc>
          <w:tcPr>
            <w:tcW w:type="dxa" w:w="4320"/>
            <w:vAlign w:val="center"/>
            <w:shd w:fill="008542"/>
          </w:tcPr>
          <w:p>
            <w:r/>
            <w:r>
              <w:rPr>
                <w:b/>
                <w:color w:val="FFFFFF"/>
                <w:sz w:val="17"/>
              </w:rPr>
              <w:t>Hướng giảm thiểu</w:t>
            </w:r>
          </w:p>
        </w:tc>
      </w:tr>
      <w:tr>
        <w:tc>
          <w:tcPr>
            <w:tcW w:type="dxa" w:w="3312"/>
            <w:vAlign w:val="center"/>
          </w:tcPr>
          <w:p>
            <w:r/>
            <w:r>
              <w:rPr>
                <w:b w:val="0"/>
                <w:sz w:val="17"/>
              </w:rPr>
              <w:t>Dữ liệu policy/coverage từ đối tác không đồng nhất</w:t>
            </w:r>
          </w:p>
        </w:tc>
        <w:tc>
          <w:tcPr>
            <w:tcW w:type="dxa" w:w="3168"/>
            <w:vAlign w:val="center"/>
          </w:tcPr>
          <w:p>
            <w:r/>
            <w:r>
              <w:rPr>
                <w:b w:val="0"/>
                <w:sz w:val="17"/>
              </w:rPr>
              <w:t>Rule coverage check sai hoặc thiếu dữ liệu.</w:t>
            </w:r>
          </w:p>
        </w:tc>
        <w:tc>
          <w:tcPr>
            <w:tcW w:type="dxa" w:w="4320"/>
            <w:vAlign w:val="center"/>
          </w:tcPr>
          <w:p>
            <w:r/>
            <w:r>
              <w:rPr>
                <w:b w:val="0"/>
                <w:sz w:val="17"/>
              </w:rPr>
              <w:t>Dùng mapping, snapshot, validation và exception handling.</w:t>
            </w:r>
          </w:p>
        </w:tc>
      </w:tr>
      <w:tr>
        <w:tc>
          <w:tcPr>
            <w:tcW w:type="dxa" w:w="3312"/>
            <w:vAlign w:val="center"/>
          </w:tcPr>
          <w:p>
            <w:r/>
            <w:r>
              <w:rPr>
                <w:b w:val="0"/>
                <w:sz w:val="17"/>
              </w:rPr>
              <w:t>Rule thay đổi thường xuyên</w:t>
            </w:r>
          </w:p>
        </w:tc>
        <w:tc>
          <w:tcPr>
            <w:tcW w:type="dxa" w:w="3168"/>
            <w:vAlign w:val="center"/>
          </w:tcPr>
          <w:p>
            <w:r/>
            <w:r>
              <w:rPr>
                <w:b w:val="0"/>
                <w:sz w:val="17"/>
              </w:rPr>
              <w:t>Hard-code gây khó bảo trì.</w:t>
            </w:r>
          </w:p>
        </w:tc>
        <w:tc>
          <w:tcPr>
            <w:tcW w:type="dxa" w:w="4320"/>
            <w:vAlign w:val="center"/>
          </w:tcPr>
          <w:p>
            <w:r/>
            <w:r>
              <w:rPr>
                <w:b w:val="0"/>
                <w:sz w:val="17"/>
              </w:rPr>
              <w:t>Rule repository, versioning và rule designer.</w:t>
            </w:r>
          </w:p>
        </w:tc>
      </w:tr>
      <w:tr>
        <w:tc>
          <w:tcPr>
            <w:tcW w:type="dxa" w:w="3312"/>
            <w:vAlign w:val="center"/>
          </w:tcPr>
          <w:p>
            <w:r/>
            <w:r>
              <w:rPr>
                <w:b w:val="0"/>
                <w:sz w:val="17"/>
              </w:rPr>
              <w:t>OCR/AI confidence thấp</w:t>
            </w:r>
          </w:p>
        </w:tc>
        <w:tc>
          <w:tcPr>
            <w:tcW w:type="dxa" w:w="3168"/>
            <w:vAlign w:val="center"/>
          </w:tcPr>
          <w:p>
            <w:r/>
            <w:r>
              <w:rPr>
                <w:b w:val="0"/>
                <w:sz w:val="17"/>
              </w:rPr>
              <w:t>Tự động hóa sai hoặc phải manual review nhiều.</w:t>
            </w:r>
          </w:p>
        </w:tc>
        <w:tc>
          <w:tcPr>
            <w:tcW w:type="dxa" w:w="4320"/>
            <w:vAlign w:val="center"/>
          </w:tcPr>
          <w:p>
            <w:r/>
            <w:r>
              <w:rPr>
                <w:b w:val="0"/>
                <w:sz w:val="17"/>
              </w:rPr>
              <w:t>Ngưỡng confidence, human-in-the-loop, audit và feedback loop.</w:t>
            </w:r>
          </w:p>
        </w:tc>
      </w:tr>
      <w:tr>
        <w:tc>
          <w:tcPr>
            <w:tcW w:type="dxa" w:w="3312"/>
            <w:vAlign w:val="center"/>
          </w:tcPr>
          <w:p>
            <w:r/>
            <w:r>
              <w:rPr>
                <w:b w:val="0"/>
                <w:sz w:val="17"/>
              </w:rPr>
              <w:t>Payment/Bank Gateway lỗi hoặc callback trùng</w:t>
            </w:r>
          </w:p>
        </w:tc>
        <w:tc>
          <w:tcPr>
            <w:tcW w:type="dxa" w:w="3168"/>
            <w:vAlign w:val="center"/>
          </w:tcPr>
          <w:p>
            <w:r/>
            <w:r>
              <w:rPr>
                <w:b w:val="0"/>
                <w:sz w:val="17"/>
              </w:rPr>
              <w:t>Sai lệch dòng tiền.</w:t>
            </w:r>
          </w:p>
        </w:tc>
        <w:tc>
          <w:tcPr>
            <w:tcW w:type="dxa" w:w="4320"/>
            <w:vAlign w:val="center"/>
          </w:tcPr>
          <w:p>
            <w:r/>
            <w:r>
              <w:rPr>
                <w:b w:val="0"/>
                <w:sz w:val="17"/>
              </w:rPr>
              <w:t>Idempotency, payment attempt, reconciliation, retry và DLQ.</w:t>
            </w:r>
          </w:p>
        </w:tc>
      </w:tr>
      <w:tr>
        <w:tc>
          <w:tcPr>
            <w:tcW w:type="dxa" w:w="3312"/>
            <w:vAlign w:val="center"/>
          </w:tcPr>
          <w:p>
            <w:r/>
            <w:r>
              <w:rPr>
                <w:b w:val="0"/>
                <w:sz w:val="17"/>
              </w:rPr>
              <w:t>Dữ liệu nhạy cảm bị lộ</w:t>
            </w:r>
          </w:p>
        </w:tc>
        <w:tc>
          <w:tcPr>
            <w:tcW w:type="dxa" w:w="3168"/>
            <w:vAlign w:val="center"/>
          </w:tcPr>
          <w:p>
            <w:r/>
            <w:r>
              <w:rPr>
                <w:b w:val="0"/>
                <w:sz w:val="17"/>
              </w:rPr>
              <w:t>Rủi ro pháp lý và uy tín.</w:t>
            </w:r>
          </w:p>
        </w:tc>
        <w:tc>
          <w:tcPr>
            <w:tcW w:type="dxa" w:w="4320"/>
            <w:vAlign w:val="center"/>
          </w:tcPr>
          <w:p>
            <w:r/>
            <w:r>
              <w:rPr>
                <w:b w:val="0"/>
                <w:sz w:val="17"/>
              </w:rPr>
              <w:t>Masking, encryption, RBAC, access audit và data classification.</w:t>
            </w:r>
          </w:p>
        </w:tc>
      </w:tr>
    </w:tbl>
    <w:p/>
    <w:p>
      <w:pPr>
        <w:pStyle w:val="Heading2"/>
      </w:pPr>
      <w:r>
        <w:rPr>
          <w:color w:val="008542"/>
        </w:rPr>
        <w:t>14.2 Câu hỏi mở cần xác nhận</w:t>
      </w:r>
    </w:p>
    <w:p>
      <w:pPr>
        <w:pStyle w:val="ListBullet"/>
      </w:pPr>
      <w:r>
        <w:t>Danh sách sản phẩm/claim type cụ thể trong giai đoạn đầu gồm những gì?</w:t>
      </w:r>
    </w:p>
    <w:p>
      <w:pPr>
        <w:pStyle w:val="ListBullet"/>
      </w:pPr>
      <w:r>
        <w:t>Nguồn dữ liệu policy, coverage, benefit lấy từ hệ thống nào và có SLA tích hợp ra sao?</w:t>
      </w:r>
    </w:p>
    <w:p>
      <w:pPr>
        <w:pStyle w:val="ListBullet"/>
      </w:pPr>
      <w:r>
        <w:t>Ngưỡng risk/fraud score nào được auto approve, manual review hoặc reject?</w:t>
      </w:r>
    </w:p>
    <w:p>
      <w:pPr>
        <w:pStyle w:val="ListBullet"/>
      </w:pPr>
      <w:r>
        <w:t>Quy trình reserve cần tạo ở thời điểm nào trong từng loại claim?</w:t>
      </w:r>
    </w:p>
    <w:p>
      <w:pPr>
        <w:pStyle w:val="ListBullet"/>
      </w:pPr>
      <w:r>
        <w:t>Cơ chế event-driven cuối cùng dùng Direct CDC hay Outbox + CDC?</w:t>
      </w:r>
    </w:p>
    <w:p>
      <w:pPr>
        <w:pStyle w:val="ListBullet"/>
      </w:pPr>
      <w:r>
        <w:t>Các trường dữ liệu nào bắt buộc masking/encryption theo quy định nội bộ?</w:t>
      </w:r>
    </w:p>
    <w:p>
      <w:pPr>
        <w:pStyle w:val="Heading1"/>
      </w:pPr>
      <w:r>
        <w:rPr>
          <w:color w:val="008542"/>
        </w:rPr>
        <w:t>15. Traceability Matrix</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008542"/>
          </w:tcPr>
          <w:p>
            <w:r/>
            <w:r>
              <w:rPr>
                <w:b/>
                <w:color w:val="FFFFFF"/>
                <w:sz w:val="16"/>
              </w:rPr>
              <w:t>Nguồn trong PDF</w:t>
            </w:r>
          </w:p>
        </w:tc>
        <w:tc>
          <w:tcPr>
            <w:tcW w:type="dxa" w:w="4752"/>
            <w:vAlign w:val="center"/>
            <w:shd w:fill="008542"/>
          </w:tcPr>
          <w:p>
            <w:r/>
            <w:r>
              <w:rPr>
                <w:b/>
                <w:color w:val="FFFFFF"/>
                <w:sz w:val="16"/>
              </w:rPr>
              <w:t>Yêu cầu BRD tương ứng</w:t>
            </w:r>
          </w:p>
        </w:tc>
        <w:tc>
          <w:tcPr>
            <w:tcW w:type="dxa" w:w="3312"/>
            <w:vAlign w:val="center"/>
            <w:shd w:fill="008542"/>
          </w:tcPr>
          <w:p>
            <w:r/>
            <w:r>
              <w:rPr>
                <w:b/>
                <w:color w:val="FFFFFF"/>
                <w:sz w:val="16"/>
              </w:rPr>
              <w:t>Module ảnh hưởng</w:t>
            </w:r>
          </w:p>
        </w:tc>
      </w:tr>
      <w:tr>
        <w:tc>
          <w:tcPr>
            <w:tcW w:type="dxa" w:w="2592"/>
            <w:vAlign w:val="center"/>
          </w:tcPr>
          <w:p>
            <w:r/>
            <w:r>
              <w:rPr>
                <w:b w:val="0"/>
                <w:sz w:val="16"/>
              </w:rPr>
              <w:t>Mục đích &amp; Phạm vi</w:t>
            </w:r>
          </w:p>
        </w:tc>
        <w:tc>
          <w:tcPr>
            <w:tcW w:type="dxa" w:w="4752"/>
            <w:vAlign w:val="center"/>
          </w:tcPr>
          <w:p>
            <w:r/>
            <w:r>
              <w:rPr>
                <w:b w:val="0"/>
                <w:sz w:val="16"/>
              </w:rPr>
              <w:t>BR-01 đến BR-14; NFR Scalability/Configurability</w:t>
            </w:r>
          </w:p>
        </w:tc>
        <w:tc>
          <w:tcPr>
            <w:tcW w:type="dxa" w:w="3312"/>
            <w:vAlign w:val="center"/>
          </w:tcPr>
          <w:p>
            <w:r/>
            <w:r>
              <w:rPr>
                <w:b w:val="0"/>
                <w:sz w:val="16"/>
              </w:rPr>
              <w:t>Toàn hệ thống</w:t>
            </w:r>
          </w:p>
        </w:tc>
      </w:tr>
      <w:tr>
        <w:tc>
          <w:tcPr>
            <w:tcW w:type="dxa" w:w="2592"/>
            <w:vAlign w:val="center"/>
          </w:tcPr>
          <w:p>
            <w:r/>
            <w:r>
              <w:rPr>
                <w:b w:val="0"/>
                <w:sz w:val="16"/>
              </w:rPr>
              <w:t>Context</w:t>
            </w:r>
          </w:p>
        </w:tc>
        <w:tc>
          <w:tcPr>
            <w:tcW w:type="dxa" w:w="4752"/>
            <w:vAlign w:val="center"/>
          </w:tcPr>
          <w:p>
            <w:r/>
            <w:r>
              <w:rPr>
                <w:b w:val="0"/>
                <w:sz w:val="16"/>
              </w:rPr>
              <w:t>BR-11, NFR Observability, KPI vận hành</w:t>
            </w:r>
          </w:p>
        </w:tc>
        <w:tc>
          <w:tcPr>
            <w:tcW w:type="dxa" w:w="3312"/>
            <w:vAlign w:val="center"/>
          </w:tcPr>
          <w:p>
            <w:r/>
            <w:r>
              <w:rPr>
                <w:b w:val="0"/>
                <w:sz w:val="16"/>
              </w:rPr>
              <w:t>Dashboard, Reporting, SLA</w:t>
            </w:r>
          </w:p>
        </w:tc>
      </w:tr>
      <w:tr>
        <w:tc>
          <w:tcPr>
            <w:tcW w:type="dxa" w:w="2592"/>
            <w:vAlign w:val="center"/>
          </w:tcPr>
          <w:p>
            <w:r/>
            <w:r>
              <w:rPr>
                <w:b w:val="0"/>
                <w:sz w:val="16"/>
              </w:rPr>
              <w:t>Stakeholder</w:t>
            </w:r>
          </w:p>
        </w:tc>
        <w:tc>
          <w:tcPr>
            <w:tcW w:type="dxa" w:w="4752"/>
            <w:vAlign w:val="center"/>
          </w:tcPr>
          <w:p>
            <w:r/>
            <w:r>
              <w:rPr>
                <w:b w:val="0"/>
                <w:sz w:val="16"/>
              </w:rPr>
              <w:t>BR-01, BR-09, BR-12, Security/Compliance</w:t>
            </w:r>
          </w:p>
        </w:tc>
        <w:tc>
          <w:tcPr>
            <w:tcW w:type="dxa" w:w="3312"/>
            <w:vAlign w:val="center"/>
          </w:tcPr>
          <w:p>
            <w:r/>
            <w:r>
              <w:rPr>
                <w:b w:val="0"/>
                <w:sz w:val="16"/>
              </w:rPr>
              <w:t>Portal, Payment, Audit, RBAC</w:t>
            </w:r>
          </w:p>
        </w:tc>
      </w:tr>
      <w:tr>
        <w:tc>
          <w:tcPr>
            <w:tcW w:type="dxa" w:w="2592"/>
            <w:vAlign w:val="center"/>
          </w:tcPr>
          <w:p>
            <w:r/>
            <w:r>
              <w:rPr>
                <w:b w:val="0"/>
                <w:sz w:val="16"/>
              </w:rPr>
              <w:t>Need</w:t>
            </w:r>
          </w:p>
        </w:tc>
        <w:tc>
          <w:tcPr>
            <w:tcW w:type="dxa" w:w="4752"/>
            <w:vAlign w:val="center"/>
          </w:tcPr>
          <w:p>
            <w:r/>
            <w:r>
              <w:rPr>
                <w:b w:val="0"/>
                <w:sz w:val="16"/>
              </w:rPr>
              <w:t>BR-02 đến BR-12</w:t>
            </w:r>
          </w:p>
        </w:tc>
        <w:tc>
          <w:tcPr>
            <w:tcW w:type="dxa" w:w="3312"/>
            <w:vAlign w:val="center"/>
          </w:tcPr>
          <w:p>
            <w:r/>
            <w:r>
              <w:rPr>
                <w:b w:val="0"/>
                <w:sz w:val="16"/>
              </w:rPr>
              <w:t>Workflow, Rule Engine, Fraud, Payment, Reporting</w:t>
            </w:r>
          </w:p>
        </w:tc>
      </w:tr>
      <w:tr>
        <w:tc>
          <w:tcPr>
            <w:tcW w:type="dxa" w:w="2592"/>
            <w:vAlign w:val="center"/>
          </w:tcPr>
          <w:p>
            <w:r/>
            <w:r>
              <w:rPr>
                <w:b w:val="0"/>
                <w:sz w:val="16"/>
              </w:rPr>
              <w:t>Change</w:t>
            </w:r>
          </w:p>
        </w:tc>
        <w:tc>
          <w:tcPr>
            <w:tcW w:type="dxa" w:w="4752"/>
            <w:vAlign w:val="center"/>
          </w:tcPr>
          <w:p>
            <w:r/>
            <w:r>
              <w:rPr>
                <w:b w:val="0"/>
                <w:sz w:val="16"/>
              </w:rPr>
              <w:t>BR-02, BR-05, BR-07, BR-12</w:t>
            </w:r>
          </w:p>
        </w:tc>
        <w:tc>
          <w:tcPr>
            <w:tcW w:type="dxa" w:w="3312"/>
            <w:vAlign w:val="center"/>
          </w:tcPr>
          <w:p>
            <w:r/>
            <w:r>
              <w:rPr>
                <w:b w:val="0"/>
                <w:sz w:val="16"/>
              </w:rPr>
              <w:t>Claim Lifecycle, Coverage Engine, Fraud Engine, Audit</w:t>
            </w:r>
          </w:p>
        </w:tc>
      </w:tr>
      <w:tr>
        <w:tc>
          <w:tcPr>
            <w:tcW w:type="dxa" w:w="2592"/>
            <w:vAlign w:val="center"/>
          </w:tcPr>
          <w:p>
            <w:r/>
            <w:r>
              <w:rPr>
                <w:b w:val="0"/>
                <w:sz w:val="16"/>
              </w:rPr>
              <w:t>Value</w:t>
            </w:r>
          </w:p>
        </w:tc>
        <w:tc>
          <w:tcPr>
            <w:tcW w:type="dxa" w:w="4752"/>
            <w:vAlign w:val="center"/>
          </w:tcPr>
          <w:p>
            <w:r/>
            <w:r>
              <w:rPr>
                <w:b w:val="0"/>
                <w:sz w:val="16"/>
              </w:rPr>
              <w:t>KPI-01 đến KPI-06</w:t>
            </w:r>
          </w:p>
        </w:tc>
        <w:tc>
          <w:tcPr>
            <w:tcW w:type="dxa" w:w="3312"/>
            <w:vAlign w:val="center"/>
          </w:tcPr>
          <w:p>
            <w:r/>
            <w:r>
              <w:rPr>
                <w:b w:val="0"/>
                <w:sz w:val="16"/>
              </w:rPr>
              <w:t>Performance, Automation, CX, Fraud, Finance</w:t>
            </w:r>
          </w:p>
        </w:tc>
      </w:tr>
      <w:tr>
        <w:tc>
          <w:tcPr>
            <w:tcW w:type="dxa" w:w="2592"/>
            <w:vAlign w:val="center"/>
          </w:tcPr>
          <w:p>
            <w:r/>
            <w:r>
              <w:rPr>
                <w:b w:val="0"/>
                <w:sz w:val="16"/>
              </w:rPr>
              <w:t>Kiến trúc 5 lớp</w:t>
            </w:r>
          </w:p>
        </w:tc>
        <w:tc>
          <w:tcPr>
            <w:tcW w:type="dxa" w:w="4752"/>
            <w:vAlign w:val="center"/>
          </w:tcPr>
          <w:p>
            <w:r/>
            <w:r>
              <w:rPr>
                <w:b w:val="0"/>
                <w:sz w:val="16"/>
              </w:rPr>
              <w:t>FR-01 đến FR-14 và NFR</w:t>
            </w:r>
          </w:p>
        </w:tc>
        <w:tc>
          <w:tcPr>
            <w:tcW w:type="dxa" w:w="3312"/>
            <w:vAlign w:val="center"/>
          </w:tcPr>
          <w:p>
            <w:r/>
            <w:r>
              <w:rPr>
                <w:b w:val="0"/>
                <w:sz w:val="16"/>
              </w:rPr>
              <w:t>Human, Engine, Data, Rule &amp; Policy, Trust</w:t>
            </w:r>
          </w:p>
        </w:tc>
      </w:tr>
      <w:tr>
        <w:tc>
          <w:tcPr>
            <w:tcW w:type="dxa" w:w="2592"/>
            <w:vAlign w:val="center"/>
          </w:tcPr>
          <w:p>
            <w:r/>
            <w:r>
              <w:rPr>
                <w:b w:val="0"/>
                <w:sz w:val="16"/>
              </w:rPr>
              <w:t>Mô hình 3 trạng thái</w:t>
            </w:r>
          </w:p>
        </w:tc>
        <w:tc>
          <w:tcPr>
            <w:tcW w:type="dxa" w:w="4752"/>
            <w:vAlign w:val="center"/>
          </w:tcPr>
          <w:p>
            <w:r/>
            <w:r>
              <w:rPr>
                <w:b w:val="0"/>
                <w:sz w:val="16"/>
              </w:rPr>
              <w:t>BR-03, FR-11</w:t>
            </w:r>
          </w:p>
        </w:tc>
        <w:tc>
          <w:tcPr>
            <w:tcW w:type="dxa" w:w="3312"/>
            <w:vAlign w:val="center"/>
          </w:tcPr>
          <w:p>
            <w:r/>
            <w:r>
              <w:rPr>
                <w:b w:val="0"/>
                <w:sz w:val="16"/>
              </w:rPr>
              <w:t>State Machine, Workflow, UI Tracking</w:t>
            </w:r>
          </w:p>
        </w:tc>
      </w:tr>
      <w:tr>
        <w:tc>
          <w:tcPr>
            <w:tcW w:type="dxa" w:w="2592"/>
            <w:vAlign w:val="center"/>
          </w:tcPr>
          <w:p>
            <w:r/>
            <w:r>
              <w:rPr>
                <w:b w:val="0"/>
                <w:sz w:val="16"/>
              </w:rPr>
              <w:t>Ontology</w:t>
            </w:r>
          </w:p>
        </w:tc>
        <w:tc>
          <w:tcPr>
            <w:tcW w:type="dxa" w:w="4752"/>
            <w:vAlign w:val="center"/>
          </w:tcPr>
          <w:p>
            <w:r/>
            <w:r>
              <w:rPr>
                <w:b w:val="0"/>
                <w:sz w:val="16"/>
              </w:rPr>
              <w:t>BR-13, Data/Ontology Requirements</w:t>
            </w:r>
          </w:p>
        </w:tc>
        <w:tc>
          <w:tcPr>
            <w:tcW w:type="dxa" w:w="3312"/>
            <w:vAlign w:val="center"/>
          </w:tcPr>
          <w:p>
            <w:r/>
            <w:r>
              <w:rPr>
                <w:b w:val="0"/>
                <w:sz w:val="16"/>
              </w:rPr>
              <w:t>Ontology, Rule Engine, Data Model</w:t>
            </w:r>
          </w:p>
        </w:tc>
      </w:tr>
    </w:tbl>
    <w:p/>
    <w:p>
      <w:pPr>
        <w:pStyle w:val="Heading1"/>
      </w:pPr>
      <w:r>
        <w:rPr>
          <w:color w:val="008542"/>
        </w:rPr>
        <w:t>16. Phụ lục: Nguồn tham chiếu trong PDF</w:t>
      </w:r>
    </w:p>
    <w:p>
      <w:pPr>
        <w:pStyle w:val="ListBullet"/>
      </w:pPr>
      <w:r>
        <w:t>Trang 3: Nội dung tài liệu gồm Conceptual Model, Kiến trúc hệ thống, Ý tưởng sáng tạo, Phân tích Ontology.</w:t>
      </w:r>
    </w:p>
    <w:p>
      <w:pPr>
        <w:pStyle w:val="ListBullet"/>
      </w:pPr>
      <w:r>
        <w:t>Trang 5: Mục đích và phạm vi hệ thống.</w:t>
      </w:r>
    </w:p>
    <w:p>
      <w:pPr>
        <w:pStyle w:val="ListBullet"/>
      </w:pPr>
      <w:r>
        <w:t>Trang 7-8: Bối cảnh thị trường, khối lượng yêu cầu, thách thức, cơ hội và mục tiêu.</w:t>
      </w:r>
    </w:p>
    <w:p>
      <w:pPr>
        <w:pStyle w:val="ListBullet"/>
      </w:pPr>
      <w:r>
        <w:t>Trang 9-10: Stakeholder, pain point và nhu cầu.</w:t>
      </w:r>
    </w:p>
    <w:p>
      <w:pPr>
        <w:pStyle w:val="ListBullet"/>
      </w:pPr>
      <w:r>
        <w:t>Trang 11-12: Change và Value/KPI kỳ vọng.</w:t>
      </w:r>
    </w:p>
    <w:p>
      <w:pPr>
        <w:pStyle w:val="ListBullet"/>
      </w:pPr>
      <w:r>
        <w:t>Trang 14: Kiến trúc hệ thống 5 lớp.</w:t>
      </w:r>
    </w:p>
    <w:p>
      <w:pPr>
        <w:pStyle w:val="ListBullet"/>
      </w:pPr>
      <w:r>
        <w:t>Trang 15-16: Mô hình 3 trạng thái tại mỗi step.</w:t>
      </w:r>
    </w:p>
    <w:p>
      <w:pPr>
        <w:pStyle w:val="ListBullet"/>
      </w:pPr>
      <w:r>
        <w:t>Trang 23-28: Vai trò của Ontology, ánh xạ ngữ nghĩa, object/properties, relationship và event-driven semantics.</w:t>
      </w:r>
    </w:p>
    <w:sectPr w:rsidR="00FC693F" w:rsidRPr="0006063C" w:rsidSect="00034616">
      <w:footerReference w:type="default" r:id="rId9"/>
      <w:pgSz w:w="12240" w:h="15840"/>
      <w:pgMar w:top="1152"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BRD - Claims Management System | Nhóm Đề tài 5 | Confidential for academic/project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