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9FE8EB">
      <w:pPr>
        <w:jc w:val="center"/>
      </w:pPr>
      <w:r>
        <w:rPr>
          <w:b/>
          <w:color w:val="0B7A3B"/>
          <w:sz w:val="44"/>
        </w:rPr>
        <w:t>CONCEPTUAL ERD DOCUMENT</w:t>
      </w:r>
    </w:p>
    <w:p w14:paraId="46DFC113">
      <w:pPr>
        <w:jc w:val="center"/>
      </w:pPr>
      <w:r>
        <w:rPr>
          <w:b/>
          <w:color w:val="1F2937"/>
          <w:sz w:val="32"/>
        </w:rPr>
        <w:t>Hệ thống Quản lý Bồi thường Bảo hiểm</w:t>
      </w:r>
      <w:r>
        <w:rPr>
          <w:b/>
          <w:color w:val="1F2937"/>
          <w:sz w:val="32"/>
        </w:rPr>
        <w:br w:type="textWrapping"/>
      </w:r>
      <w:r>
        <w:rPr>
          <w:b/>
          <w:color w:val="1F2937"/>
          <w:sz w:val="32"/>
        </w:rPr>
        <w:t>Claims Management System F88</w:t>
      </w:r>
    </w:p>
    <w:p w14:paraId="246B5538"/>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2"/>
        <w:gridCol w:w="8082"/>
      </w:tblGrid>
      <w:tr w14:paraId="5AB05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0B7A3B"/>
            <w:vAlign w:val="top"/>
          </w:tcPr>
          <w:p w14:paraId="09F20C78">
            <w:pPr>
              <w:spacing w:after="0" w:line="240" w:lineRule="auto"/>
            </w:pPr>
            <w:r>
              <w:rPr>
                <w:rFonts w:ascii="Arial" w:hAnsi="Arial" w:eastAsia="Arial"/>
                <w:b/>
                <w:color w:val="FFFFFF"/>
                <w:sz w:val="17"/>
              </w:rPr>
              <w:t>Thông tin</w:t>
            </w:r>
          </w:p>
        </w:tc>
        <w:tc>
          <w:tcPr>
            <w:tcW w:w="8352" w:type="dxa"/>
            <w:shd w:val="clear" w:color="auto" w:fill="0B7A3B"/>
            <w:vAlign w:val="top"/>
          </w:tcPr>
          <w:p w14:paraId="36047A63">
            <w:pPr>
              <w:spacing w:after="0" w:line="240" w:lineRule="auto"/>
            </w:pPr>
            <w:r>
              <w:rPr>
                <w:rFonts w:ascii="Arial" w:hAnsi="Arial" w:eastAsia="Arial"/>
                <w:b/>
                <w:color w:val="FFFFFF"/>
                <w:sz w:val="17"/>
              </w:rPr>
              <w:t>Nội dung</w:t>
            </w:r>
          </w:p>
        </w:tc>
      </w:tr>
      <w:tr w14:paraId="06A24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295587DA">
            <w:pPr>
              <w:spacing w:after="0" w:line="240" w:lineRule="auto"/>
            </w:pPr>
            <w:r>
              <w:rPr>
                <w:rFonts w:ascii="Arial" w:hAnsi="Arial" w:eastAsia="Arial"/>
                <w:sz w:val="17"/>
              </w:rPr>
              <w:t>Dự án</w:t>
            </w:r>
          </w:p>
        </w:tc>
        <w:tc>
          <w:tcPr>
            <w:tcW w:w="8352" w:type="dxa"/>
            <w:vAlign w:val="top"/>
          </w:tcPr>
          <w:p w14:paraId="1366E12D">
            <w:pPr>
              <w:spacing w:after="0" w:line="240" w:lineRule="auto"/>
            </w:pPr>
            <w:r>
              <w:rPr>
                <w:rFonts w:ascii="Arial" w:hAnsi="Arial" w:eastAsia="Arial"/>
                <w:sz w:val="17"/>
              </w:rPr>
              <w:t>Claims Management System - Nhóm Đề tài 5</w:t>
            </w:r>
          </w:p>
        </w:tc>
      </w:tr>
      <w:tr w14:paraId="6EE76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50708165">
            <w:pPr>
              <w:spacing w:after="0" w:line="240" w:lineRule="auto"/>
            </w:pPr>
            <w:r>
              <w:rPr>
                <w:rFonts w:ascii="Arial" w:hAnsi="Arial" w:eastAsia="Arial"/>
                <w:sz w:val="17"/>
              </w:rPr>
              <w:t>Loại tài liệu</w:t>
            </w:r>
          </w:p>
        </w:tc>
        <w:tc>
          <w:tcPr>
            <w:tcW w:w="8352" w:type="dxa"/>
            <w:vAlign w:val="top"/>
          </w:tcPr>
          <w:p w14:paraId="2168AC1D">
            <w:pPr>
              <w:spacing w:after="0" w:line="240" w:lineRule="auto"/>
            </w:pPr>
            <w:r>
              <w:rPr>
                <w:rFonts w:ascii="Arial" w:hAnsi="Arial" w:eastAsia="Arial"/>
                <w:sz w:val="17"/>
              </w:rPr>
              <w:t>Conceptual ERD / Conceptual Data Model / Business Entity Relationship Model</w:t>
            </w:r>
          </w:p>
        </w:tc>
      </w:tr>
      <w:tr w14:paraId="423FB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37D0370C">
            <w:pPr>
              <w:spacing w:after="0" w:line="240" w:lineRule="auto"/>
            </w:pPr>
            <w:r>
              <w:rPr>
                <w:rFonts w:ascii="Arial" w:hAnsi="Arial" w:eastAsia="Arial"/>
                <w:sz w:val="17"/>
              </w:rPr>
              <w:t>Phiên bản</w:t>
            </w:r>
          </w:p>
        </w:tc>
        <w:tc>
          <w:tcPr>
            <w:tcW w:w="8352" w:type="dxa"/>
            <w:vAlign w:val="top"/>
          </w:tcPr>
          <w:p w14:paraId="0D593579">
            <w:pPr>
              <w:spacing w:after="0" w:line="240" w:lineRule="auto"/>
            </w:pPr>
            <w:r>
              <w:rPr>
                <w:rFonts w:ascii="Arial" w:hAnsi="Arial" w:eastAsia="Arial"/>
                <w:sz w:val="17"/>
              </w:rPr>
              <w:t>v1.0</w:t>
            </w:r>
          </w:p>
        </w:tc>
      </w:tr>
      <w:tr w14:paraId="4554F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4583AD5D">
            <w:pPr>
              <w:spacing w:after="0" w:line="240" w:lineRule="auto"/>
            </w:pPr>
            <w:r>
              <w:rPr>
                <w:rFonts w:ascii="Arial" w:hAnsi="Arial" w:eastAsia="Arial"/>
                <w:sz w:val="17"/>
              </w:rPr>
              <w:t>Ngày lập</w:t>
            </w:r>
          </w:p>
        </w:tc>
        <w:tc>
          <w:tcPr>
            <w:tcW w:w="8352" w:type="dxa"/>
            <w:vAlign w:val="top"/>
          </w:tcPr>
          <w:p w14:paraId="3F8DACE4">
            <w:pPr>
              <w:spacing w:after="0" w:line="240" w:lineRule="auto"/>
            </w:pPr>
            <w:r>
              <w:rPr>
                <w:rFonts w:ascii="Arial" w:hAnsi="Arial" w:eastAsia="Arial"/>
                <w:sz w:val="17"/>
              </w:rPr>
              <w:t>05/07/2026</w:t>
            </w:r>
          </w:p>
        </w:tc>
      </w:tr>
      <w:tr w14:paraId="0104C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295BAE18">
            <w:pPr>
              <w:spacing w:after="0" w:line="240" w:lineRule="auto"/>
            </w:pPr>
            <w:r>
              <w:rPr>
                <w:rFonts w:ascii="Arial" w:hAnsi="Arial" w:eastAsia="Arial"/>
                <w:sz w:val="17"/>
              </w:rPr>
              <w:t>Nguồn đầu vào</w:t>
            </w:r>
          </w:p>
        </w:tc>
        <w:tc>
          <w:tcPr>
            <w:tcW w:w="8352" w:type="dxa"/>
            <w:vAlign w:val="top"/>
          </w:tcPr>
          <w:p w14:paraId="3F596053">
            <w:pPr>
              <w:spacing w:after="0" w:line="240" w:lineRule="auto"/>
            </w:pPr>
            <w:r>
              <w:rPr>
                <w:rFonts w:ascii="Arial" w:hAnsi="Arial" w:eastAsia="Arial"/>
                <w:sz w:val="17"/>
              </w:rPr>
              <w:t>BRD, Business Process/Workflow v5, Use Case/User Story, Business Rule, State Machine, Ontology/Object Analysis, Glossary/Business Dictionary, Workflow drawio, BusinessRule_StateMachine.xlsx, Ontology Analysis xlsx, PDF thuyết trình CMS.</w:t>
            </w:r>
          </w:p>
        </w:tc>
      </w:tr>
      <w:tr w14:paraId="6310F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481F5D32">
            <w:pPr>
              <w:spacing w:after="0" w:line="240" w:lineRule="auto"/>
            </w:pPr>
            <w:r>
              <w:rPr>
                <w:rFonts w:ascii="Arial" w:hAnsi="Arial" w:eastAsia="Arial"/>
                <w:sz w:val="17"/>
              </w:rPr>
              <w:t>Định hướng thiết kế</w:t>
            </w:r>
          </w:p>
        </w:tc>
        <w:tc>
          <w:tcPr>
            <w:tcW w:w="8352" w:type="dxa"/>
            <w:vAlign w:val="top"/>
          </w:tcPr>
          <w:p w14:paraId="3D93E117">
            <w:pPr>
              <w:spacing w:after="0" w:line="240" w:lineRule="auto"/>
            </w:pPr>
            <w:r>
              <w:rPr>
                <w:rFonts w:ascii="Arial" w:hAnsi="Arial" w:eastAsia="Arial"/>
                <w:sz w:val="17"/>
              </w:rPr>
              <w:t>Business-domain-first, ontology-driven, rule-driven, state-machine aware, snapshot/versioning ready, audit/traceable, Direct CDC-ready; Conceptual ERD không tạo bảng Outbox riêng.</w:t>
            </w:r>
          </w:p>
        </w:tc>
      </w:tr>
      <w:tr w14:paraId="081BD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7E72D421">
            <w:pPr>
              <w:spacing w:after="0" w:line="240" w:lineRule="auto"/>
            </w:pPr>
            <w:r>
              <w:rPr>
                <w:rFonts w:ascii="Arial" w:hAnsi="Arial" w:eastAsia="Arial"/>
                <w:sz w:val="17"/>
              </w:rPr>
              <w:t>Phạm vi</w:t>
            </w:r>
          </w:p>
        </w:tc>
        <w:tc>
          <w:tcPr>
            <w:tcW w:w="8352" w:type="dxa"/>
            <w:vAlign w:val="top"/>
          </w:tcPr>
          <w:p w14:paraId="7FD83619">
            <w:pPr>
              <w:spacing w:after="0" w:line="240" w:lineRule="auto"/>
            </w:pPr>
            <w:r>
              <w:rPr>
                <w:rFonts w:ascii="Arial" w:hAnsi="Arial" w:eastAsia="Arial"/>
                <w:sz w:val="17"/>
              </w:rPr>
              <w:t>Product/Policy, FNOL, Intake, Validation, Coverage, Investigation, Assessment, Reserve, Decision, Payment, Recovery/Dispute, Closure, Reporting/Archive, Governance/Security/Integration.</w:t>
            </w:r>
          </w:p>
        </w:tc>
      </w:tr>
    </w:tbl>
    <w:p w14:paraId="263437D5"/>
    <w:p w14:paraId="71B97D9E">
      <w:pPr>
        <w:jc w:val="center"/>
      </w:pPr>
      <w:r>
        <w:rPr>
          <w:i/>
          <w:sz w:val="18"/>
        </w:rPr>
        <w:t>Confidential for academic/project use</w:t>
      </w:r>
    </w:p>
    <w:p w14:paraId="68D2408A">
      <w:r>
        <w:br w:type="page"/>
      </w:r>
    </w:p>
    <w:p w14:paraId="48A995E9">
      <w:pPr>
        <w:pStyle w:val="2"/>
      </w:pPr>
      <w:r>
        <w:t>Mục lục</w:t>
      </w:r>
    </w:p>
    <w:p w14:paraId="5C302E07">
      <w:pPr>
        <w:pStyle w:val="23"/>
      </w:pPr>
      <w:r>
        <w:t>1. Kiểm soát tài liệu</w:t>
      </w:r>
    </w:p>
    <w:p w14:paraId="47F865EA">
      <w:pPr>
        <w:pStyle w:val="23"/>
      </w:pPr>
      <w:r>
        <w:t>2. Mục tiêu và phạm vi Conceptual ERD</w:t>
      </w:r>
    </w:p>
    <w:p w14:paraId="1A6AF677">
      <w:pPr>
        <w:pStyle w:val="23"/>
      </w:pPr>
      <w:r>
        <w:t>3. Nguồn đầu vào và cơ sở thiết kế</w:t>
      </w:r>
    </w:p>
    <w:p w14:paraId="7DF19AF1">
      <w:pPr>
        <w:pStyle w:val="23"/>
      </w:pPr>
      <w:r>
        <w:t>4. Nguyên tắc thiết kế Conceptual ERD</w:t>
      </w:r>
    </w:p>
    <w:p w14:paraId="1859BA83">
      <w:pPr>
        <w:pStyle w:val="23"/>
      </w:pPr>
      <w:r>
        <w:t>5. Phạm vi Conceptual ERD và ranh giới mô hình</w:t>
      </w:r>
    </w:p>
    <w:p w14:paraId="3D027D7E">
      <w:pPr>
        <w:pStyle w:val="23"/>
      </w:pPr>
      <w:r>
        <w:t>6. Domain Map</w:t>
      </w:r>
    </w:p>
    <w:p w14:paraId="51C20DEA">
      <w:pPr>
        <w:pStyle w:val="23"/>
      </w:pPr>
      <w:r>
        <w:t>7. Conceptual ERD Overview</w:t>
      </w:r>
    </w:p>
    <w:p w14:paraId="0949A80A">
      <w:pPr>
        <w:pStyle w:val="23"/>
      </w:pPr>
      <w:r>
        <w:t>8. Entity Catalog</w:t>
      </w:r>
    </w:p>
    <w:p w14:paraId="646DF910">
      <w:pPr>
        <w:pStyle w:val="23"/>
      </w:pPr>
      <w:r>
        <w:t>9. Relationship &amp; Cardinality Matrix</w:t>
      </w:r>
    </w:p>
    <w:p w14:paraId="436F1245">
      <w:pPr>
        <w:pStyle w:val="23"/>
      </w:pPr>
      <w:r>
        <w:t>10. Ontology to Entity Mapping</w:t>
      </w:r>
    </w:p>
    <w:p w14:paraId="7854AB54">
      <w:pPr>
        <w:pStyle w:val="23"/>
      </w:pPr>
      <w:r>
        <w:t>11. Rule, State Machine và Workflow Alignment</w:t>
      </w:r>
    </w:p>
    <w:p w14:paraId="1F09E965">
      <w:pPr>
        <w:pStyle w:val="23"/>
      </w:pPr>
      <w:r>
        <w:t>12. Snapshot, Versioning, Audit và Direct CDC View</w:t>
      </w:r>
    </w:p>
    <w:p w14:paraId="11042EC7">
      <w:pPr>
        <w:pStyle w:val="23"/>
      </w:pPr>
      <w:r>
        <w:t>13. ERD Assumption, Constraint và Exclusion</w:t>
      </w:r>
    </w:p>
    <w:p w14:paraId="17BC68DE">
      <w:pPr>
        <w:pStyle w:val="23"/>
      </w:pPr>
      <w:r>
        <w:t>14. Traceability Matrix</w:t>
      </w:r>
    </w:p>
    <w:p w14:paraId="6BF3AE7B">
      <w:pPr>
        <w:pStyle w:val="23"/>
      </w:pPr>
      <w:r>
        <w:t>15. Gap Analysis &amp; Recommendation</w:t>
      </w:r>
    </w:p>
    <w:p w14:paraId="076D69F1">
      <w:pPr>
        <w:pStyle w:val="23"/>
      </w:pPr>
      <w:r>
        <w:t>16. Acceptance Criteria</w:t>
      </w:r>
    </w:p>
    <w:p w14:paraId="7D26121F">
      <w:pPr>
        <w:pStyle w:val="23"/>
      </w:pPr>
      <w:r>
        <w:t>17. Phụ lục: Conceptual DBML</w:t>
      </w:r>
    </w:p>
    <w:p w14:paraId="0A104405">
      <w:r>
        <w:br w:type="page"/>
      </w:r>
    </w:p>
    <w:p w14:paraId="6AEBA8BD">
      <w:pPr>
        <w:pStyle w:val="2"/>
      </w:pPr>
      <w:r>
        <w:t>1. Kiểm soát tài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7"/>
        <w:gridCol w:w="1540"/>
        <w:gridCol w:w="2703"/>
        <w:gridCol w:w="4834"/>
      </w:tblGrid>
      <w:tr w14:paraId="05584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0B7A3B"/>
            <w:vAlign w:val="top"/>
          </w:tcPr>
          <w:p w14:paraId="54FDCDF6">
            <w:pPr>
              <w:spacing w:after="0" w:line="240" w:lineRule="auto"/>
            </w:pPr>
            <w:r>
              <w:rPr>
                <w:rFonts w:ascii="Arial" w:hAnsi="Arial" w:eastAsia="Arial"/>
                <w:b/>
                <w:color w:val="FFFFFF"/>
                <w:sz w:val="17"/>
              </w:rPr>
              <w:t>Phiên bản</w:t>
            </w:r>
          </w:p>
        </w:tc>
        <w:tc>
          <w:tcPr>
            <w:tcW w:w="1584" w:type="dxa"/>
            <w:shd w:val="clear" w:color="auto" w:fill="0B7A3B"/>
            <w:vAlign w:val="top"/>
          </w:tcPr>
          <w:p w14:paraId="29EED675">
            <w:pPr>
              <w:spacing w:after="0" w:line="240" w:lineRule="auto"/>
            </w:pPr>
            <w:r>
              <w:rPr>
                <w:rFonts w:ascii="Arial" w:hAnsi="Arial" w:eastAsia="Arial"/>
                <w:b/>
                <w:color w:val="FFFFFF"/>
                <w:sz w:val="17"/>
              </w:rPr>
              <w:t>Ngày</w:t>
            </w:r>
          </w:p>
        </w:tc>
        <w:tc>
          <w:tcPr>
            <w:tcW w:w="2880" w:type="dxa"/>
            <w:shd w:val="clear" w:color="auto" w:fill="0B7A3B"/>
            <w:vAlign w:val="top"/>
          </w:tcPr>
          <w:p w14:paraId="13F31C22">
            <w:pPr>
              <w:spacing w:after="0" w:line="240" w:lineRule="auto"/>
            </w:pPr>
            <w:r>
              <w:rPr>
                <w:rFonts w:ascii="Arial" w:hAnsi="Arial" w:eastAsia="Arial"/>
                <w:b/>
                <w:color w:val="FFFFFF"/>
                <w:sz w:val="17"/>
              </w:rPr>
              <w:t>Người thực hiện</w:t>
            </w:r>
          </w:p>
        </w:tc>
        <w:tc>
          <w:tcPr>
            <w:tcW w:w="5184" w:type="dxa"/>
            <w:shd w:val="clear" w:color="auto" w:fill="0B7A3B"/>
            <w:vAlign w:val="top"/>
          </w:tcPr>
          <w:p w14:paraId="075105F4">
            <w:pPr>
              <w:spacing w:after="0" w:line="240" w:lineRule="auto"/>
            </w:pPr>
            <w:r>
              <w:rPr>
                <w:rFonts w:ascii="Arial" w:hAnsi="Arial" w:eastAsia="Arial"/>
                <w:b/>
                <w:color w:val="FFFFFF"/>
                <w:sz w:val="17"/>
              </w:rPr>
              <w:t>Mô tả</w:t>
            </w:r>
          </w:p>
        </w:tc>
      </w:tr>
      <w:tr w14:paraId="2228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4" w:type="dxa"/>
            <w:vAlign w:val="top"/>
          </w:tcPr>
          <w:p w14:paraId="77E014F1">
            <w:pPr>
              <w:spacing w:after="0" w:line="240" w:lineRule="auto"/>
            </w:pPr>
            <w:r>
              <w:rPr>
                <w:rFonts w:ascii="Arial" w:hAnsi="Arial" w:eastAsia="Arial"/>
                <w:sz w:val="17"/>
              </w:rPr>
              <w:t>v1.0</w:t>
            </w:r>
          </w:p>
        </w:tc>
        <w:tc>
          <w:tcPr>
            <w:tcW w:w="1584" w:type="dxa"/>
            <w:vAlign w:val="top"/>
          </w:tcPr>
          <w:p w14:paraId="197D1C86">
            <w:pPr>
              <w:spacing w:after="0" w:line="240" w:lineRule="auto"/>
            </w:pPr>
            <w:r>
              <w:rPr>
                <w:rFonts w:ascii="Arial" w:hAnsi="Arial" w:eastAsia="Arial"/>
                <w:sz w:val="17"/>
              </w:rPr>
              <w:t>05/07/2026</w:t>
            </w:r>
          </w:p>
        </w:tc>
        <w:tc>
          <w:tcPr>
            <w:tcW w:w="2880" w:type="dxa"/>
            <w:vAlign w:val="top"/>
          </w:tcPr>
          <w:p w14:paraId="0495A6CE">
            <w:pPr>
              <w:spacing w:after="0" w:line="240" w:lineRule="auto"/>
            </w:pPr>
            <w:r>
              <w:rPr>
                <w:rFonts w:ascii="Arial" w:hAnsi="Arial" w:eastAsia="Arial"/>
                <w:sz w:val="17"/>
              </w:rPr>
              <w:t>Nguyễn Ngọc Ánh / Nhóm Đề tài 5</w:t>
            </w:r>
          </w:p>
        </w:tc>
        <w:tc>
          <w:tcPr>
            <w:tcW w:w="5184" w:type="dxa"/>
            <w:vAlign w:val="top"/>
          </w:tcPr>
          <w:p w14:paraId="35491FD2">
            <w:pPr>
              <w:spacing w:after="0" w:line="240" w:lineRule="auto"/>
            </w:pPr>
            <w:r>
              <w:rPr>
                <w:rFonts w:ascii="Arial" w:hAnsi="Arial" w:eastAsia="Arial"/>
                <w:sz w:val="17"/>
              </w:rPr>
              <w:t>Tạo tài liệu Conceptual ERD dựa trên bộ tài liệu phân tích nghiệp vụ, ontology, rule, state machine, workflow và glossary.</w:t>
            </w:r>
          </w:p>
        </w:tc>
      </w:tr>
    </w:tbl>
    <w:p w14:paraId="62B385CA"/>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4"/>
        <w:gridCol w:w="3206"/>
        <w:gridCol w:w="6114"/>
      </w:tblGrid>
      <w:tr w14:paraId="1D3F1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0B7A3B"/>
            <w:vAlign w:val="top"/>
          </w:tcPr>
          <w:p w14:paraId="590D9245">
            <w:pPr>
              <w:spacing w:after="0" w:line="240" w:lineRule="auto"/>
            </w:pPr>
            <w:r>
              <w:rPr>
                <w:rFonts w:ascii="Arial" w:hAnsi="Arial" w:eastAsia="Arial"/>
                <w:b/>
                <w:color w:val="FFFFFF"/>
                <w:sz w:val="17"/>
              </w:rPr>
              <w:t>Mã</w:t>
            </w:r>
          </w:p>
        </w:tc>
        <w:tc>
          <w:tcPr>
            <w:tcW w:w="3312" w:type="dxa"/>
            <w:shd w:val="clear" w:color="auto" w:fill="0B7A3B"/>
            <w:vAlign w:val="top"/>
          </w:tcPr>
          <w:p w14:paraId="4E8A3F64">
            <w:pPr>
              <w:spacing w:after="0" w:line="240" w:lineRule="auto"/>
            </w:pPr>
            <w:r>
              <w:rPr>
                <w:rFonts w:ascii="Arial" w:hAnsi="Arial" w:eastAsia="Arial"/>
                <w:b/>
                <w:color w:val="FFFFFF"/>
                <w:sz w:val="17"/>
              </w:rPr>
              <w:t>Tài liệu tham chiếu</w:t>
            </w:r>
          </w:p>
        </w:tc>
        <w:tc>
          <w:tcPr>
            <w:tcW w:w="6336" w:type="dxa"/>
            <w:shd w:val="clear" w:color="auto" w:fill="0B7A3B"/>
            <w:vAlign w:val="top"/>
          </w:tcPr>
          <w:p w14:paraId="26C6DA6A">
            <w:pPr>
              <w:spacing w:after="0" w:line="240" w:lineRule="auto"/>
            </w:pPr>
            <w:r>
              <w:rPr>
                <w:rFonts w:ascii="Arial" w:hAnsi="Arial" w:eastAsia="Arial"/>
                <w:b/>
                <w:color w:val="FFFFFF"/>
                <w:sz w:val="17"/>
              </w:rPr>
              <w:t>Nội dung sử dụng</w:t>
            </w:r>
          </w:p>
        </w:tc>
      </w:tr>
      <w:tr w14:paraId="270DD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top"/>
          </w:tcPr>
          <w:p w14:paraId="1792198F">
            <w:pPr>
              <w:spacing w:after="0" w:line="240" w:lineRule="auto"/>
            </w:pPr>
            <w:r>
              <w:rPr>
                <w:rFonts w:ascii="Arial" w:hAnsi="Arial" w:eastAsia="Arial"/>
                <w:sz w:val="17"/>
              </w:rPr>
              <w:t>REF-01</w:t>
            </w:r>
          </w:p>
        </w:tc>
        <w:tc>
          <w:tcPr>
            <w:tcW w:w="3312" w:type="dxa"/>
            <w:vAlign w:val="top"/>
          </w:tcPr>
          <w:p w14:paraId="70C19209">
            <w:pPr>
              <w:spacing w:after="0" w:line="240" w:lineRule="auto"/>
            </w:pPr>
            <w:r>
              <w:rPr>
                <w:rFonts w:ascii="Arial" w:hAnsi="Arial" w:eastAsia="Arial"/>
                <w:sz w:val="17"/>
              </w:rPr>
              <w:t>Glossary / Business Dictionary</w:t>
            </w:r>
          </w:p>
        </w:tc>
        <w:tc>
          <w:tcPr>
            <w:tcW w:w="6336" w:type="dxa"/>
            <w:vAlign w:val="top"/>
          </w:tcPr>
          <w:p w14:paraId="7C14FA2F">
            <w:pPr>
              <w:spacing w:after="0" w:line="240" w:lineRule="auto"/>
            </w:pPr>
            <w:r>
              <w:rPr>
                <w:rFonts w:ascii="Arial" w:hAnsi="Arial" w:eastAsia="Arial"/>
                <w:sz w:val="17"/>
              </w:rPr>
              <w:t>Chuẩn thuật ngữ, object dictionary, property dictionary, data dictionary term catalog, quy ước đặt tên và traceability.</w:t>
            </w:r>
          </w:p>
        </w:tc>
      </w:tr>
      <w:tr w14:paraId="1B5D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top"/>
          </w:tcPr>
          <w:p w14:paraId="28AD1674">
            <w:pPr>
              <w:spacing w:after="0" w:line="240" w:lineRule="auto"/>
            </w:pPr>
            <w:r>
              <w:rPr>
                <w:rFonts w:ascii="Arial" w:hAnsi="Arial" w:eastAsia="Arial"/>
                <w:sz w:val="17"/>
              </w:rPr>
              <w:t>REF-02</w:t>
            </w:r>
          </w:p>
        </w:tc>
        <w:tc>
          <w:tcPr>
            <w:tcW w:w="3312" w:type="dxa"/>
            <w:vAlign w:val="top"/>
          </w:tcPr>
          <w:p w14:paraId="11AC1D05">
            <w:pPr>
              <w:spacing w:after="0" w:line="240" w:lineRule="auto"/>
            </w:pPr>
            <w:r>
              <w:rPr>
                <w:rFonts w:ascii="Arial" w:hAnsi="Arial" w:eastAsia="Arial"/>
                <w:sz w:val="17"/>
              </w:rPr>
              <w:t>Ontology / Object Analysis</w:t>
            </w:r>
          </w:p>
        </w:tc>
        <w:tc>
          <w:tcPr>
            <w:tcW w:w="6336" w:type="dxa"/>
            <w:vAlign w:val="top"/>
          </w:tcPr>
          <w:p w14:paraId="6DAFB1C3">
            <w:pPr>
              <w:spacing w:after="0" w:line="240" w:lineRule="auto"/>
            </w:pPr>
            <w:r>
              <w:rPr>
                <w:rFonts w:ascii="Arial" w:hAnsi="Arial" w:eastAsia="Arial"/>
                <w:sz w:val="17"/>
              </w:rPr>
              <w:t>Conceptual ontology layer, object type taxonomy, relationship model, mapping ontology sang ERD/rule/state.</w:t>
            </w:r>
          </w:p>
        </w:tc>
      </w:tr>
      <w:tr w14:paraId="34719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top"/>
          </w:tcPr>
          <w:p w14:paraId="135482AE">
            <w:pPr>
              <w:spacing w:after="0" w:line="240" w:lineRule="auto"/>
            </w:pPr>
            <w:r>
              <w:rPr>
                <w:rFonts w:ascii="Arial" w:hAnsi="Arial" w:eastAsia="Arial"/>
                <w:sz w:val="17"/>
              </w:rPr>
              <w:t>REF-03</w:t>
            </w:r>
          </w:p>
        </w:tc>
        <w:tc>
          <w:tcPr>
            <w:tcW w:w="3312" w:type="dxa"/>
            <w:vAlign w:val="top"/>
          </w:tcPr>
          <w:p w14:paraId="68A227C9">
            <w:pPr>
              <w:spacing w:after="0" w:line="240" w:lineRule="auto"/>
            </w:pPr>
            <w:r>
              <w:rPr>
                <w:rFonts w:ascii="Arial" w:hAnsi="Arial" w:eastAsia="Arial"/>
                <w:sz w:val="17"/>
              </w:rPr>
              <w:t>State Machine / State Transition</w:t>
            </w:r>
          </w:p>
        </w:tc>
        <w:tc>
          <w:tcPr>
            <w:tcW w:w="6336" w:type="dxa"/>
            <w:vAlign w:val="top"/>
          </w:tcPr>
          <w:p w14:paraId="05F057C9">
            <w:pPr>
              <w:spacing w:after="0" w:line="240" w:lineRule="auto"/>
            </w:pPr>
            <w:r>
              <w:rPr>
                <w:rFonts w:ascii="Arial" w:hAnsi="Arial" w:eastAsia="Arial"/>
                <w:sz w:val="17"/>
              </w:rPr>
              <w:t>Mô hình 3 trạng thái, state taxonomy, transition, guard rule, audit/trace và Direct CDC mapping.</w:t>
            </w:r>
          </w:p>
        </w:tc>
      </w:tr>
      <w:tr w14:paraId="07949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top"/>
          </w:tcPr>
          <w:p w14:paraId="30862DDE">
            <w:pPr>
              <w:spacing w:after="0" w:line="240" w:lineRule="auto"/>
            </w:pPr>
            <w:r>
              <w:rPr>
                <w:rFonts w:ascii="Arial" w:hAnsi="Arial" w:eastAsia="Arial"/>
                <w:sz w:val="17"/>
              </w:rPr>
              <w:t>REF-04</w:t>
            </w:r>
          </w:p>
        </w:tc>
        <w:tc>
          <w:tcPr>
            <w:tcW w:w="3312" w:type="dxa"/>
            <w:vAlign w:val="top"/>
          </w:tcPr>
          <w:p w14:paraId="1402437F">
            <w:pPr>
              <w:spacing w:after="0" w:line="240" w:lineRule="auto"/>
            </w:pPr>
            <w:r>
              <w:rPr>
                <w:rFonts w:ascii="Arial" w:hAnsi="Arial" w:eastAsia="Arial"/>
                <w:sz w:val="17"/>
              </w:rPr>
              <w:t>Business Rule Document</w:t>
            </w:r>
          </w:p>
        </w:tc>
        <w:tc>
          <w:tcPr>
            <w:tcW w:w="6336" w:type="dxa"/>
            <w:vAlign w:val="top"/>
          </w:tcPr>
          <w:p w14:paraId="55369D77">
            <w:pPr>
              <w:spacing w:after="0" w:line="240" w:lineRule="auto"/>
            </w:pPr>
            <w:r>
              <w:rPr>
                <w:rFonts w:ascii="Arial" w:hAnsi="Arial" w:eastAsia="Arial"/>
                <w:sz w:val="17"/>
              </w:rPr>
              <w:t>Rule taxonomy, rule data model, rule source, guard rule và rule execution pattern.</w:t>
            </w:r>
          </w:p>
        </w:tc>
      </w:tr>
      <w:tr w14:paraId="1E702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top"/>
          </w:tcPr>
          <w:p w14:paraId="12DD075B">
            <w:pPr>
              <w:spacing w:after="0" w:line="240" w:lineRule="auto"/>
            </w:pPr>
            <w:r>
              <w:rPr>
                <w:rFonts w:ascii="Arial" w:hAnsi="Arial" w:eastAsia="Arial"/>
                <w:sz w:val="17"/>
              </w:rPr>
              <w:t>REF-05</w:t>
            </w:r>
          </w:p>
        </w:tc>
        <w:tc>
          <w:tcPr>
            <w:tcW w:w="3312" w:type="dxa"/>
            <w:vAlign w:val="top"/>
          </w:tcPr>
          <w:p w14:paraId="5057BE67">
            <w:pPr>
              <w:spacing w:after="0" w:line="240" w:lineRule="auto"/>
            </w:pPr>
            <w:r>
              <w:rPr>
                <w:rFonts w:ascii="Arial" w:hAnsi="Arial" w:eastAsia="Arial"/>
                <w:sz w:val="17"/>
              </w:rPr>
              <w:t>Use Case / User Story</w:t>
            </w:r>
          </w:p>
        </w:tc>
        <w:tc>
          <w:tcPr>
            <w:tcW w:w="6336" w:type="dxa"/>
            <w:vAlign w:val="top"/>
          </w:tcPr>
          <w:p w14:paraId="6187FBBB">
            <w:pPr>
              <w:spacing w:after="0" w:line="240" w:lineRule="auto"/>
            </w:pPr>
            <w:r>
              <w:rPr>
                <w:rFonts w:ascii="Arial" w:hAnsi="Arial" w:eastAsia="Arial"/>
                <w:sz w:val="17"/>
              </w:rPr>
              <w:t>Actor, persona, use case catalog theo 12 module, acceptance criteria và traceability.</w:t>
            </w:r>
          </w:p>
        </w:tc>
      </w:tr>
      <w:tr w14:paraId="651B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top"/>
          </w:tcPr>
          <w:p w14:paraId="0AFC82AE">
            <w:pPr>
              <w:spacing w:after="0" w:line="240" w:lineRule="auto"/>
            </w:pPr>
            <w:r>
              <w:rPr>
                <w:rFonts w:ascii="Arial" w:hAnsi="Arial" w:eastAsia="Arial"/>
                <w:sz w:val="17"/>
              </w:rPr>
              <w:t>REF-06</w:t>
            </w:r>
          </w:p>
        </w:tc>
        <w:tc>
          <w:tcPr>
            <w:tcW w:w="3312" w:type="dxa"/>
            <w:vAlign w:val="top"/>
          </w:tcPr>
          <w:p w14:paraId="4097F882">
            <w:pPr>
              <w:spacing w:after="0" w:line="240" w:lineRule="auto"/>
            </w:pPr>
            <w:r>
              <w:rPr>
                <w:rFonts w:ascii="Arial" w:hAnsi="Arial" w:eastAsia="Arial"/>
                <w:sz w:val="17"/>
              </w:rPr>
              <w:t>Business Process / Workflow v5</w:t>
            </w:r>
          </w:p>
        </w:tc>
        <w:tc>
          <w:tcPr>
            <w:tcW w:w="6336" w:type="dxa"/>
            <w:vAlign w:val="top"/>
          </w:tcPr>
          <w:p w14:paraId="2B040E6D">
            <w:pPr>
              <w:spacing w:after="0" w:line="240" w:lineRule="auto"/>
            </w:pPr>
            <w:r>
              <w:rPr>
                <w:rFonts w:ascii="Arial" w:hAnsi="Arial" w:eastAsia="Arial"/>
                <w:sz w:val="17"/>
              </w:rPr>
              <w:t>12 module lifecycle, actors/swimlane, data I/O, RACI, exception, SLA, CDC, security.</w:t>
            </w:r>
          </w:p>
        </w:tc>
      </w:tr>
      <w:tr w14:paraId="68CAE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top"/>
          </w:tcPr>
          <w:p w14:paraId="65B6EB83">
            <w:pPr>
              <w:spacing w:after="0" w:line="240" w:lineRule="auto"/>
            </w:pPr>
            <w:r>
              <w:rPr>
                <w:rFonts w:ascii="Arial" w:hAnsi="Arial" w:eastAsia="Arial"/>
                <w:sz w:val="17"/>
              </w:rPr>
              <w:t>REF-07</w:t>
            </w:r>
          </w:p>
        </w:tc>
        <w:tc>
          <w:tcPr>
            <w:tcW w:w="3312" w:type="dxa"/>
            <w:vAlign w:val="top"/>
          </w:tcPr>
          <w:p w14:paraId="41F98A8C">
            <w:pPr>
              <w:spacing w:after="0" w:line="240" w:lineRule="auto"/>
            </w:pPr>
            <w:r>
              <w:rPr>
                <w:rFonts w:ascii="Arial" w:hAnsi="Arial" w:eastAsia="Arial"/>
                <w:sz w:val="17"/>
              </w:rPr>
              <w:t>BRD / PDF CMS</w:t>
            </w:r>
          </w:p>
        </w:tc>
        <w:tc>
          <w:tcPr>
            <w:tcW w:w="6336" w:type="dxa"/>
            <w:vAlign w:val="top"/>
          </w:tcPr>
          <w:p w14:paraId="49F05194">
            <w:pPr>
              <w:spacing w:after="0" w:line="240" w:lineRule="auto"/>
            </w:pPr>
            <w:r>
              <w:rPr>
                <w:rFonts w:ascii="Arial" w:hAnsi="Arial" w:eastAsia="Arial"/>
                <w:sz w:val="17"/>
              </w:rPr>
              <w:t>Mục tiêu CMS hiện đại, Claim Người + Xe, BACCM, phạm vi và giá trị kỳ vọng.</w:t>
            </w:r>
          </w:p>
        </w:tc>
      </w:tr>
    </w:tbl>
    <w:p w14:paraId="430B5DEE"/>
    <w:p w14:paraId="062E3899">
      <w:pPr>
        <w:pStyle w:val="2"/>
      </w:pPr>
      <w:r>
        <w:t>2. Mục tiêu và phạm vi Conceptual ERD</w:t>
      </w:r>
    </w:p>
    <w:p w14:paraId="279FD9EE">
      <w:r>
        <w:t>Conceptual ERD là mô hình dữ liệu ở mức khái niệm, mô tả các thực thể nghiệp vụ chính và quan hệ cốt lõi trong thế giới Claims. Tài liệu này không đi sâu vào data type, index, partition hoặc constraint vật lý; các chi tiết đó thuộc Logical ERD và Physical ERD.</w:t>
      </w:r>
    </w:p>
    <w:p w14:paraId="36AD68DB">
      <w:pPr>
        <w:pStyle w:val="23"/>
      </w:pPr>
      <w:r>
        <w:t>Chuẩn hóa các entity nghiệp vụ chính theo ngôn ngữ chung từ Glossary và Ontology.</w:t>
      </w:r>
    </w:p>
    <w:p w14:paraId="147F582C">
      <w:pPr>
        <w:pStyle w:val="23"/>
      </w:pPr>
      <w:r>
        <w:t>Xác định relationship và cardinality giữa entity để làm cơ sở cho Logical ERD.</w:t>
      </w:r>
    </w:p>
    <w:p w14:paraId="7925029B">
      <w:pPr>
        <w:pStyle w:val="23"/>
      </w:pPr>
      <w:r>
        <w:t>Đảm bảo mô hình bám sát 12 module workflow: FNOL, Intake, Validation, Coverage, Investigation, Assessment, Reserve, Decision, Payment, Recovery/Dispute, Closure, Reporting/Archive.</w:t>
      </w:r>
    </w:p>
    <w:p w14:paraId="50CB4CE4">
      <w:pPr>
        <w:pStyle w:val="23"/>
      </w:pPr>
      <w:r>
        <w:t>Làm rõ các quyết định thiết kế: Claim là aggregate root trung tâm, PolicySnapshot bảo vệ lịch sử, DecisionVersion/PaymentVersion không ghi đè dữ liệu quan trọng.</w:t>
      </w:r>
    </w:p>
    <w:p w14:paraId="6EE72E8F">
      <w:pPr>
        <w:pStyle w:val="23"/>
      </w:pPr>
      <w:r>
        <w:t>Tạo traceability giữa BRD - Workflow - Use Case - Rule - State Machine - Ontology - Conceptual ERD.</w:t>
      </w:r>
    </w:p>
    <w:p w14:paraId="650EC82E">
      <w:pPr>
        <w:pStyle w:val="2"/>
      </w:pPr>
      <w:r>
        <w:t>3. Nguồn đầu vào và cơ sở thiết kế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8175"/>
      </w:tblGrid>
      <w:tr w14:paraId="41CA8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0B7A3B"/>
            <w:vAlign w:val="top"/>
          </w:tcPr>
          <w:p w14:paraId="7240392D">
            <w:pPr>
              <w:spacing w:after="0" w:line="240" w:lineRule="auto"/>
            </w:pPr>
            <w:r>
              <w:rPr>
                <w:rFonts w:ascii="Arial" w:hAnsi="Arial" w:eastAsia="Arial"/>
                <w:b/>
                <w:color w:val="FFFFFF"/>
                <w:sz w:val="17"/>
              </w:rPr>
              <w:t>Nguồn</w:t>
            </w:r>
          </w:p>
        </w:tc>
        <w:tc>
          <w:tcPr>
            <w:tcW w:w="8496" w:type="dxa"/>
            <w:shd w:val="clear" w:color="auto" w:fill="0B7A3B"/>
            <w:vAlign w:val="top"/>
          </w:tcPr>
          <w:p w14:paraId="59494AA6">
            <w:pPr>
              <w:spacing w:after="0" w:line="240" w:lineRule="auto"/>
            </w:pPr>
            <w:r>
              <w:rPr>
                <w:rFonts w:ascii="Arial" w:hAnsi="Arial" w:eastAsia="Arial"/>
                <w:b/>
                <w:color w:val="FFFFFF"/>
                <w:sz w:val="17"/>
              </w:rPr>
              <w:t>Thông tin rút ra cho Conceptual ERD</w:t>
            </w:r>
          </w:p>
        </w:tc>
      </w:tr>
      <w:tr w14:paraId="057EF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522ED221">
            <w:pPr>
              <w:spacing w:after="0" w:line="240" w:lineRule="auto"/>
            </w:pPr>
            <w:r>
              <w:rPr>
                <w:rFonts w:ascii="Arial" w:hAnsi="Arial" w:eastAsia="Arial"/>
                <w:sz w:val="17"/>
              </w:rPr>
              <w:t>BRD</w:t>
            </w:r>
          </w:p>
        </w:tc>
        <w:tc>
          <w:tcPr>
            <w:tcW w:w="8496" w:type="dxa"/>
            <w:vAlign w:val="top"/>
          </w:tcPr>
          <w:p w14:paraId="1323D32E">
            <w:pPr>
              <w:spacing w:after="0" w:line="240" w:lineRule="auto"/>
            </w:pPr>
            <w:r>
              <w:rPr>
                <w:rFonts w:ascii="Arial" w:hAnsi="Arial" w:eastAsia="Arial"/>
                <w:sz w:val="17"/>
              </w:rPr>
              <w:t>Phạm vi Claim Người + Xe; lifecycle tiếp nhận hồ sơ -&gt; thẩm định -&gt; thanh toán -&gt; đóng hồ sơ; mục tiêu giảm thủ công, tăng automation, fraud control, audit và compliance.</w:t>
            </w:r>
          </w:p>
        </w:tc>
      </w:tr>
      <w:tr w14:paraId="0E73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53BDE290">
            <w:pPr>
              <w:spacing w:after="0" w:line="240" w:lineRule="auto"/>
            </w:pPr>
            <w:r>
              <w:rPr>
                <w:rFonts w:ascii="Arial" w:hAnsi="Arial" w:eastAsia="Arial"/>
                <w:sz w:val="17"/>
              </w:rPr>
              <w:t>Workflow v5</w:t>
            </w:r>
          </w:p>
        </w:tc>
        <w:tc>
          <w:tcPr>
            <w:tcW w:w="8496" w:type="dxa"/>
            <w:vAlign w:val="top"/>
          </w:tcPr>
          <w:p w14:paraId="5FE450CD">
            <w:pPr>
              <w:spacing w:after="0" w:line="240" w:lineRule="auto"/>
            </w:pPr>
            <w:r>
              <w:rPr>
                <w:rFonts w:ascii="Arial" w:hAnsi="Arial" w:eastAsia="Arial"/>
                <w:sz w:val="17"/>
              </w:rPr>
              <w:t>12 module lifecycle, actor/swimlane, step specification, data I/O, Direct CDC và exception/SLA.</w:t>
            </w:r>
          </w:p>
        </w:tc>
      </w:tr>
      <w:tr w14:paraId="030FA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06D5096D">
            <w:pPr>
              <w:spacing w:after="0" w:line="240" w:lineRule="auto"/>
            </w:pPr>
            <w:r>
              <w:rPr>
                <w:rFonts w:ascii="Arial" w:hAnsi="Arial" w:eastAsia="Arial"/>
                <w:sz w:val="17"/>
              </w:rPr>
              <w:t>Use Case/User Story</w:t>
            </w:r>
          </w:p>
        </w:tc>
        <w:tc>
          <w:tcPr>
            <w:tcW w:w="8496" w:type="dxa"/>
            <w:vAlign w:val="top"/>
          </w:tcPr>
          <w:p w14:paraId="66FA3D53">
            <w:pPr>
              <w:spacing w:after="0" w:line="240" w:lineRule="auto"/>
            </w:pPr>
            <w:r>
              <w:rPr>
                <w:rFonts w:ascii="Arial" w:hAnsi="Arial" w:eastAsia="Arial"/>
                <w:sz w:val="17"/>
              </w:rPr>
              <w:t>Actor, capability, user story và tương tác người dùng/hệ thống cần được phản ánh bằng entity nghiệp vụ.</w:t>
            </w:r>
          </w:p>
        </w:tc>
      </w:tr>
      <w:tr w14:paraId="12E4C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6F6C0D83">
            <w:pPr>
              <w:spacing w:after="0" w:line="240" w:lineRule="auto"/>
            </w:pPr>
            <w:r>
              <w:rPr>
                <w:rFonts w:ascii="Arial" w:hAnsi="Arial" w:eastAsia="Arial"/>
                <w:sz w:val="17"/>
              </w:rPr>
              <w:t>Business Rule</w:t>
            </w:r>
          </w:p>
        </w:tc>
        <w:tc>
          <w:tcPr>
            <w:tcW w:w="8496" w:type="dxa"/>
            <w:vAlign w:val="top"/>
          </w:tcPr>
          <w:p w14:paraId="5C4FCBE0">
            <w:pPr>
              <w:spacing w:after="0" w:line="240" w:lineRule="auto"/>
            </w:pPr>
            <w:r>
              <w:rPr>
                <w:rFonts w:ascii="Arial" w:hAnsi="Arial" w:eastAsia="Arial"/>
                <w:sz w:val="17"/>
              </w:rPr>
              <w:t>Field và object được dùng trong rule: Policy, Claim, ClaimParty, ClaimDocument, CoverageResult, AssessmentCase...</w:t>
            </w:r>
          </w:p>
        </w:tc>
      </w:tr>
      <w:tr w14:paraId="4B670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7C82E171">
            <w:pPr>
              <w:spacing w:after="0" w:line="240" w:lineRule="auto"/>
            </w:pPr>
            <w:r>
              <w:rPr>
                <w:rFonts w:ascii="Arial" w:hAnsi="Arial" w:eastAsia="Arial"/>
                <w:sz w:val="17"/>
              </w:rPr>
              <w:t>State Machine</w:t>
            </w:r>
          </w:p>
        </w:tc>
        <w:tc>
          <w:tcPr>
            <w:tcW w:w="8496" w:type="dxa"/>
            <w:vAlign w:val="top"/>
          </w:tcPr>
          <w:p w14:paraId="70E37E89">
            <w:pPr>
              <w:spacing w:after="0" w:line="240" w:lineRule="auto"/>
            </w:pPr>
            <w:r>
              <w:rPr>
                <w:rFonts w:ascii="Arial" w:hAnsi="Arial" w:eastAsia="Arial"/>
                <w:sz w:val="17"/>
              </w:rPr>
              <w:t>Business state là trục lifecycle; UI status không dùng làm nguồn quyết định nghiệp vụ; transition phải audit.</w:t>
            </w:r>
          </w:p>
        </w:tc>
      </w:tr>
      <w:tr w14:paraId="10DA9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0EE0694D">
            <w:pPr>
              <w:spacing w:after="0" w:line="240" w:lineRule="auto"/>
            </w:pPr>
            <w:r>
              <w:rPr>
                <w:rFonts w:ascii="Arial" w:hAnsi="Arial" w:eastAsia="Arial"/>
                <w:sz w:val="17"/>
              </w:rPr>
              <w:t>Ontology/Object Analysis</w:t>
            </w:r>
          </w:p>
        </w:tc>
        <w:tc>
          <w:tcPr>
            <w:tcW w:w="8496" w:type="dxa"/>
            <w:vAlign w:val="top"/>
          </w:tcPr>
          <w:p w14:paraId="0D33A304">
            <w:pPr>
              <w:spacing w:after="0" w:line="240" w:lineRule="auto"/>
            </w:pPr>
            <w:r>
              <w:rPr>
                <w:rFonts w:ascii="Arial" w:hAnsi="Arial" w:eastAsia="Arial"/>
                <w:sz w:val="17"/>
              </w:rPr>
              <w:t>4 conceptual layers, 39 object types, 314 property records; object được chuẩn hóa để mapping sang ERD.</w:t>
            </w:r>
          </w:p>
        </w:tc>
      </w:tr>
      <w:tr w14:paraId="1083F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0E566DBF">
            <w:pPr>
              <w:spacing w:after="0" w:line="240" w:lineRule="auto"/>
            </w:pPr>
            <w:r>
              <w:rPr>
                <w:rFonts w:ascii="Arial" w:hAnsi="Arial" w:eastAsia="Arial"/>
                <w:sz w:val="17"/>
              </w:rPr>
              <w:t>Glossary/Business Dictionary</w:t>
            </w:r>
          </w:p>
        </w:tc>
        <w:tc>
          <w:tcPr>
            <w:tcW w:w="8496" w:type="dxa"/>
            <w:vAlign w:val="top"/>
          </w:tcPr>
          <w:p w14:paraId="277313EC">
            <w:pPr>
              <w:spacing w:after="0" w:line="240" w:lineRule="auto"/>
            </w:pPr>
            <w:r>
              <w:rPr>
                <w:rFonts w:ascii="Arial" w:hAnsi="Arial" w:eastAsia="Arial"/>
                <w:sz w:val="17"/>
              </w:rPr>
              <w:t>Thuật ngữ chuẩn song ngữ, object/property dictionary, 97 thuật ngữ, naming convention và traceability.</w:t>
            </w:r>
          </w:p>
        </w:tc>
      </w:tr>
    </w:tbl>
    <w:p w14:paraId="7CE8BBC9"/>
    <w:p w14:paraId="69693C8E">
      <w:pPr>
        <w:pStyle w:val="2"/>
      </w:pPr>
      <w:r>
        <w:t>4. Nguyên tắc thiết kế Conceptual ERD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7"/>
        <w:gridCol w:w="7787"/>
      </w:tblGrid>
      <w:tr w14:paraId="4AA1C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0B7A3B"/>
            <w:vAlign w:val="top"/>
          </w:tcPr>
          <w:p w14:paraId="7BC092B2">
            <w:pPr>
              <w:spacing w:after="0" w:line="240" w:lineRule="auto"/>
            </w:pPr>
            <w:r>
              <w:rPr>
                <w:rFonts w:ascii="Arial" w:hAnsi="Arial" w:eastAsia="Arial"/>
                <w:b/>
                <w:color w:val="FFFFFF"/>
                <w:sz w:val="17"/>
              </w:rPr>
              <w:t>Nguyên tắc</w:t>
            </w:r>
          </w:p>
        </w:tc>
        <w:tc>
          <w:tcPr>
            <w:tcW w:w="8064" w:type="dxa"/>
            <w:shd w:val="clear" w:color="auto" w:fill="0B7A3B"/>
            <w:vAlign w:val="top"/>
          </w:tcPr>
          <w:p w14:paraId="7F99AB96">
            <w:pPr>
              <w:spacing w:after="0" w:line="240" w:lineRule="auto"/>
            </w:pPr>
            <w:r>
              <w:rPr>
                <w:rFonts w:ascii="Arial" w:hAnsi="Arial" w:eastAsia="Arial"/>
                <w:b/>
                <w:color w:val="FFFFFF"/>
                <w:sz w:val="17"/>
              </w:rPr>
              <w:t>Ý nghĩa áp dụng</w:t>
            </w:r>
          </w:p>
        </w:tc>
      </w:tr>
      <w:tr w14:paraId="30179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3F988735">
            <w:pPr>
              <w:spacing w:after="0" w:line="240" w:lineRule="auto"/>
            </w:pPr>
            <w:r>
              <w:rPr>
                <w:rFonts w:ascii="Arial" w:hAnsi="Arial" w:eastAsia="Arial"/>
                <w:sz w:val="17"/>
              </w:rPr>
              <w:t>Business Domain First</w:t>
            </w:r>
          </w:p>
        </w:tc>
        <w:tc>
          <w:tcPr>
            <w:tcW w:w="8064" w:type="dxa"/>
            <w:vAlign w:val="top"/>
          </w:tcPr>
          <w:p w14:paraId="640B8A7D">
            <w:pPr>
              <w:spacing w:after="0" w:line="240" w:lineRule="auto"/>
            </w:pPr>
            <w:r>
              <w:rPr>
                <w:rFonts w:ascii="Arial" w:hAnsi="Arial" w:eastAsia="Arial"/>
                <w:sz w:val="17"/>
              </w:rPr>
              <w:t>Tổ chức entity theo domain nghiệp vụ, không theo màn hình hoặc API.</w:t>
            </w:r>
          </w:p>
        </w:tc>
      </w:tr>
      <w:tr w14:paraId="2F35D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61F314B2">
            <w:pPr>
              <w:spacing w:after="0" w:line="240" w:lineRule="auto"/>
            </w:pPr>
            <w:r>
              <w:rPr>
                <w:rFonts w:ascii="Arial" w:hAnsi="Arial" w:eastAsia="Arial"/>
                <w:sz w:val="17"/>
              </w:rPr>
              <w:t>Ontology-driven</w:t>
            </w:r>
          </w:p>
        </w:tc>
        <w:tc>
          <w:tcPr>
            <w:tcW w:w="8064" w:type="dxa"/>
            <w:vAlign w:val="top"/>
          </w:tcPr>
          <w:p w14:paraId="287CF4CA">
            <w:pPr>
              <w:spacing w:after="0" w:line="240" w:lineRule="auto"/>
            </w:pPr>
            <w:r>
              <w:rPr>
                <w:rFonts w:ascii="Arial" w:hAnsi="Arial" w:eastAsia="Arial"/>
                <w:sz w:val="17"/>
              </w:rPr>
              <w:t>Object Type và Business Term là nguồn xác định entity, tránh tự tạo bảng theo cảm tính.</w:t>
            </w:r>
          </w:p>
        </w:tc>
      </w:tr>
      <w:tr w14:paraId="70669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49485DFC">
            <w:pPr>
              <w:spacing w:after="0" w:line="240" w:lineRule="auto"/>
            </w:pPr>
            <w:r>
              <w:rPr>
                <w:rFonts w:ascii="Arial" w:hAnsi="Arial" w:eastAsia="Arial"/>
                <w:sz w:val="17"/>
              </w:rPr>
              <w:t>Conceptual Only</w:t>
            </w:r>
          </w:p>
        </w:tc>
        <w:tc>
          <w:tcPr>
            <w:tcW w:w="8064" w:type="dxa"/>
            <w:vAlign w:val="top"/>
          </w:tcPr>
          <w:p w14:paraId="46669B39">
            <w:pPr>
              <w:spacing w:after="0" w:line="240" w:lineRule="auto"/>
            </w:pPr>
            <w:r>
              <w:rPr>
                <w:rFonts w:ascii="Arial" w:hAnsi="Arial" w:eastAsia="Arial"/>
                <w:sz w:val="17"/>
              </w:rPr>
              <w:t>Không đưa data type, index, partition, trigger, replication hoặc implementation vào mô hình khái niệm.</w:t>
            </w:r>
          </w:p>
        </w:tc>
      </w:tr>
      <w:tr w14:paraId="6226F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5AF77634">
            <w:pPr>
              <w:spacing w:after="0" w:line="240" w:lineRule="auto"/>
            </w:pPr>
            <w:r>
              <w:rPr>
                <w:rFonts w:ascii="Arial" w:hAnsi="Arial" w:eastAsia="Arial"/>
                <w:sz w:val="17"/>
              </w:rPr>
              <w:t>Single Source of Truth</w:t>
            </w:r>
          </w:p>
        </w:tc>
        <w:tc>
          <w:tcPr>
            <w:tcW w:w="8064" w:type="dxa"/>
            <w:vAlign w:val="top"/>
          </w:tcPr>
          <w:p w14:paraId="75515B3E">
            <w:pPr>
              <w:spacing w:after="0" w:line="240" w:lineRule="auto"/>
            </w:pPr>
            <w:r>
              <w:rPr>
                <w:rFonts w:ascii="Arial" w:hAnsi="Arial" w:eastAsia="Arial"/>
                <w:sz w:val="17"/>
              </w:rPr>
              <w:t>Claim là nguồn hồ sơ bồi thường; Policy là nguồn hợp đồng hiện tại; PolicySnapshot là nguồn sự thật lịch sử tại thời điểm Claim.</w:t>
            </w:r>
          </w:p>
        </w:tc>
      </w:tr>
      <w:tr w14:paraId="46903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2794FBD8">
            <w:pPr>
              <w:spacing w:after="0" w:line="240" w:lineRule="auto"/>
            </w:pPr>
            <w:r>
              <w:rPr>
                <w:rFonts w:ascii="Arial" w:hAnsi="Arial" w:eastAsia="Arial"/>
                <w:sz w:val="17"/>
              </w:rPr>
              <w:t>Clear Cardinality</w:t>
            </w:r>
          </w:p>
        </w:tc>
        <w:tc>
          <w:tcPr>
            <w:tcW w:w="8064" w:type="dxa"/>
            <w:vAlign w:val="top"/>
          </w:tcPr>
          <w:p w14:paraId="520D20F5">
            <w:pPr>
              <w:spacing w:after="0" w:line="240" w:lineRule="auto"/>
            </w:pPr>
            <w:r>
              <w:rPr>
                <w:rFonts w:ascii="Arial" w:hAnsi="Arial" w:eastAsia="Arial"/>
                <w:sz w:val="17"/>
              </w:rPr>
              <w:t>Mỗi quan hệ phải có cardinality và optionality: 1, 0..1, 1..N, 0..N, N..N qua junction entity.</w:t>
            </w:r>
          </w:p>
        </w:tc>
      </w:tr>
      <w:tr w14:paraId="0E776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11E82E4D">
            <w:pPr>
              <w:spacing w:after="0" w:line="240" w:lineRule="auto"/>
            </w:pPr>
            <w:r>
              <w:rPr>
                <w:rFonts w:ascii="Arial" w:hAnsi="Arial" w:eastAsia="Arial"/>
                <w:sz w:val="17"/>
              </w:rPr>
              <w:t>Snapshot &amp; Versioning Ready</w:t>
            </w:r>
          </w:p>
        </w:tc>
        <w:tc>
          <w:tcPr>
            <w:tcW w:w="8064" w:type="dxa"/>
            <w:vAlign w:val="top"/>
          </w:tcPr>
          <w:p w14:paraId="4CBDD3A3">
            <w:pPr>
              <w:spacing w:after="0" w:line="240" w:lineRule="auto"/>
            </w:pPr>
            <w:r>
              <w:rPr>
                <w:rFonts w:ascii="Arial" w:hAnsi="Arial" w:eastAsia="Arial"/>
                <w:sz w:val="17"/>
              </w:rPr>
              <w:t>Dữ liệu lịch sử/ quyết định/ thanh toán quan trọng phải snapshot hoặc version, không update đè.</w:t>
            </w:r>
          </w:p>
        </w:tc>
      </w:tr>
      <w:tr w14:paraId="66AF5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50C1B106">
            <w:pPr>
              <w:spacing w:after="0" w:line="240" w:lineRule="auto"/>
            </w:pPr>
            <w:r>
              <w:rPr>
                <w:rFonts w:ascii="Arial" w:hAnsi="Arial" w:eastAsia="Arial"/>
                <w:sz w:val="17"/>
              </w:rPr>
              <w:t>Dynamic &amp; Configurable</w:t>
            </w:r>
          </w:p>
        </w:tc>
        <w:tc>
          <w:tcPr>
            <w:tcW w:w="8064" w:type="dxa"/>
            <w:vAlign w:val="top"/>
          </w:tcPr>
          <w:p w14:paraId="3A85B8EE">
            <w:pPr>
              <w:spacing w:after="0" w:line="240" w:lineRule="auto"/>
            </w:pPr>
            <w:r>
              <w:rPr>
                <w:rFonts w:ascii="Arial" w:hAnsi="Arial" w:eastAsia="Arial"/>
                <w:sz w:val="17"/>
              </w:rPr>
              <w:t>ProductClaimTypeConfig liên kết Product, ClaimType, WorkflowDefinition và RuleSet để mở rộng theo sản phẩm.</w:t>
            </w:r>
          </w:p>
        </w:tc>
      </w:tr>
      <w:tr w14:paraId="322AA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6A6325D7">
            <w:pPr>
              <w:spacing w:after="0" w:line="240" w:lineRule="auto"/>
            </w:pPr>
            <w:r>
              <w:rPr>
                <w:rFonts w:ascii="Arial" w:hAnsi="Arial" w:eastAsia="Arial"/>
                <w:sz w:val="17"/>
              </w:rPr>
              <w:t>Audit &amp; Traceability</w:t>
            </w:r>
          </w:p>
        </w:tc>
        <w:tc>
          <w:tcPr>
            <w:tcW w:w="8064" w:type="dxa"/>
            <w:vAlign w:val="top"/>
          </w:tcPr>
          <w:p w14:paraId="6B45A072">
            <w:pPr>
              <w:spacing w:after="0" w:line="240" w:lineRule="auto"/>
            </w:pPr>
            <w:r>
              <w:rPr>
                <w:rFonts w:ascii="Arial" w:hAnsi="Arial" w:eastAsia="Arial"/>
                <w:sz w:val="17"/>
              </w:rPr>
              <w:t>Các quyết định, transition và thay đổi quan trọng phải trace được sang AuditTrail/StateTransitionLog ở Logical ERD.</w:t>
            </w:r>
          </w:p>
        </w:tc>
      </w:tr>
      <w:tr w14:paraId="4F2F7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1E5E48DD">
            <w:pPr>
              <w:spacing w:after="0" w:line="240" w:lineRule="auto"/>
            </w:pPr>
            <w:r>
              <w:rPr>
                <w:rFonts w:ascii="Arial" w:hAnsi="Arial" w:eastAsia="Arial"/>
                <w:sz w:val="17"/>
              </w:rPr>
              <w:t>Direct CDC Aware</w:t>
            </w:r>
          </w:p>
        </w:tc>
        <w:tc>
          <w:tcPr>
            <w:tcW w:w="8064" w:type="dxa"/>
            <w:vAlign w:val="top"/>
          </w:tcPr>
          <w:p w14:paraId="5FCD484F">
            <w:pPr>
              <w:spacing w:after="0" w:line="240" w:lineRule="auto"/>
            </w:pPr>
            <w:r>
              <w:rPr>
                <w:rFonts w:ascii="Arial" w:hAnsi="Arial" w:eastAsia="Arial"/>
                <w:sz w:val="17"/>
              </w:rPr>
              <w:t>Conceptual ERD không tạo Outbox; event vận hành là view tích hợp từ thay đổi bảng nghiệp vụ được cấu hình CDC ở Logical/Physical ERD.</w:t>
            </w:r>
          </w:p>
        </w:tc>
      </w:tr>
    </w:tbl>
    <w:p w14:paraId="75D73C1A"/>
    <w:p w14:paraId="2B525B11">
      <w:pPr>
        <w:pStyle w:val="2"/>
      </w:pPr>
      <w:r>
        <w:t>5. Phạm vi Conceptual ERD và ranh giới mô hình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00"/>
        <w:gridCol w:w="5284"/>
      </w:tblGrid>
      <w:tr w14:paraId="03D42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72" w:type="dxa"/>
            <w:shd w:val="clear" w:color="auto" w:fill="0B7A3B"/>
            <w:vAlign w:val="top"/>
          </w:tcPr>
          <w:p w14:paraId="363DF3D3">
            <w:pPr>
              <w:spacing w:after="0" w:line="240" w:lineRule="auto"/>
            </w:pPr>
            <w:r>
              <w:rPr>
                <w:rFonts w:ascii="Arial" w:hAnsi="Arial" w:eastAsia="Arial"/>
                <w:b/>
                <w:color w:val="FFFFFF"/>
                <w:sz w:val="17"/>
              </w:rPr>
              <w:t>In-scope</w:t>
            </w:r>
          </w:p>
        </w:tc>
        <w:tc>
          <w:tcPr>
            <w:tcW w:w="5472" w:type="dxa"/>
            <w:shd w:val="clear" w:color="auto" w:fill="0B7A3B"/>
            <w:vAlign w:val="top"/>
          </w:tcPr>
          <w:p w14:paraId="45EC419A">
            <w:pPr>
              <w:spacing w:after="0" w:line="240" w:lineRule="auto"/>
            </w:pPr>
            <w:r>
              <w:rPr>
                <w:rFonts w:ascii="Arial" w:hAnsi="Arial" w:eastAsia="Arial"/>
                <w:b/>
                <w:color w:val="FFFFFF"/>
                <w:sz w:val="17"/>
              </w:rPr>
              <w:t>Out-of-scope ở mức Conceptual</w:t>
            </w:r>
          </w:p>
        </w:tc>
      </w:tr>
      <w:tr w14:paraId="6D0ED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72" w:type="dxa"/>
            <w:vAlign w:val="top"/>
          </w:tcPr>
          <w:p w14:paraId="7F1C5E88">
            <w:pPr>
              <w:spacing w:after="0" w:line="240" w:lineRule="auto"/>
            </w:pPr>
            <w:r>
              <w:rPr>
                <w:rFonts w:ascii="Arial" w:hAnsi="Arial" w:eastAsia="Arial"/>
                <w:sz w:val="17"/>
              </w:rPr>
              <w:t>Entity nghiệp vụ chính: Product, Policy, Party, FNOL, Claim, Assessment, Reserve, Decision, Payment, Recovery, Closure, Workflow, Rule, Audit.</w:t>
            </w:r>
          </w:p>
        </w:tc>
        <w:tc>
          <w:tcPr>
            <w:tcW w:w="5472" w:type="dxa"/>
            <w:vAlign w:val="top"/>
          </w:tcPr>
          <w:p w14:paraId="4A07645F">
            <w:pPr>
              <w:spacing w:after="0" w:line="240" w:lineRule="auto"/>
            </w:pPr>
            <w:r>
              <w:rPr>
                <w:rFonts w:ascii="Arial" w:hAnsi="Arial" w:eastAsia="Arial"/>
                <w:sz w:val="17"/>
              </w:rPr>
              <w:t>Data type, PK/FK vật lý, index, partition, trigger, replication slot, column-level encryption implementation.</w:t>
            </w:r>
          </w:p>
        </w:tc>
      </w:tr>
      <w:tr w14:paraId="786A8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72" w:type="dxa"/>
            <w:vAlign w:val="top"/>
          </w:tcPr>
          <w:p w14:paraId="4C2D9F4D">
            <w:pPr>
              <w:spacing w:after="0" w:line="240" w:lineRule="auto"/>
            </w:pPr>
            <w:r>
              <w:rPr>
                <w:rFonts w:ascii="Arial" w:hAnsi="Arial" w:eastAsia="Arial"/>
                <w:sz w:val="17"/>
              </w:rPr>
              <w:t>Relationship và cardinality nghiệp vụ.</w:t>
            </w:r>
          </w:p>
        </w:tc>
        <w:tc>
          <w:tcPr>
            <w:tcW w:w="5472" w:type="dxa"/>
            <w:vAlign w:val="top"/>
          </w:tcPr>
          <w:p w14:paraId="2FD4D964">
            <w:pPr>
              <w:spacing w:after="0" w:line="240" w:lineRule="auto"/>
            </w:pPr>
            <w:r>
              <w:rPr>
                <w:rFonts w:ascii="Arial" w:hAnsi="Arial" w:eastAsia="Arial"/>
                <w:sz w:val="17"/>
              </w:rPr>
              <w:t>Chi tiết tất cả field/property 314 records; phần này nằm trong Glossary/Data Dictionary và Logical ERD.</w:t>
            </w:r>
          </w:p>
        </w:tc>
      </w:tr>
      <w:tr w14:paraId="57175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72" w:type="dxa"/>
            <w:vAlign w:val="top"/>
          </w:tcPr>
          <w:p w14:paraId="144AAB49">
            <w:pPr>
              <w:spacing w:after="0" w:line="240" w:lineRule="auto"/>
            </w:pPr>
            <w:r>
              <w:rPr>
                <w:rFonts w:ascii="Arial" w:hAnsi="Arial" w:eastAsia="Arial"/>
                <w:sz w:val="17"/>
              </w:rPr>
              <w:t>Snapshot/versioning ở mức khái niệm.</w:t>
            </w:r>
          </w:p>
        </w:tc>
        <w:tc>
          <w:tcPr>
            <w:tcW w:w="5472" w:type="dxa"/>
            <w:vAlign w:val="top"/>
          </w:tcPr>
          <w:p w14:paraId="4E55A2CD">
            <w:pPr>
              <w:spacing w:after="0" w:line="240" w:lineRule="auto"/>
            </w:pPr>
            <w:r>
              <w:rPr>
                <w:rFonts w:ascii="Arial" w:hAnsi="Arial" w:eastAsia="Arial"/>
                <w:sz w:val="17"/>
              </w:rPr>
              <w:t>Thiết kế table vật lý cho CDC checkpoint, dead-letter, connector offset hoặc security role chi tiết.</w:t>
            </w:r>
          </w:p>
        </w:tc>
      </w:tr>
      <w:tr w14:paraId="358A1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72" w:type="dxa"/>
            <w:vAlign w:val="top"/>
          </w:tcPr>
          <w:p w14:paraId="65616334">
            <w:pPr>
              <w:spacing w:after="0" w:line="240" w:lineRule="auto"/>
            </w:pPr>
            <w:r>
              <w:rPr>
                <w:rFonts w:ascii="Arial" w:hAnsi="Arial" w:eastAsia="Arial"/>
                <w:sz w:val="17"/>
              </w:rPr>
              <w:t>Entity cấu hình chính để chứng minh dynamic system.</w:t>
            </w:r>
          </w:p>
        </w:tc>
        <w:tc>
          <w:tcPr>
            <w:tcW w:w="5472" w:type="dxa"/>
            <w:vAlign w:val="top"/>
          </w:tcPr>
          <w:p w14:paraId="19D2162D">
            <w:pPr>
              <w:spacing w:after="0" w:line="240" w:lineRule="auto"/>
            </w:pPr>
            <w:r>
              <w:rPr>
                <w:rFonts w:ascii="Arial" w:hAnsi="Arial" w:eastAsia="Arial"/>
                <w:sz w:val="17"/>
              </w:rPr>
              <w:t>Thiết kế đầy đủ ERP/CRM/core insurance ngoài phạm vi CMS.</w:t>
            </w:r>
          </w:p>
        </w:tc>
      </w:tr>
    </w:tbl>
    <w:p w14:paraId="2F6D3E4A"/>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8"/>
      </w:tblGrid>
      <w:tr w14:paraId="6365B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368" w:type="dxa"/>
            <w:shd w:val="clear" w:color="auto" w:fill="FFF3CD"/>
          </w:tcPr>
          <w:p w14:paraId="3490B1A0">
            <w:pPr>
              <w:spacing w:after="0" w:line="240" w:lineRule="auto"/>
            </w:pPr>
            <w:r>
              <w:rPr>
                <w:b/>
                <w:color w:val="7C2D12"/>
                <w:sz w:val="18"/>
              </w:rPr>
              <w:t xml:space="preserve">Ghi chú quan trọng: </w:t>
            </w:r>
            <w:r>
              <w:rPr>
                <w:sz w:val="18"/>
              </w:rPr>
              <w:t>Bản Conceptual ERD này cố tình giữ số lượng entity ở mức vừa đủ để trình bày với nghiệp vụ. Khi chuyển sang Logical ERD, mỗi entity có thể tách thành nhiều bảng chi tiết hơn, ví dụ AssessmentCase tách thành HealthAssessment, VehicleAssessment, PropertyAssessment; PaymentInstruction tách thành Payee, Account, Attempt, Reconciliation.</w:t>
            </w:r>
          </w:p>
        </w:tc>
      </w:tr>
    </w:tbl>
    <w:p w14:paraId="57150F5F"/>
    <w:p w14:paraId="216852AD">
      <w:pPr>
        <w:pStyle w:val="2"/>
      </w:pPr>
      <w:r>
        <w:t>6. Domain Map</w:t>
      </w:r>
    </w:p>
    <w:p w14:paraId="56EFD398">
      <w:r>
        <w:t>Hình dưới mô tả 8 domain chính của hệ thống Claims. Đây là cách tổ chức Conceptual ERD theo Business Domain First.</w:t>
      </w:r>
    </w:p>
    <w:p w14:paraId="4EDB25A9">
      <w:pPr>
        <w:jc w:val="center"/>
      </w:pPr>
      <w:r>
        <w:drawing>
          <wp:inline distT="0" distB="0" distL="114300" distR="114300">
            <wp:extent cx="6583680" cy="3705225"/>
            <wp:effectExtent l="0" t="0" r="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583680" cy="3705678"/>
                    </a:xfrm>
                    <a:prstGeom prst="rect">
                      <a:avLst/>
                    </a:prstGeom>
                  </pic:spPr>
                </pic:pic>
              </a:graphicData>
            </a:graphic>
          </wp:inline>
        </w:drawing>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
        <w:gridCol w:w="3081"/>
        <w:gridCol w:w="6654"/>
      </w:tblGrid>
      <w:tr w14:paraId="0096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0B7A3B"/>
            <w:vAlign w:val="top"/>
          </w:tcPr>
          <w:p w14:paraId="7E727A4E">
            <w:pPr>
              <w:spacing w:after="0" w:line="240" w:lineRule="auto"/>
            </w:pPr>
            <w:bookmarkStart w:id="0" w:name="_GoBack" w:colFirst="0" w:colLast="2"/>
            <w:r>
              <w:rPr>
                <w:rFonts w:ascii="Arial" w:hAnsi="Arial" w:eastAsia="Arial"/>
                <w:b/>
                <w:color w:val="FFFFFF"/>
                <w:sz w:val="17"/>
              </w:rPr>
              <w:t>Mã</w:t>
            </w:r>
          </w:p>
        </w:tc>
        <w:tc>
          <w:tcPr>
            <w:tcW w:w="3168" w:type="dxa"/>
            <w:shd w:val="clear" w:color="auto" w:fill="0B7A3B"/>
            <w:vAlign w:val="top"/>
          </w:tcPr>
          <w:p w14:paraId="1B61E235">
            <w:pPr>
              <w:spacing w:after="0" w:line="240" w:lineRule="auto"/>
            </w:pPr>
            <w:r>
              <w:rPr>
                <w:rFonts w:ascii="Arial" w:hAnsi="Arial" w:eastAsia="Arial"/>
                <w:b/>
                <w:color w:val="FFFFFF"/>
                <w:sz w:val="17"/>
              </w:rPr>
              <w:t>Domain</w:t>
            </w:r>
          </w:p>
        </w:tc>
        <w:tc>
          <w:tcPr>
            <w:tcW w:w="6912" w:type="dxa"/>
            <w:shd w:val="clear" w:color="auto" w:fill="0B7A3B"/>
            <w:vAlign w:val="top"/>
          </w:tcPr>
          <w:p w14:paraId="6B88D522">
            <w:pPr>
              <w:spacing w:after="0" w:line="240" w:lineRule="auto"/>
            </w:pPr>
            <w:r>
              <w:rPr>
                <w:rFonts w:ascii="Arial" w:hAnsi="Arial" w:eastAsia="Arial"/>
                <w:b/>
                <w:color w:val="FFFFFF"/>
                <w:sz w:val="17"/>
              </w:rPr>
              <w:t>Vai trò</w:t>
            </w:r>
          </w:p>
        </w:tc>
      </w:tr>
      <w:tr w14:paraId="765D6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4CF5AA4A">
            <w:pPr>
              <w:spacing w:after="0" w:line="240" w:lineRule="auto"/>
            </w:pPr>
            <w:r>
              <w:rPr>
                <w:rFonts w:ascii="Arial" w:hAnsi="Arial" w:eastAsia="Arial"/>
                <w:sz w:val="17"/>
              </w:rPr>
              <w:t>D01</w:t>
            </w:r>
          </w:p>
        </w:tc>
        <w:tc>
          <w:tcPr>
            <w:tcW w:w="3168" w:type="dxa"/>
            <w:vAlign w:val="top"/>
          </w:tcPr>
          <w:p w14:paraId="67F365DF">
            <w:pPr>
              <w:spacing w:after="0" w:line="240" w:lineRule="auto"/>
            </w:pPr>
            <w:r>
              <w:rPr>
                <w:rFonts w:ascii="Arial" w:hAnsi="Arial" w:eastAsia="Arial"/>
                <w:sz w:val="17"/>
              </w:rPr>
              <w:t>Partner &amp; Product</w:t>
            </w:r>
          </w:p>
        </w:tc>
        <w:tc>
          <w:tcPr>
            <w:tcW w:w="6912" w:type="dxa"/>
            <w:vAlign w:val="top"/>
          </w:tcPr>
          <w:p w14:paraId="4B856416">
            <w:pPr>
              <w:spacing w:after="0" w:line="240" w:lineRule="auto"/>
            </w:pPr>
            <w:r>
              <w:rPr>
                <w:rFonts w:ascii="Arial" w:hAnsi="Arial" w:eastAsia="Arial"/>
                <w:sz w:val="17"/>
              </w:rPr>
              <w:t>Đối tác bảo hiểm, sản phẩm, loại claim và cấu hình sản phẩm.</w:t>
            </w:r>
          </w:p>
        </w:tc>
      </w:tr>
      <w:tr w14:paraId="5867E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69F0B34E">
            <w:pPr>
              <w:spacing w:after="0" w:line="240" w:lineRule="auto"/>
            </w:pPr>
            <w:r>
              <w:rPr>
                <w:rFonts w:ascii="Arial" w:hAnsi="Arial" w:eastAsia="Arial"/>
                <w:sz w:val="17"/>
              </w:rPr>
              <w:t>D02</w:t>
            </w:r>
          </w:p>
        </w:tc>
        <w:tc>
          <w:tcPr>
            <w:tcW w:w="3168" w:type="dxa"/>
            <w:vAlign w:val="top"/>
          </w:tcPr>
          <w:p w14:paraId="2D6534F2">
            <w:pPr>
              <w:spacing w:after="0" w:line="240" w:lineRule="auto"/>
            </w:pPr>
            <w:r>
              <w:rPr>
                <w:rFonts w:ascii="Arial" w:hAnsi="Arial" w:eastAsia="Arial"/>
                <w:sz w:val="17"/>
              </w:rPr>
              <w:t>Policy &amp; Coverage</w:t>
            </w:r>
          </w:p>
        </w:tc>
        <w:tc>
          <w:tcPr>
            <w:tcW w:w="6912" w:type="dxa"/>
            <w:vAlign w:val="top"/>
          </w:tcPr>
          <w:p w14:paraId="12277E3D">
            <w:pPr>
              <w:spacing w:after="0" w:line="240" w:lineRule="auto"/>
            </w:pPr>
            <w:r>
              <w:rPr>
                <w:rFonts w:ascii="Arial" w:hAnsi="Arial" w:eastAsia="Arial"/>
                <w:sz w:val="17"/>
              </w:rPr>
              <w:t>Hợp đồng, phạm vi bảo hiểm, quyền lợi và snapshot tại thời điểm claim.</w:t>
            </w:r>
          </w:p>
        </w:tc>
      </w:tr>
      <w:tr w14:paraId="1155D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541C78EE">
            <w:pPr>
              <w:spacing w:after="0" w:line="240" w:lineRule="auto"/>
            </w:pPr>
            <w:r>
              <w:rPr>
                <w:rFonts w:ascii="Arial" w:hAnsi="Arial" w:eastAsia="Arial"/>
                <w:sz w:val="17"/>
              </w:rPr>
              <w:t>D03</w:t>
            </w:r>
          </w:p>
        </w:tc>
        <w:tc>
          <w:tcPr>
            <w:tcW w:w="3168" w:type="dxa"/>
            <w:vAlign w:val="top"/>
          </w:tcPr>
          <w:p w14:paraId="5B3E7533">
            <w:pPr>
              <w:spacing w:after="0" w:line="240" w:lineRule="auto"/>
            </w:pPr>
            <w:r>
              <w:rPr>
                <w:rFonts w:ascii="Arial" w:hAnsi="Arial" w:eastAsia="Arial"/>
                <w:sz w:val="17"/>
              </w:rPr>
              <w:t>Party &amp; Relationship</w:t>
            </w:r>
          </w:p>
        </w:tc>
        <w:tc>
          <w:tcPr>
            <w:tcW w:w="6912" w:type="dxa"/>
            <w:vAlign w:val="top"/>
          </w:tcPr>
          <w:p w14:paraId="453EDE3F">
            <w:pPr>
              <w:spacing w:after="0" w:line="240" w:lineRule="auto"/>
            </w:pPr>
            <w:r>
              <w:rPr>
                <w:rFonts w:ascii="Arial" w:hAnsi="Arial" w:eastAsia="Arial"/>
                <w:sz w:val="17"/>
              </w:rPr>
              <w:t>Khách hàng, người được bảo hiểm, người yêu cầu, người nhận tiền và bên thứ ba.</w:t>
            </w:r>
          </w:p>
        </w:tc>
      </w:tr>
      <w:tr w14:paraId="666B3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7B7D48B2">
            <w:pPr>
              <w:spacing w:after="0" w:line="240" w:lineRule="auto"/>
            </w:pPr>
            <w:r>
              <w:rPr>
                <w:rFonts w:ascii="Arial" w:hAnsi="Arial" w:eastAsia="Arial"/>
                <w:sz w:val="17"/>
              </w:rPr>
              <w:t>D04</w:t>
            </w:r>
          </w:p>
        </w:tc>
        <w:tc>
          <w:tcPr>
            <w:tcW w:w="3168" w:type="dxa"/>
            <w:vAlign w:val="top"/>
          </w:tcPr>
          <w:p w14:paraId="7B029785">
            <w:pPr>
              <w:spacing w:after="0" w:line="240" w:lineRule="auto"/>
            </w:pPr>
            <w:r>
              <w:rPr>
                <w:rFonts w:ascii="Arial" w:hAnsi="Arial" w:eastAsia="Arial"/>
                <w:sz w:val="17"/>
              </w:rPr>
              <w:t>Claim Core</w:t>
            </w:r>
          </w:p>
        </w:tc>
        <w:tc>
          <w:tcPr>
            <w:tcW w:w="6912" w:type="dxa"/>
            <w:vAlign w:val="top"/>
          </w:tcPr>
          <w:p w14:paraId="67A4EA1C">
            <w:pPr>
              <w:spacing w:after="0" w:line="240" w:lineRule="auto"/>
            </w:pPr>
            <w:r>
              <w:rPr>
                <w:rFonts w:ascii="Arial" w:hAnsi="Arial" w:eastAsia="Arial"/>
                <w:sz w:val="17"/>
              </w:rPr>
              <w:t>FNOL, Claim, tổn thất, tài liệu, validation và lifecycle trung tâm.</w:t>
            </w:r>
          </w:p>
        </w:tc>
      </w:tr>
      <w:tr w14:paraId="4712A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35AA6206">
            <w:pPr>
              <w:spacing w:after="0" w:line="240" w:lineRule="auto"/>
            </w:pPr>
            <w:r>
              <w:rPr>
                <w:rFonts w:ascii="Arial" w:hAnsi="Arial" w:eastAsia="Arial"/>
                <w:sz w:val="17"/>
              </w:rPr>
              <w:t>D05</w:t>
            </w:r>
          </w:p>
        </w:tc>
        <w:tc>
          <w:tcPr>
            <w:tcW w:w="3168" w:type="dxa"/>
            <w:vAlign w:val="top"/>
          </w:tcPr>
          <w:p w14:paraId="39CF0EFF">
            <w:pPr>
              <w:spacing w:after="0" w:line="240" w:lineRule="auto"/>
            </w:pPr>
            <w:r>
              <w:rPr>
                <w:rFonts w:ascii="Arial" w:hAnsi="Arial" w:eastAsia="Arial"/>
                <w:sz w:val="17"/>
              </w:rPr>
              <w:t>Assessment &amp; Investigation</w:t>
            </w:r>
          </w:p>
        </w:tc>
        <w:tc>
          <w:tcPr>
            <w:tcW w:w="6912" w:type="dxa"/>
            <w:vAlign w:val="top"/>
          </w:tcPr>
          <w:p w14:paraId="0505C59E">
            <w:pPr>
              <w:spacing w:after="0" w:line="240" w:lineRule="auto"/>
            </w:pPr>
            <w:r>
              <w:rPr>
                <w:rFonts w:ascii="Arial" w:hAnsi="Arial" w:eastAsia="Arial"/>
                <w:sz w:val="17"/>
              </w:rPr>
              <w:t>Điều tra, thẩm định, đánh giá thiệt hại và đề xuất bồi thường.</w:t>
            </w:r>
          </w:p>
        </w:tc>
      </w:tr>
      <w:tr w14:paraId="75606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5242C0EC">
            <w:pPr>
              <w:spacing w:after="0" w:line="240" w:lineRule="auto"/>
            </w:pPr>
            <w:r>
              <w:rPr>
                <w:rFonts w:ascii="Arial" w:hAnsi="Arial" w:eastAsia="Arial"/>
                <w:sz w:val="17"/>
              </w:rPr>
              <w:t>D06</w:t>
            </w:r>
          </w:p>
        </w:tc>
        <w:tc>
          <w:tcPr>
            <w:tcW w:w="3168" w:type="dxa"/>
            <w:vAlign w:val="top"/>
          </w:tcPr>
          <w:p w14:paraId="46B024BF">
            <w:pPr>
              <w:spacing w:after="0" w:line="240" w:lineRule="auto"/>
            </w:pPr>
            <w:r>
              <w:rPr>
                <w:rFonts w:ascii="Arial" w:hAnsi="Arial" w:eastAsia="Arial"/>
                <w:sz w:val="17"/>
              </w:rPr>
              <w:t>Decision &amp; Approval</w:t>
            </w:r>
          </w:p>
        </w:tc>
        <w:tc>
          <w:tcPr>
            <w:tcW w:w="6912" w:type="dxa"/>
            <w:vAlign w:val="top"/>
          </w:tcPr>
          <w:p w14:paraId="5DD9EE50">
            <w:pPr>
              <w:spacing w:after="0" w:line="240" w:lineRule="auto"/>
            </w:pPr>
            <w:r>
              <w:rPr>
                <w:rFonts w:ascii="Arial" w:hAnsi="Arial" w:eastAsia="Arial"/>
                <w:sz w:val="17"/>
              </w:rPr>
              <w:t>Ra quyết định, phê duyệt, quyết định phiên bản và thông báo kết quả.</w:t>
            </w:r>
          </w:p>
        </w:tc>
      </w:tr>
      <w:tr w14:paraId="62962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3F3349AC">
            <w:pPr>
              <w:spacing w:after="0" w:line="240" w:lineRule="auto"/>
            </w:pPr>
            <w:r>
              <w:rPr>
                <w:rFonts w:ascii="Arial" w:hAnsi="Arial" w:eastAsia="Arial"/>
                <w:sz w:val="17"/>
              </w:rPr>
              <w:t>D07</w:t>
            </w:r>
          </w:p>
        </w:tc>
        <w:tc>
          <w:tcPr>
            <w:tcW w:w="3168" w:type="dxa"/>
            <w:vAlign w:val="top"/>
          </w:tcPr>
          <w:p w14:paraId="1AA8DA52">
            <w:pPr>
              <w:spacing w:after="0" w:line="240" w:lineRule="auto"/>
            </w:pPr>
            <w:r>
              <w:rPr>
                <w:rFonts w:ascii="Arial" w:hAnsi="Arial" w:eastAsia="Arial"/>
                <w:sz w:val="17"/>
              </w:rPr>
              <w:t>Payment, Recovery &amp; Settlement</w:t>
            </w:r>
          </w:p>
        </w:tc>
        <w:tc>
          <w:tcPr>
            <w:tcW w:w="6912" w:type="dxa"/>
            <w:vAlign w:val="top"/>
          </w:tcPr>
          <w:p w14:paraId="58EFA9B4">
            <w:pPr>
              <w:spacing w:after="0" w:line="240" w:lineRule="auto"/>
            </w:pPr>
            <w:r>
              <w:rPr>
                <w:rFonts w:ascii="Arial" w:hAnsi="Arial" w:eastAsia="Arial"/>
                <w:sz w:val="17"/>
              </w:rPr>
              <w:t>Dự phòng, thanh toán, đối soát, settlement với đối tác và thu hồi/thế quyền.</w:t>
            </w:r>
          </w:p>
        </w:tc>
      </w:tr>
      <w:tr w14:paraId="068FF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top"/>
          </w:tcPr>
          <w:p w14:paraId="23995DFF">
            <w:pPr>
              <w:spacing w:after="0" w:line="240" w:lineRule="auto"/>
            </w:pPr>
            <w:r>
              <w:rPr>
                <w:rFonts w:ascii="Arial" w:hAnsi="Arial" w:eastAsia="Arial"/>
                <w:sz w:val="17"/>
              </w:rPr>
              <w:t>D08</w:t>
            </w:r>
          </w:p>
        </w:tc>
        <w:tc>
          <w:tcPr>
            <w:tcW w:w="3168" w:type="dxa"/>
            <w:vAlign w:val="top"/>
          </w:tcPr>
          <w:p w14:paraId="7F8154A4">
            <w:pPr>
              <w:spacing w:after="0" w:line="240" w:lineRule="auto"/>
            </w:pPr>
            <w:r>
              <w:rPr>
                <w:rFonts w:ascii="Arial" w:hAnsi="Arial" w:eastAsia="Arial"/>
                <w:sz w:val="17"/>
              </w:rPr>
              <w:t>Governance &amp; Compliance</w:t>
            </w:r>
          </w:p>
        </w:tc>
        <w:tc>
          <w:tcPr>
            <w:tcW w:w="6912" w:type="dxa"/>
            <w:vAlign w:val="top"/>
          </w:tcPr>
          <w:p w14:paraId="720711BE">
            <w:pPr>
              <w:spacing w:after="0" w:line="240" w:lineRule="auto"/>
            </w:pPr>
            <w:r>
              <w:rPr>
                <w:rFonts w:ascii="Arial" w:hAnsi="Arial" w:eastAsia="Arial"/>
                <w:sz w:val="17"/>
              </w:rPr>
              <w:t>Workflow, rule, audit, state history, security, retention và reporting.</w:t>
            </w:r>
          </w:p>
        </w:tc>
      </w:tr>
      <w:bookmarkEnd w:id="0"/>
    </w:tbl>
    <w:p w14:paraId="5DF8E279"/>
    <w:p w14:paraId="2E081916">
      <w:pPr>
        <w:pStyle w:val="2"/>
      </w:pPr>
      <w:r>
        <w:t>7. Conceptual ERD Overview</w:t>
      </w:r>
    </w:p>
    <w:p w14:paraId="4E9A7282">
      <w:r>
        <w:t>Hình Conceptual ERD mô tả entity chính và cardinality ở mức nghiệp vụ. Các entity snapshot/version/config được đưa vào để thể hiện đúng nguyên tắc thiết kế hệ thống dynamic và audit-ready.</w:t>
      </w:r>
    </w:p>
    <w:p w14:paraId="0A69E4E3">
      <w:pPr>
        <w:jc w:val="center"/>
      </w:pPr>
      <w:r>
        <w:drawing>
          <wp:inline distT="0" distB="0" distL="114300" distR="114300">
            <wp:extent cx="6766560" cy="486029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766560" cy="4860691"/>
                    </a:xfrm>
                    <a:prstGeom prst="rect">
                      <a:avLst/>
                    </a:prstGeom>
                  </pic:spPr>
                </pic:pic>
              </a:graphicData>
            </a:graphic>
          </wp:inline>
        </w:drawing>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8"/>
      </w:tblGrid>
      <w:tr w14:paraId="5705F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68" w:type="dxa"/>
            <w:shd w:val="clear" w:color="auto" w:fill="FFF3CD"/>
          </w:tcPr>
          <w:p w14:paraId="3D8FD95A">
            <w:pPr>
              <w:spacing w:after="0" w:line="240" w:lineRule="auto"/>
            </w:pPr>
            <w:r>
              <w:rPr>
                <w:b/>
                <w:color w:val="7C2D12"/>
                <w:sz w:val="18"/>
              </w:rPr>
              <w:t xml:space="preserve">Cách đọc: </w:t>
            </w:r>
            <w:r>
              <w:rPr>
                <w:sz w:val="18"/>
              </w:rPr>
              <w:t>Nhịp chính của mô hình là PartnerInsurer -&gt; Product -&gt; Policy -&gt; FNOL/Claim -&gt; Validation/Coverage/Assessment/Reserve -&gt; Decision -&gt; Payment/Settlement/Recovery -&gt; Closure. Claim là trục trung tâm, nhưng Decision, Payment, Reserve và Recovery vẫn có boundary riêng khi đi sang Logical ERD.</w:t>
            </w:r>
          </w:p>
        </w:tc>
      </w:tr>
    </w:tbl>
    <w:p w14:paraId="7693BE8F"/>
    <w:p w14:paraId="71693E75">
      <w:pPr>
        <w:pStyle w:val="2"/>
      </w:pPr>
      <w:r>
        <w:t>8. Entity Catalog</w:t>
      </w:r>
    </w:p>
    <w:p w14:paraId="51F3E803">
      <w:pPr>
        <w:pStyle w:val="3"/>
      </w:pPr>
      <w:r>
        <w:t>D01 - Partner &amp; Product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7468"/>
      </w:tblGrid>
      <w:tr w14:paraId="43EE7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0B7A3B"/>
            <w:vAlign w:val="top"/>
          </w:tcPr>
          <w:p w14:paraId="01D0A479">
            <w:pPr>
              <w:spacing w:after="0" w:line="240" w:lineRule="auto"/>
            </w:pPr>
            <w:r>
              <w:rPr>
                <w:rFonts w:ascii="Arial" w:hAnsi="Arial" w:eastAsia="Arial"/>
                <w:b/>
                <w:color w:val="FFFFFF"/>
                <w:sz w:val="17"/>
              </w:rPr>
              <w:t>Entity</w:t>
            </w:r>
          </w:p>
        </w:tc>
        <w:tc>
          <w:tcPr>
            <w:tcW w:w="7776" w:type="dxa"/>
            <w:shd w:val="clear" w:color="auto" w:fill="0B7A3B"/>
            <w:vAlign w:val="top"/>
          </w:tcPr>
          <w:p w14:paraId="016CD8DB">
            <w:pPr>
              <w:spacing w:after="0" w:line="240" w:lineRule="auto"/>
            </w:pPr>
            <w:r>
              <w:rPr>
                <w:rFonts w:ascii="Arial" w:hAnsi="Arial" w:eastAsia="Arial"/>
                <w:b/>
                <w:color w:val="FFFFFF"/>
                <w:sz w:val="17"/>
              </w:rPr>
              <w:t>Business meaning</w:t>
            </w:r>
          </w:p>
        </w:tc>
      </w:tr>
      <w:tr w14:paraId="1F6F5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2DB61544">
            <w:pPr>
              <w:spacing w:after="0" w:line="240" w:lineRule="auto"/>
            </w:pPr>
            <w:r>
              <w:rPr>
                <w:rFonts w:ascii="Arial" w:hAnsi="Arial" w:eastAsia="Arial"/>
                <w:sz w:val="17"/>
              </w:rPr>
              <w:t>PartnerInsurer</w:t>
            </w:r>
          </w:p>
        </w:tc>
        <w:tc>
          <w:tcPr>
            <w:tcW w:w="7776" w:type="dxa"/>
            <w:vAlign w:val="top"/>
          </w:tcPr>
          <w:p w14:paraId="4DC26CBA">
            <w:pPr>
              <w:spacing w:after="0" w:line="240" w:lineRule="auto"/>
            </w:pPr>
            <w:r>
              <w:rPr>
                <w:rFonts w:ascii="Arial" w:hAnsi="Arial" w:eastAsia="Arial"/>
                <w:sz w:val="17"/>
              </w:rPr>
              <w:t>Công ty bảo hiểm đối tác của F88; nguồn phát hành sản phẩm, settlement và commission.</w:t>
            </w:r>
          </w:p>
        </w:tc>
      </w:tr>
      <w:tr w14:paraId="696B5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011C041F">
            <w:pPr>
              <w:spacing w:after="0" w:line="240" w:lineRule="auto"/>
            </w:pPr>
            <w:r>
              <w:rPr>
                <w:rFonts w:ascii="Arial" w:hAnsi="Arial" w:eastAsia="Arial"/>
                <w:sz w:val="17"/>
              </w:rPr>
              <w:t>Product</w:t>
            </w:r>
          </w:p>
        </w:tc>
        <w:tc>
          <w:tcPr>
            <w:tcW w:w="7776" w:type="dxa"/>
            <w:vAlign w:val="top"/>
          </w:tcPr>
          <w:p w14:paraId="56D95C6A">
            <w:pPr>
              <w:spacing w:after="0" w:line="240" w:lineRule="auto"/>
            </w:pPr>
            <w:r>
              <w:rPr>
                <w:rFonts w:ascii="Arial" w:hAnsi="Arial" w:eastAsia="Arial"/>
                <w:sz w:val="17"/>
              </w:rPr>
              <w:t>Sản phẩm bảo hiểm, ví dụ Claim Người, Claim Xe; cấu hình claim type, rule và workflow.</w:t>
            </w:r>
          </w:p>
        </w:tc>
      </w:tr>
      <w:tr w14:paraId="46C3E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6607348B">
            <w:pPr>
              <w:spacing w:after="0" w:line="240" w:lineRule="auto"/>
            </w:pPr>
            <w:r>
              <w:rPr>
                <w:rFonts w:ascii="Arial" w:hAnsi="Arial" w:eastAsia="Arial"/>
                <w:sz w:val="17"/>
              </w:rPr>
              <w:t>ClaimType</w:t>
            </w:r>
          </w:p>
        </w:tc>
        <w:tc>
          <w:tcPr>
            <w:tcW w:w="7776" w:type="dxa"/>
            <w:vAlign w:val="top"/>
          </w:tcPr>
          <w:p w14:paraId="6B14E419">
            <w:pPr>
              <w:spacing w:after="0" w:line="240" w:lineRule="auto"/>
            </w:pPr>
            <w:r>
              <w:rPr>
                <w:rFonts w:ascii="Arial" w:hAnsi="Arial" w:eastAsia="Arial"/>
                <w:sz w:val="17"/>
              </w:rPr>
              <w:t>Loại yêu cầu bồi thường được hỗ trợ bởi sản phẩm.</w:t>
            </w:r>
          </w:p>
        </w:tc>
      </w:tr>
      <w:tr w14:paraId="2B241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69D18A84">
            <w:pPr>
              <w:spacing w:after="0" w:line="240" w:lineRule="auto"/>
            </w:pPr>
            <w:r>
              <w:rPr>
                <w:rFonts w:ascii="Arial" w:hAnsi="Arial" w:eastAsia="Arial"/>
                <w:sz w:val="17"/>
              </w:rPr>
              <w:t>ProductClaimTypeConfig</w:t>
            </w:r>
          </w:p>
        </w:tc>
        <w:tc>
          <w:tcPr>
            <w:tcW w:w="7776" w:type="dxa"/>
            <w:vAlign w:val="top"/>
          </w:tcPr>
          <w:p w14:paraId="03CD4357">
            <w:pPr>
              <w:spacing w:after="0" w:line="240" w:lineRule="auto"/>
            </w:pPr>
            <w:r>
              <w:rPr>
                <w:rFonts w:ascii="Arial" w:hAnsi="Arial" w:eastAsia="Arial"/>
                <w:sz w:val="17"/>
              </w:rPr>
              <w:t>Cấu hình nối Product - ClaimType - Workflow - RuleSet - Form/Document Requirement.</w:t>
            </w:r>
          </w:p>
        </w:tc>
      </w:tr>
    </w:tbl>
    <w:p w14:paraId="2751BE92"/>
    <w:p w14:paraId="0BDA0842">
      <w:pPr>
        <w:pStyle w:val="3"/>
      </w:pPr>
      <w:r>
        <w:t>D02 - Policy &amp; Coverage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1"/>
        <w:gridCol w:w="7493"/>
      </w:tblGrid>
      <w:tr w14:paraId="7F82B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0B7A3B"/>
            <w:vAlign w:val="top"/>
          </w:tcPr>
          <w:p w14:paraId="02726097">
            <w:pPr>
              <w:spacing w:after="0" w:line="240" w:lineRule="auto"/>
            </w:pPr>
            <w:r>
              <w:rPr>
                <w:rFonts w:ascii="Arial" w:hAnsi="Arial" w:eastAsia="Arial"/>
                <w:b/>
                <w:color w:val="FFFFFF"/>
                <w:sz w:val="17"/>
              </w:rPr>
              <w:t>Entity</w:t>
            </w:r>
          </w:p>
        </w:tc>
        <w:tc>
          <w:tcPr>
            <w:tcW w:w="7776" w:type="dxa"/>
            <w:shd w:val="clear" w:color="auto" w:fill="0B7A3B"/>
            <w:vAlign w:val="top"/>
          </w:tcPr>
          <w:p w14:paraId="02CCDCE5">
            <w:pPr>
              <w:spacing w:after="0" w:line="240" w:lineRule="auto"/>
            </w:pPr>
            <w:r>
              <w:rPr>
                <w:rFonts w:ascii="Arial" w:hAnsi="Arial" w:eastAsia="Arial"/>
                <w:b/>
                <w:color w:val="FFFFFF"/>
                <w:sz w:val="17"/>
              </w:rPr>
              <w:t>Business meaning</w:t>
            </w:r>
          </w:p>
        </w:tc>
      </w:tr>
      <w:tr w14:paraId="0B406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33048BE1">
            <w:pPr>
              <w:spacing w:after="0" w:line="240" w:lineRule="auto"/>
            </w:pPr>
            <w:r>
              <w:rPr>
                <w:rFonts w:ascii="Arial" w:hAnsi="Arial" w:eastAsia="Arial"/>
                <w:sz w:val="17"/>
              </w:rPr>
              <w:t>Policy</w:t>
            </w:r>
          </w:p>
        </w:tc>
        <w:tc>
          <w:tcPr>
            <w:tcW w:w="7776" w:type="dxa"/>
            <w:vAlign w:val="top"/>
          </w:tcPr>
          <w:p w14:paraId="1BE33E5C">
            <w:pPr>
              <w:spacing w:after="0" w:line="240" w:lineRule="auto"/>
            </w:pPr>
            <w:r>
              <w:rPr>
                <w:rFonts w:ascii="Arial" w:hAnsi="Arial" w:eastAsia="Arial"/>
                <w:sz w:val="17"/>
              </w:rPr>
              <w:t>Hợp đồng/chứng nhận bảo hiểm hiện hành; nguồn tra cứu quyền lợi tại thời điểm vận hành.</w:t>
            </w:r>
          </w:p>
        </w:tc>
      </w:tr>
      <w:tr w14:paraId="63F88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023605B9">
            <w:pPr>
              <w:spacing w:after="0" w:line="240" w:lineRule="auto"/>
            </w:pPr>
            <w:r>
              <w:rPr>
                <w:rFonts w:ascii="Arial" w:hAnsi="Arial" w:eastAsia="Arial"/>
                <w:sz w:val="17"/>
              </w:rPr>
              <w:t>Coverage</w:t>
            </w:r>
          </w:p>
        </w:tc>
        <w:tc>
          <w:tcPr>
            <w:tcW w:w="7776" w:type="dxa"/>
            <w:vAlign w:val="top"/>
          </w:tcPr>
          <w:p w14:paraId="33E0D37A">
            <w:pPr>
              <w:spacing w:after="0" w:line="240" w:lineRule="auto"/>
            </w:pPr>
            <w:r>
              <w:rPr>
                <w:rFonts w:ascii="Arial" w:hAnsi="Arial" w:eastAsia="Arial"/>
                <w:sz w:val="17"/>
              </w:rPr>
              <w:t>Phạm vi bảo hiểm áp dụng cho Policy.</w:t>
            </w:r>
          </w:p>
        </w:tc>
      </w:tr>
      <w:tr w14:paraId="44BB3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2560A567">
            <w:pPr>
              <w:spacing w:after="0" w:line="240" w:lineRule="auto"/>
            </w:pPr>
            <w:r>
              <w:rPr>
                <w:rFonts w:ascii="Arial" w:hAnsi="Arial" w:eastAsia="Arial"/>
                <w:sz w:val="17"/>
              </w:rPr>
              <w:t>Benefit</w:t>
            </w:r>
          </w:p>
        </w:tc>
        <w:tc>
          <w:tcPr>
            <w:tcW w:w="7776" w:type="dxa"/>
            <w:vAlign w:val="top"/>
          </w:tcPr>
          <w:p w14:paraId="6C861C6D">
            <w:pPr>
              <w:spacing w:after="0" w:line="240" w:lineRule="auto"/>
            </w:pPr>
            <w:r>
              <w:rPr>
                <w:rFonts w:ascii="Arial" w:hAnsi="Arial" w:eastAsia="Arial"/>
                <w:sz w:val="17"/>
              </w:rPr>
              <w:t>Quyền lợi chi trả cụ thể, limit, deductible, coinsurance, waiting period.</w:t>
            </w:r>
          </w:p>
        </w:tc>
      </w:tr>
      <w:tr w14:paraId="37759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7BE219CE">
            <w:pPr>
              <w:spacing w:after="0" w:line="240" w:lineRule="auto"/>
            </w:pPr>
            <w:r>
              <w:rPr>
                <w:rFonts w:ascii="Arial" w:hAnsi="Arial" w:eastAsia="Arial"/>
                <w:sz w:val="17"/>
              </w:rPr>
              <w:t>PolicySnapshot</w:t>
            </w:r>
          </w:p>
        </w:tc>
        <w:tc>
          <w:tcPr>
            <w:tcW w:w="7776" w:type="dxa"/>
            <w:vAlign w:val="top"/>
          </w:tcPr>
          <w:p w14:paraId="10940AA3">
            <w:pPr>
              <w:spacing w:after="0" w:line="240" w:lineRule="auto"/>
            </w:pPr>
            <w:r>
              <w:rPr>
                <w:rFonts w:ascii="Arial" w:hAnsi="Arial" w:eastAsia="Arial"/>
                <w:sz w:val="17"/>
              </w:rPr>
              <w:t>Ảnh chụp hợp đồng/quyền lợi tại thời điểm Claim để bảo vệ lịch sử.</w:t>
            </w:r>
          </w:p>
        </w:tc>
      </w:tr>
    </w:tbl>
    <w:p w14:paraId="3426CBF6"/>
    <w:p w14:paraId="49BF5479">
      <w:pPr>
        <w:pStyle w:val="3"/>
      </w:pPr>
      <w:r>
        <w:t>D03 - Party &amp; Relationship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2"/>
        <w:gridCol w:w="7502"/>
      </w:tblGrid>
      <w:tr w14:paraId="68458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0B7A3B"/>
            <w:vAlign w:val="top"/>
          </w:tcPr>
          <w:p w14:paraId="05366510">
            <w:pPr>
              <w:spacing w:after="0" w:line="240" w:lineRule="auto"/>
            </w:pPr>
            <w:r>
              <w:rPr>
                <w:rFonts w:ascii="Arial" w:hAnsi="Arial" w:eastAsia="Arial"/>
                <w:b/>
                <w:color w:val="FFFFFF"/>
                <w:sz w:val="17"/>
              </w:rPr>
              <w:t>Entity</w:t>
            </w:r>
          </w:p>
        </w:tc>
        <w:tc>
          <w:tcPr>
            <w:tcW w:w="7776" w:type="dxa"/>
            <w:shd w:val="clear" w:color="auto" w:fill="0B7A3B"/>
            <w:vAlign w:val="top"/>
          </w:tcPr>
          <w:p w14:paraId="3C1D6480">
            <w:pPr>
              <w:spacing w:after="0" w:line="240" w:lineRule="auto"/>
            </w:pPr>
            <w:r>
              <w:rPr>
                <w:rFonts w:ascii="Arial" w:hAnsi="Arial" w:eastAsia="Arial"/>
                <w:b/>
                <w:color w:val="FFFFFF"/>
                <w:sz w:val="17"/>
              </w:rPr>
              <w:t>Business meaning</w:t>
            </w:r>
          </w:p>
        </w:tc>
      </w:tr>
      <w:tr w14:paraId="10F17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4A339DC4">
            <w:pPr>
              <w:spacing w:after="0" w:line="240" w:lineRule="auto"/>
            </w:pPr>
            <w:r>
              <w:rPr>
                <w:rFonts w:ascii="Arial" w:hAnsi="Arial" w:eastAsia="Arial"/>
                <w:sz w:val="17"/>
              </w:rPr>
              <w:t>Party</w:t>
            </w:r>
          </w:p>
        </w:tc>
        <w:tc>
          <w:tcPr>
            <w:tcW w:w="7776" w:type="dxa"/>
            <w:vAlign w:val="top"/>
          </w:tcPr>
          <w:p w14:paraId="20116877">
            <w:pPr>
              <w:spacing w:after="0" w:line="240" w:lineRule="auto"/>
            </w:pPr>
            <w:r>
              <w:rPr>
                <w:rFonts w:ascii="Arial" w:hAnsi="Arial" w:eastAsia="Arial"/>
                <w:sz w:val="17"/>
              </w:rPr>
              <w:t>Cá nhân/tổ chức tham gia hệ thống: khách hàng, người được bảo hiểm, người nhận tiền, bên thứ ba.</w:t>
            </w:r>
          </w:p>
        </w:tc>
      </w:tr>
      <w:tr w14:paraId="5D065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18651CD0">
            <w:pPr>
              <w:spacing w:after="0" w:line="240" w:lineRule="auto"/>
            </w:pPr>
            <w:r>
              <w:rPr>
                <w:rFonts w:ascii="Arial" w:hAnsi="Arial" w:eastAsia="Arial"/>
                <w:sz w:val="17"/>
              </w:rPr>
              <w:t>ClaimParty</w:t>
            </w:r>
          </w:p>
        </w:tc>
        <w:tc>
          <w:tcPr>
            <w:tcW w:w="7776" w:type="dxa"/>
            <w:vAlign w:val="top"/>
          </w:tcPr>
          <w:p w14:paraId="12DC62BD">
            <w:pPr>
              <w:spacing w:after="0" w:line="240" w:lineRule="auto"/>
            </w:pPr>
            <w:r>
              <w:rPr>
                <w:rFonts w:ascii="Arial" w:hAnsi="Arial" w:eastAsia="Arial"/>
                <w:sz w:val="17"/>
              </w:rPr>
              <w:t>Bảng liên kết Claim - Party theo vai trò nghiệp vụ.</w:t>
            </w:r>
          </w:p>
        </w:tc>
      </w:tr>
    </w:tbl>
    <w:p w14:paraId="13F9E21D"/>
    <w:p w14:paraId="1076D41C">
      <w:pPr>
        <w:pStyle w:val="3"/>
      </w:pPr>
      <w:r>
        <w:t>D04 - Claim Core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4"/>
        <w:gridCol w:w="7490"/>
      </w:tblGrid>
      <w:tr w14:paraId="52370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0B7A3B"/>
            <w:vAlign w:val="top"/>
          </w:tcPr>
          <w:p w14:paraId="348BDEB1">
            <w:pPr>
              <w:spacing w:after="0" w:line="240" w:lineRule="auto"/>
            </w:pPr>
            <w:r>
              <w:rPr>
                <w:rFonts w:ascii="Arial" w:hAnsi="Arial" w:eastAsia="Arial"/>
                <w:b/>
                <w:color w:val="FFFFFF"/>
                <w:sz w:val="17"/>
              </w:rPr>
              <w:t>Entity</w:t>
            </w:r>
          </w:p>
        </w:tc>
        <w:tc>
          <w:tcPr>
            <w:tcW w:w="7776" w:type="dxa"/>
            <w:shd w:val="clear" w:color="auto" w:fill="0B7A3B"/>
            <w:vAlign w:val="top"/>
          </w:tcPr>
          <w:p w14:paraId="30F1508B">
            <w:pPr>
              <w:spacing w:after="0" w:line="240" w:lineRule="auto"/>
            </w:pPr>
            <w:r>
              <w:rPr>
                <w:rFonts w:ascii="Arial" w:hAnsi="Arial" w:eastAsia="Arial"/>
                <w:b/>
                <w:color w:val="FFFFFF"/>
                <w:sz w:val="17"/>
              </w:rPr>
              <w:t>Business meaning</w:t>
            </w:r>
          </w:p>
        </w:tc>
      </w:tr>
      <w:tr w14:paraId="1B64E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4E394713">
            <w:pPr>
              <w:spacing w:after="0" w:line="240" w:lineRule="auto"/>
            </w:pPr>
            <w:r>
              <w:rPr>
                <w:rFonts w:ascii="Arial" w:hAnsi="Arial" w:eastAsia="Arial"/>
                <w:sz w:val="17"/>
              </w:rPr>
              <w:t>FNOL</w:t>
            </w:r>
          </w:p>
        </w:tc>
        <w:tc>
          <w:tcPr>
            <w:tcW w:w="7776" w:type="dxa"/>
            <w:vAlign w:val="top"/>
          </w:tcPr>
          <w:p w14:paraId="2389E953">
            <w:pPr>
              <w:spacing w:after="0" w:line="240" w:lineRule="auto"/>
            </w:pPr>
            <w:r>
              <w:rPr>
                <w:rFonts w:ascii="Arial" w:hAnsi="Arial" w:eastAsia="Arial"/>
                <w:sz w:val="17"/>
              </w:rPr>
              <w:t>First Notice of Loss; thông báo tổn thất ban đầu trước khi tạo Claim chính thức.</w:t>
            </w:r>
          </w:p>
        </w:tc>
      </w:tr>
      <w:tr w14:paraId="6E5CB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0516CE47">
            <w:pPr>
              <w:spacing w:after="0" w:line="240" w:lineRule="auto"/>
            </w:pPr>
            <w:r>
              <w:rPr>
                <w:rFonts w:ascii="Arial" w:hAnsi="Arial" w:eastAsia="Arial"/>
                <w:sz w:val="17"/>
              </w:rPr>
              <w:t>Claim</w:t>
            </w:r>
          </w:p>
        </w:tc>
        <w:tc>
          <w:tcPr>
            <w:tcW w:w="7776" w:type="dxa"/>
            <w:vAlign w:val="top"/>
          </w:tcPr>
          <w:p w14:paraId="09BD07C3">
            <w:pPr>
              <w:spacing w:after="0" w:line="240" w:lineRule="auto"/>
            </w:pPr>
            <w:r>
              <w:rPr>
                <w:rFonts w:ascii="Arial" w:hAnsi="Arial" w:eastAsia="Arial"/>
                <w:sz w:val="17"/>
              </w:rPr>
              <w:t>Hồ sơ yêu cầu bồi thường, aggregate root trung tâm của lifecycle.</w:t>
            </w:r>
          </w:p>
        </w:tc>
      </w:tr>
      <w:tr w14:paraId="00CED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4F98A195">
            <w:pPr>
              <w:spacing w:after="0" w:line="240" w:lineRule="auto"/>
            </w:pPr>
            <w:r>
              <w:rPr>
                <w:rFonts w:ascii="Arial" w:hAnsi="Arial" w:eastAsia="Arial"/>
                <w:sz w:val="17"/>
              </w:rPr>
              <w:t>LossEvent</w:t>
            </w:r>
          </w:p>
        </w:tc>
        <w:tc>
          <w:tcPr>
            <w:tcW w:w="7776" w:type="dxa"/>
            <w:vAlign w:val="top"/>
          </w:tcPr>
          <w:p w14:paraId="7B9A25F1">
            <w:pPr>
              <w:spacing w:after="0" w:line="240" w:lineRule="auto"/>
            </w:pPr>
            <w:r>
              <w:rPr>
                <w:rFonts w:ascii="Arial" w:hAnsi="Arial" w:eastAsia="Arial"/>
                <w:sz w:val="17"/>
              </w:rPr>
              <w:t>Sự kiện tổn thất: thời gian, địa điểm, nguyên nhân, mô tả.</w:t>
            </w:r>
          </w:p>
        </w:tc>
      </w:tr>
      <w:tr w14:paraId="5CEDC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2CCFAEA3">
            <w:pPr>
              <w:spacing w:after="0" w:line="240" w:lineRule="auto"/>
            </w:pPr>
            <w:r>
              <w:rPr>
                <w:rFonts w:ascii="Arial" w:hAnsi="Arial" w:eastAsia="Arial"/>
                <w:sz w:val="17"/>
              </w:rPr>
              <w:t>ClaimDocument</w:t>
            </w:r>
          </w:p>
        </w:tc>
        <w:tc>
          <w:tcPr>
            <w:tcW w:w="7776" w:type="dxa"/>
            <w:vAlign w:val="top"/>
          </w:tcPr>
          <w:p w14:paraId="18FA6B07">
            <w:pPr>
              <w:spacing w:after="0" w:line="240" w:lineRule="auto"/>
            </w:pPr>
            <w:r>
              <w:rPr>
                <w:rFonts w:ascii="Arial" w:hAnsi="Arial" w:eastAsia="Arial"/>
                <w:sz w:val="17"/>
              </w:rPr>
              <w:t>Tài liệu/chứng từ, hình ảnh, OCR, biên bản và file liên quan Claim.</w:t>
            </w:r>
          </w:p>
        </w:tc>
      </w:tr>
      <w:tr w14:paraId="0B310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3CA0037A">
            <w:pPr>
              <w:spacing w:after="0" w:line="240" w:lineRule="auto"/>
            </w:pPr>
            <w:r>
              <w:rPr>
                <w:rFonts w:ascii="Arial" w:hAnsi="Arial" w:eastAsia="Arial"/>
                <w:sz w:val="17"/>
              </w:rPr>
              <w:t>ValidationCase</w:t>
            </w:r>
          </w:p>
        </w:tc>
        <w:tc>
          <w:tcPr>
            <w:tcW w:w="7776" w:type="dxa"/>
            <w:vAlign w:val="top"/>
          </w:tcPr>
          <w:p w14:paraId="77E42C24">
            <w:pPr>
              <w:spacing w:after="0" w:line="240" w:lineRule="auto"/>
            </w:pPr>
            <w:r>
              <w:rPr>
                <w:rFonts w:ascii="Arial" w:hAnsi="Arial" w:eastAsia="Arial"/>
                <w:sz w:val="17"/>
              </w:rPr>
              <w:t>Phiên kiểm tra tính đầy đủ, hợp lệ, xác thực hồ sơ và deficiency.</w:t>
            </w:r>
          </w:p>
        </w:tc>
      </w:tr>
    </w:tbl>
    <w:p w14:paraId="40A50DCE"/>
    <w:p w14:paraId="4E8272EE">
      <w:pPr>
        <w:pStyle w:val="3"/>
      </w:pPr>
      <w:r>
        <w:t>D05 - Assessment &amp; Investigation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9"/>
        <w:gridCol w:w="7545"/>
      </w:tblGrid>
      <w:tr w14:paraId="1D85F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0B7A3B"/>
            <w:vAlign w:val="top"/>
          </w:tcPr>
          <w:p w14:paraId="1D19EDE6">
            <w:pPr>
              <w:spacing w:after="0" w:line="240" w:lineRule="auto"/>
            </w:pPr>
            <w:r>
              <w:rPr>
                <w:rFonts w:ascii="Arial" w:hAnsi="Arial" w:eastAsia="Arial"/>
                <w:b/>
                <w:color w:val="FFFFFF"/>
                <w:sz w:val="17"/>
              </w:rPr>
              <w:t>Entity</w:t>
            </w:r>
          </w:p>
        </w:tc>
        <w:tc>
          <w:tcPr>
            <w:tcW w:w="7776" w:type="dxa"/>
            <w:shd w:val="clear" w:color="auto" w:fill="0B7A3B"/>
            <w:vAlign w:val="top"/>
          </w:tcPr>
          <w:p w14:paraId="5B234814">
            <w:pPr>
              <w:spacing w:after="0" w:line="240" w:lineRule="auto"/>
            </w:pPr>
            <w:r>
              <w:rPr>
                <w:rFonts w:ascii="Arial" w:hAnsi="Arial" w:eastAsia="Arial"/>
                <w:b/>
                <w:color w:val="FFFFFF"/>
                <w:sz w:val="17"/>
              </w:rPr>
              <w:t>Business meaning</w:t>
            </w:r>
          </w:p>
        </w:tc>
      </w:tr>
      <w:tr w14:paraId="6D3E7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5128FF15">
            <w:pPr>
              <w:spacing w:after="0" w:line="240" w:lineRule="auto"/>
            </w:pPr>
            <w:r>
              <w:rPr>
                <w:rFonts w:ascii="Arial" w:hAnsi="Arial" w:eastAsia="Arial"/>
                <w:sz w:val="17"/>
              </w:rPr>
              <w:t>CoverageResult</w:t>
            </w:r>
          </w:p>
        </w:tc>
        <w:tc>
          <w:tcPr>
            <w:tcW w:w="7776" w:type="dxa"/>
            <w:vAlign w:val="top"/>
          </w:tcPr>
          <w:p w14:paraId="65A70A9D">
            <w:pPr>
              <w:spacing w:after="0" w:line="240" w:lineRule="auto"/>
            </w:pPr>
            <w:r>
              <w:rPr>
                <w:rFonts w:ascii="Arial" w:hAnsi="Arial" w:eastAsia="Arial"/>
                <w:sz w:val="17"/>
              </w:rPr>
              <w:t>Kết quả kiểm tra policy/coverage/benefit/exclusion/limit/deductible/coinsurance.</w:t>
            </w:r>
          </w:p>
        </w:tc>
      </w:tr>
      <w:tr w14:paraId="17496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60759AB5">
            <w:pPr>
              <w:spacing w:after="0" w:line="240" w:lineRule="auto"/>
            </w:pPr>
            <w:r>
              <w:rPr>
                <w:rFonts w:ascii="Arial" w:hAnsi="Arial" w:eastAsia="Arial"/>
                <w:sz w:val="17"/>
              </w:rPr>
              <w:t>InvestigationCase</w:t>
            </w:r>
          </w:p>
        </w:tc>
        <w:tc>
          <w:tcPr>
            <w:tcW w:w="7776" w:type="dxa"/>
            <w:vAlign w:val="top"/>
          </w:tcPr>
          <w:p w14:paraId="153CC3BD">
            <w:pPr>
              <w:spacing w:after="0" w:line="240" w:lineRule="auto"/>
            </w:pPr>
            <w:r>
              <w:rPr>
                <w:rFonts w:ascii="Arial" w:hAnsi="Arial" w:eastAsia="Arial"/>
                <w:sz w:val="17"/>
              </w:rPr>
              <w:t>Hồ sơ điều tra khi có nghi ngờ fraud, mâu thuẫn hoặc rủi ro cao.</w:t>
            </w:r>
          </w:p>
        </w:tc>
      </w:tr>
      <w:tr w14:paraId="5A5A6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00C8BE76">
            <w:pPr>
              <w:spacing w:after="0" w:line="240" w:lineRule="auto"/>
            </w:pPr>
            <w:r>
              <w:rPr>
                <w:rFonts w:ascii="Arial" w:hAnsi="Arial" w:eastAsia="Arial"/>
                <w:sz w:val="17"/>
              </w:rPr>
              <w:t>AssessmentCase</w:t>
            </w:r>
          </w:p>
        </w:tc>
        <w:tc>
          <w:tcPr>
            <w:tcW w:w="7776" w:type="dxa"/>
            <w:vAlign w:val="top"/>
          </w:tcPr>
          <w:p w14:paraId="6E2605DD">
            <w:pPr>
              <w:spacing w:after="0" w:line="240" w:lineRule="auto"/>
            </w:pPr>
            <w:r>
              <w:rPr>
                <w:rFonts w:ascii="Arial" w:hAnsi="Arial" w:eastAsia="Arial"/>
                <w:sz w:val="17"/>
              </w:rPr>
              <w:t>Hồ sơ thẩm định thiệt hại chung; có thể mở rộng Health/Vehicle/Property subtype ở Logical ERD.</w:t>
            </w:r>
          </w:p>
        </w:tc>
      </w:tr>
    </w:tbl>
    <w:p w14:paraId="02401AEB"/>
    <w:p w14:paraId="10CDF07E">
      <w:pPr>
        <w:pStyle w:val="3"/>
      </w:pPr>
      <w:r>
        <w:t>D06 - Decision &amp; Approval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7489"/>
      </w:tblGrid>
      <w:tr w14:paraId="23299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0B7A3B"/>
            <w:vAlign w:val="top"/>
          </w:tcPr>
          <w:p w14:paraId="0DD38CD6">
            <w:pPr>
              <w:spacing w:after="0" w:line="240" w:lineRule="auto"/>
            </w:pPr>
            <w:r>
              <w:rPr>
                <w:rFonts w:ascii="Arial" w:hAnsi="Arial" w:eastAsia="Arial"/>
                <w:b/>
                <w:color w:val="FFFFFF"/>
                <w:sz w:val="17"/>
              </w:rPr>
              <w:t>Entity</w:t>
            </w:r>
          </w:p>
        </w:tc>
        <w:tc>
          <w:tcPr>
            <w:tcW w:w="7776" w:type="dxa"/>
            <w:shd w:val="clear" w:color="auto" w:fill="0B7A3B"/>
            <w:vAlign w:val="top"/>
          </w:tcPr>
          <w:p w14:paraId="2CFDD419">
            <w:pPr>
              <w:spacing w:after="0" w:line="240" w:lineRule="auto"/>
            </w:pPr>
            <w:r>
              <w:rPr>
                <w:rFonts w:ascii="Arial" w:hAnsi="Arial" w:eastAsia="Arial"/>
                <w:b/>
                <w:color w:val="FFFFFF"/>
                <w:sz w:val="17"/>
              </w:rPr>
              <w:t>Business meaning</w:t>
            </w:r>
          </w:p>
        </w:tc>
      </w:tr>
      <w:tr w14:paraId="3A56F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07956D96">
            <w:pPr>
              <w:spacing w:after="0" w:line="240" w:lineRule="auto"/>
            </w:pPr>
            <w:r>
              <w:rPr>
                <w:rFonts w:ascii="Arial" w:hAnsi="Arial" w:eastAsia="Arial"/>
                <w:sz w:val="17"/>
              </w:rPr>
              <w:t>DecisionCase</w:t>
            </w:r>
          </w:p>
        </w:tc>
        <w:tc>
          <w:tcPr>
            <w:tcW w:w="7776" w:type="dxa"/>
            <w:vAlign w:val="top"/>
          </w:tcPr>
          <w:p w14:paraId="67165662">
            <w:pPr>
              <w:spacing w:after="0" w:line="240" w:lineRule="auto"/>
            </w:pPr>
            <w:r>
              <w:rPr>
                <w:rFonts w:ascii="Arial" w:hAnsi="Arial" w:eastAsia="Arial"/>
                <w:sz w:val="17"/>
              </w:rPr>
              <w:t>Hồ sơ ra quyết định bồi thường, từ chối, duyệt có điều kiện hoặc yêu cầu bổ sung.</w:t>
            </w:r>
          </w:p>
        </w:tc>
      </w:tr>
      <w:tr w14:paraId="060D7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215F44C2">
            <w:pPr>
              <w:spacing w:after="0" w:line="240" w:lineRule="auto"/>
            </w:pPr>
            <w:r>
              <w:rPr>
                <w:rFonts w:ascii="Arial" w:hAnsi="Arial" w:eastAsia="Arial"/>
                <w:sz w:val="17"/>
              </w:rPr>
              <w:t>DecisionVersion</w:t>
            </w:r>
          </w:p>
        </w:tc>
        <w:tc>
          <w:tcPr>
            <w:tcW w:w="7776" w:type="dxa"/>
            <w:vAlign w:val="top"/>
          </w:tcPr>
          <w:p w14:paraId="113D331B">
            <w:pPr>
              <w:spacing w:after="0" w:line="240" w:lineRule="auto"/>
            </w:pPr>
            <w:r>
              <w:rPr>
                <w:rFonts w:ascii="Arial" w:hAnsi="Arial" w:eastAsia="Arial"/>
                <w:sz w:val="17"/>
              </w:rPr>
              <w:t>Phiên bản quyết định, không ghi đè lịch sử.</w:t>
            </w:r>
          </w:p>
        </w:tc>
      </w:tr>
    </w:tbl>
    <w:p w14:paraId="620CE19C"/>
    <w:p w14:paraId="081FB60B">
      <w:pPr>
        <w:pStyle w:val="3"/>
      </w:pPr>
      <w:r>
        <w:t>D07 - Payment, Recovery &amp; Settlement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7464"/>
      </w:tblGrid>
      <w:tr w14:paraId="423A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0B7A3B"/>
            <w:vAlign w:val="top"/>
          </w:tcPr>
          <w:p w14:paraId="4B0320E1">
            <w:pPr>
              <w:spacing w:after="0" w:line="240" w:lineRule="auto"/>
            </w:pPr>
            <w:r>
              <w:rPr>
                <w:rFonts w:ascii="Arial" w:hAnsi="Arial" w:eastAsia="Arial"/>
                <w:b/>
                <w:color w:val="FFFFFF"/>
                <w:sz w:val="17"/>
              </w:rPr>
              <w:t>Entity</w:t>
            </w:r>
          </w:p>
        </w:tc>
        <w:tc>
          <w:tcPr>
            <w:tcW w:w="7776" w:type="dxa"/>
            <w:shd w:val="clear" w:color="auto" w:fill="0B7A3B"/>
            <w:vAlign w:val="top"/>
          </w:tcPr>
          <w:p w14:paraId="63E0091A">
            <w:pPr>
              <w:spacing w:after="0" w:line="240" w:lineRule="auto"/>
            </w:pPr>
            <w:r>
              <w:rPr>
                <w:rFonts w:ascii="Arial" w:hAnsi="Arial" w:eastAsia="Arial"/>
                <w:b/>
                <w:color w:val="FFFFFF"/>
                <w:sz w:val="17"/>
              </w:rPr>
              <w:t>Business meaning</w:t>
            </w:r>
          </w:p>
        </w:tc>
      </w:tr>
      <w:tr w14:paraId="76581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04F3CC49">
            <w:pPr>
              <w:spacing w:after="0" w:line="240" w:lineRule="auto"/>
            </w:pPr>
            <w:r>
              <w:rPr>
                <w:rFonts w:ascii="Arial" w:hAnsi="Arial" w:eastAsia="Arial"/>
                <w:sz w:val="17"/>
              </w:rPr>
              <w:t>ReserveCase</w:t>
            </w:r>
          </w:p>
        </w:tc>
        <w:tc>
          <w:tcPr>
            <w:tcW w:w="7776" w:type="dxa"/>
            <w:vAlign w:val="top"/>
          </w:tcPr>
          <w:p w14:paraId="2A061D28">
            <w:pPr>
              <w:spacing w:after="0" w:line="240" w:lineRule="auto"/>
            </w:pPr>
            <w:r>
              <w:rPr>
                <w:rFonts w:ascii="Arial" w:hAnsi="Arial" w:eastAsia="Arial"/>
                <w:sz w:val="17"/>
              </w:rPr>
              <w:t>Dự phòng bồi thường và chi phí, nên được tạo sớm để kiểm soát tài chính.</w:t>
            </w:r>
          </w:p>
        </w:tc>
      </w:tr>
      <w:tr w14:paraId="0C34D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4E8249CF">
            <w:pPr>
              <w:spacing w:after="0" w:line="240" w:lineRule="auto"/>
            </w:pPr>
            <w:r>
              <w:rPr>
                <w:rFonts w:ascii="Arial" w:hAnsi="Arial" w:eastAsia="Arial"/>
                <w:sz w:val="17"/>
              </w:rPr>
              <w:t>PaymentInstruction</w:t>
            </w:r>
          </w:p>
        </w:tc>
        <w:tc>
          <w:tcPr>
            <w:tcW w:w="7776" w:type="dxa"/>
            <w:vAlign w:val="top"/>
          </w:tcPr>
          <w:p w14:paraId="4D856A4B">
            <w:pPr>
              <w:spacing w:after="0" w:line="240" w:lineRule="auto"/>
            </w:pPr>
            <w:r>
              <w:rPr>
                <w:rFonts w:ascii="Arial" w:hAnsi="Arial" w:eastAsia="Arial"/>
                <w:sz w:val="17"/>
              </w:rPr>
              <w:t>Lệnh thanh toán theo quyết định đã duyệt.</w:t>
            </w:r>
          </w:p>
        </w:tc>
      </w:tr>
      <w:tr w14:paraId="62D2A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72FE0D87">
            <w:pPr>
              <w:spacing w:after="0" w:line="240" w:lineRule="auto"/>
            </w:pPr>
            <w:r>
              <w:rPr>
                <w:rFonts w:ascii="Arial" w:hAnsi="Arial" w:eastAsia="Arial"/>
                <w:sz w:val="17"/>
              </w:rPr>
              <w:t>PaymentTransaction</w:t>
            </w:r>
          </w:p>
        </w:tc>
        <w:tc>
          <w:tcPr>
            <w:tcW w:w="7776" w:type="dxa"/>
            <w:vAlign w:val="top"/>
          </w:tcPr>
          <w:p w14:paraId="5563E34D">
            <w:pPr>
              <w:spacing w:after="0" w:line="240" w:lineRule="auto"/>
            </w:pPr>
            <w:r>
              <w:rPr>
                <w:rFonts w:ascii="Arial" w:hAnsi="Arial" w:eastAsia="Arial"/>
                <w:sz w:val="17"/>
              </w:rPr>
              <w:t>Giao dịch chi trả thực tế và đối soát ngân hàng.</w:t>
            </w:r>
          </w:p>
        </w:tc>
      </w:tr>
      <w:tr w14:paraId="09808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74721A87">
            <w:pPr>
              <w:spacing w:after="0" w:line="240" w:lineRule="auto"/>
            </w:pPr>
            <w:r>
              <w:rPr>
                <w:rFonts w:ascii="Arial" w:hAnsi="Arial" w:eastAsia="Arial"/>
                <w:sz w:val="17"/>
              </w:rPr>
              <w:t>PartnerInsurerSettlement</w:t>
            </w:r>
          </w:p>
        </w:tc>
        <w:tc>
          <w:tcPr>
            <w:tcW w:w="7776" w:type="dxa"/>
            <w:vAlign w:val="top"/>
          </w:tcPr>
          <w:p w14:paraId="7EFD32DC">
            <w:pPr>
              <w:spacing w:after="0" w:line="240" w:lineRule="auto"/>
            </w:pPr>
            <w:r>
              <w:rPr>
                <w:rFonts w:ascii="Arial" w:hAnsi="Arial" w:eastAsia="Arial"/>
                <w:sz w:val="17"/>
              </w:rPr>
              <w:t>Khoản phải thu/đối soát từ đối tác bảo hiểm.</w:t>
            </w:r>
          </w:p>
        </w:tc>
      </w:tr>
      <w:tr w14:paraId="5298F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36859ED6">
            <w:pPr>
              <w:spacing w:after="0" w:line="240" w:lineRule="auto"/>
            </w:pPr>
            <w:r>
              <w:rPr>
                <w:rFonts w:ascii="Arial" w:hAnsi="Arial" w:eastAsia="Arial"/>
                <w:sz w:val="17"/>
              </w:rPr>
              <w:t>RecoveryCase</w:t>
            </w:r>
          </w:p>
        </w:tc>
        <w:tc>
          <w:tcPr>
            <w:tcW w:w="7776" w:type="dxa"/>
            <w:vAlign w:val="top"/>
          </w:tcPr>
          <w:p w14:paraId="7DDD0A13">
            <w:pPr>
              <w:spacing w:after="0" w:line="240" w:lineRule="auto"/>
            </w:pPr>
            <w:r>
              <w:rPr>
                <w:rFonts w:ascii="Arial" w:hAnsi="Arial" w:eastAsia="Arial"/>
                <w:sz w:val="17"/>
              </w:rPr>
              <w:t>Thu hồi, thế quyền, truy đòi bên thứ ba hoặc write-off.</w:t>
            </w:r>
          </w:p>
        </w:tc>
      </w:tr>
    </w:tbl>
    <w:p w14:paraId="6EA0BD44"/>
    <w:p w14:paraId="3A71DCA3">
      <w:pPr>
        <w:pStyle w:val="3"/>
      </w:pPr>
      <w:r>
        <w:t>D08 - Governance &amp; Compliance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9"/>
        <w:gridCol w:w="7495"/>
      </w:tblGrid>
      <w:tr w14:paraId="13D88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0B7A3B"/>
            <w:vAlign w:val="top"/>
          </w:tcPr>
          <w:p w14:paraId="41D596A0">
            <w:pPr>
              <w:spacing w:after="0" w:line="240" w:lineRule="auto"/>
            </w:pPr>
            <w:r>
              <w:rPr>
                <w:rFonts w:ascii="Arial" w:hAnsi="Arial" w:eastAsia="Arial"/>
                <w:b/>
                <w:color w:val="FFFFFF"/>
                <w:sz w:val="17"/>
              </w:rPr>
              <w:t>Entity</w:t>
            </w:r>
          </w:p>
        </w:tc>
        <w:tc>
          <w:tcPr>
            <w:tcW w:w="7776" w:type="dxa"/>
            <w:shd w:val="clear" w:color="auto" w:fill="0B7A3B"/>
            <w:vAlign w:val="top"/>
          </w:tcPr>
          <w:p w14:paraId="47911E73">
            <w:pPr>
              <w:spacing w:after="0" w:line="240" w:lineRule="auto"/>
            </w:pPr>
            <w:r>
              <w:rPr>
                <w:rFonts w:ascii="Arial" w:hAnsi="Arial" w:eastAsia="Arial"/>
                <w:b/>
                <w:color w:val="FFFFFF"/>
                <w:sz w:val="17"/>
              </w:rPr>
              <w:t>Business meaning</w:t>
            </w:r>
          </w:p>
        </w:tc>
      </w:tr>
      <w:tr w14:paraId="602B6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1E38EA8B">
            <w:pPr>
              <w:spacing w:after="0" w:line="240" w:lineRule="auto"/>
            </w:pPr>
            <w:r>
              <w:rPr>
                <w:rFonts w:ascii="Arial" w:hAnsi="Arial" w:eastAsia="Arial"/>
                <w:sz w:val="17"/>
              </w:rPr>
              <w:t>ClosureCase</w:t>
            </w:r>
          </w:p>
        </w:tc>
        <w:tc>
          <w:tcPr>
            <w:tcW w:w="7776" w:type="dxa"/>
            <w:vAlign w:val="top"/>
          </w:tcPr>
          <w:p w14:paraId="1652D33C">
            <w:pPr>
              <w:spacing w:after="0" w:line="240" w:lineRule="auto"/>
            </w:pPr>
            <w:r>
              <w:rPr>
                <w:rFonts w:ascii="Arial" w:hAnsi="Arial" w:eastAsia="Arial"/>
                <w:sz w:val="17"/>
              </w:rPr>
              <w:t>Đóng hồ sơ, bàn giao, lưu trữ và kết thúc lifecycle.</w:t>
            </w:r>
          </w:p>
        </w:tc>
      </w:tr>
      <w:tr w14:paraId="54A5A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13FCD6B8">
            <w:pPr>
              <w:spacing w:after="0" w:line="240" w:lineRule="auto"/>
            </w:pPr>
            <w:r>
              <w:rPr>
                <w:rFonts w:ascii="Arial" w:hAnsi="Arial" w:eastAsia="Arial"/>
                <w:sz w:val="17"/>
              </w:rPr>
              <w:t>WorkflowDefinition</w:t>
            </w:r>
          </w:p>
        </w:tc>
        <w:tc>
          <w:tcPr>
            <w:tcW w:w="7776" w:type="dxa"/>
            <w:vAlign w:val="top"/>
          </w:tcPr>
          <w:p w14:paraId="23EFB9B7">
            <w:pPr>
              <w:spacing w:after="0" w:line="240" w:lineRule="auto"/>
            </w:pPr>
            <w:r>
              <w:rPr>
                <w:rFonts w:ascii="Arial" w:hAnsi="Arial" w:eastAsia="Arial"/>
                <w:sz w:val="17"/>
              </w:rPr>
              <w:t>Định nghĩa workflow/state machine theo Product/ClaimType/version.</w:t>
            </w:r>
          </w:p>
        </w:tc>
      </w:tr>
      <w:tr w14:paraId="5A718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70759C38">
            <w:pPr>
              <w:spacing w:after="0" w:line="240" w:lineRule="auto"/>
            </w:pPr>
            <w:r>
              <w:rPr>
                <w:rFonts w:ascii="Arial" w:hAnsi="Arial" w:eastAsia="Arial"/>
                <w:sz w:val="17"/>
              </w:rPr>
              <w:t>RuleSet</w:t>
            </w:r>
          </w:p>
        </w:tc>
        <w:tc>
          <w:tcPr>
            <w:tcW w:w="7776" w:type="dxa"/>
            <w:vAlign w:val="top"/>
          </w:tcPr>
          <w:p w14:paraId="50364195">
            <w:pPr>
              <w:spacing w:after="0" w:line="240" w:lineRule="auto"/>
            </w:pPr>
            <w:r>
              <w:rPr>
                <w:rFonts w:ascii="Arial" w:hAnsi="Arial" w:eastAsia="Arial"/>
                <w:sz w:val="17"/>
              </w:rPr>
              <w:t>Bộ quy tắc điều khiển eligibility, validation, coverage, decision, payment, state guard.</w:t>
            </w:r>
          </w:p>
        </w:tc>
      </w:tr>
      <w:tr w14:paraId="2898B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6C3DCE2F">
            <w:pPr>
              <w:spacing w:after="0" w:line="240" w:lineRule="auto"/>
            </w:pPr>
            <w:r>
              <w:rPr>
                <w:rFonts w:ascii="Arial" w:hAnsi="Arial" w:eastAsia="Arial"/>
                <w:sz w:val="17"/>
              </w:rPr>
              <w:t>AuditTrail</w:t>
            </w:r>
          </w:p>
        </w:tc>
        <w:tc>
          <w:tcPr>
            <w:tcW w:w="7776" w:type="dxa"/>
            <w:vAlign w:val="top"/>
          </w:tcPr>
          <w:p w14:paraId="6C0A41FD">
            <w:pPr>
              <w:spacing w:after="0" w:line="240" w:lineRule="auto"/>
            </w:pPr>
            <w:r>
              <w:rPr>
                <w:rFonts w:ascii="Arial" w:hAnsi="Arial" w:eastAsia="Arial"/>
                <w:sz w:val="17"/>
              </w:rPr>
              <w:t>Nhật ký kiểm toán, state transition, rule execution và truy vết thay đổi.</w:t>
            </w:r>
          </w:p>
        </w:tc>
      </w:tr>
    </w:tbl>
    <w:p w14:paraId="0D7E981E"/>
    <w:p w14:paraId="05618A7A">
      <w:pPr>
        <w:pStyle w:val="2"/>
      </w:pPr>
      <w:r>
        <w:t>9. Relationship &amp; Cardinality Matrix</w:t>
      </w:r>
    </w:p>
    <w:p w14:paraId="5150F2E4">
      <w:r>
        <w:t>Cardinality được trình bày ở mức khái niệm. Với quan hệ N-N, Logical ERD sẽ bổ sung junction table rõ ràng, ví dụ ClaimParty hoặc ProductClaimTypeConfig.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0"/>
        <w:gridCol w:w="1414"/>
        <w:gridCol w:w="2423"/>
        <w:gridCol w:w="4357"/>
      </w:tblGrid>
      <w:tr w14:paraId="4F5FB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0B7A3B"/>
            <w:vAlign w:val="top"/>
          </w:tcPr>
          <w:p w14:paraId="055134EB">
            <w:pPr>
              <w:spacing w:after="0" w:line="240" w:lineRule="auto"/>
            </w:pPr>
            <w:r>
              <w:rPr>
                <w:rFonts w:ascii="Arial" w:hAnsi="Arial" w:eastAsia="Arial"/>
                <w:b/>
                <w:color w:val="FFFFFF"/>
                <w:sz w:val="17"/>
              </w:rPr>
              <w:t>Parent / Source</w:t>
            </w:r>
          </w:p>
        </w:tc>
        <w:tc>
          <w:tcPr>
            <w:tcW w:w="1440" w:type="dxa"/>
            <w:shd w:val="clear" w:color="auto" w:fill="0B7A3B"/>
            <w:vAlign w:val="top"/>
          </w:tcPr>
          <w:p w14:paraId="60628B13">
            <w:pPr>
              <w:spacing w:after="0" w:line="240" w:lineRule="auto"/>
            </w:pPr>
            <w:r>
              <w:rPr>
                <w:rFonts w:ascii="Arial" w:hAnsi="Arial" w:eastAsia="Arial"/>
                <w:b/>
                <w:color w:val="FFFFFF"/>
                <w:sz w:val="17"/>
              </w:rPr>
              <w:t>Cardinality</w:t>
            </w:r>
          </w:p>
        </w:tc>
        <w:tc>
          <w:tcPr>
            <w:tcW w:w="2448" w:type="dxa"/>
            <w:shd w:val="clear" w:color="auto" w:fill="0B7A3B"/>
            <w:vAlign w:val="top"/>
          </w:tcPr>
          <w:p w14:paraId="40743710">
            <w:pPr>
              <w:spacing w:after="0" w:line="240" w:lineRule="auto"/>
            </w:pPr>
            <w:r>
              <w:rPr>
                <w:rFonts w:ascii="Arial" w:hAnsi="Arial" w:eastAsia="Arial"/>
                <w:b/>
                <w:color w:val="FFFFFF"/>
                <w:sz w:val="17"/>
              </w:rPr>
              <w:t>Child / Target</w:t>
            </w:r>
          </w:p>
        </w:tc>
        <w:tc>
          <w:tcPr>
            <w:tcW w:w="4608" w:type="dxa"/>
            <w:shd w:val="clear" w:color="auto" w:fill="0B7A3B"/>
            <w:vAlign w:val="top"/>
          </w:tcPr>
          <w:p w14:paraId="00929132">
            <w:pPr>
              <w:spacing w:after="0" w:line="240" w:lineRule="auto"/>
            </w:pPr>
            <w:r>
              <w:rPr>
                <w:rFonts w:ascii="Arial" w:hAnsi="Arial" w:eastAsia="Arial"/>
                <w:b/>
                <w:color w:val="FFFFFF"/>
                <w:sz w:val="17"/>
              </w:rPr>
              <w:t>Ý nghĩa nghiệp vụ</w:t>
            </w:r>
          </w:p>
        </w:tc>
      </w:tr>
      <w:tr w14:paraId="06799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47848BA7">
            <w:pPr>
              <w:spacing w:after="0" w:line="240" w:lineRule="auto"/>
            </w:pPr>
            <w:r>
              <w:rPr>
                <w:rFonts w:ascii="Arial" w:hAnsi="Arial" w:eastAsia="Arial"/>
                <w:sz w:val="17"/>
              </w:rPr>
              <w:t>PartnerInsurer</w:t>
            </w:r>
          </w:p>
        </w:tc>
        <w:tc>
          <w:tcPr>
            <w:tcW w:w="1440" w:type="dxa"/>
            <w:vAlign w:val="top"/>
          </w:tcPr>
          <w:p w14:paraId="7FEC9E02">
            <w:pPr>
              <w:spacing w:after="0" w:line="240" w:lineRule="auto"/>
            </w:pPr>
            <w:r>
              <w:rPr>
                <w:rFonts w:ascii="Arial" w:hAnsi="Arial" w:eastAsia="Arial"/>
                <w:sz w:val="17"/>
              </w:rPr>
              <w:t>1 : 0..N</w:t>
            </w:r>
          </w:p>
        </w:tc>
        <w:tc>
          <w:tcPr>
            <w:tcW w:w="2448" w:type="dxa"/>
            <w:vAlign w:val="top"/>
          </w:tcPr>
          <w:p w14:paraId="67AC82F1">
            <w:pPr>
              <w:spacing w:after="0" w:line="240" w:lineRule="auto"/>
            </w:pPr>
            <w:r>
              <w:rPr>
                <w:rFonts w:ascii="Arial" w:hAnsi="Arial" w:eastAsia="Arial"/>
                <w:sz w:val="17"/>
              </w:rPr>
              <w:t>Product</w:t>
            </w:r>
          </w:p>
        </w:tc>
        <w:tc>
          <w:tcPr>
            <w:tcW w:w="4608" w:type="dxa"/>
            <w:vAlign w:val="top"/>
          </w:tcPr>
          <w:p w14:paraId="3974E5E3">
            <w:pPr>
              <w:spacing w:after="0" w:line="240" w:lineRule="auto"/>
            </w:pPr>
            <w:r>
              <w:rPr>
                <w:rFonts w:ascii="Arial" w:hAnsi="Arial" w:eastAsia="Arial"/>
                <w:sz w:val="17"/>
              </w:rPr>
              <w:t>Đối tác phát hành nhiều sản phẩm.</w:t>
            </w:r>
          </w:p>
        </w:tc>
      </w:tr>
      <w:tr w14:paraId="10DF7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6E220D43">
            <w:pPr>
              <w:spacing w:after="0" w:line="240" w:lineRule="auto"/>
            </w:pPr>
            <w:r>
              <w:rPr>
                <w:rFonts w:ascii="Arial" w:hAnsi="Arial" w:eastAsia="Arial"/>
                <w:sz w:val="17"/>
              </w:rPr>
              <w:t>Product</w:t>
            </w:r>
          </w:p>
        </w:tc>
        <w:tc>
          <w:tcPr>
            <w:tcW w:w="1440" w:type="dxa"/>
            <w:vAlign w:val="top"/>
          </w:tcPr>
          <w:p w14:paraId="5068C456">
            <w:pPr>
              <w:spacing w:after="0" w:line="240" w:lineRule="auto"/>
            </w:pPr>
            <w:r>
              <w:rPr>
                <w:rFonts w:ascii="Arial" w:hAnsi="Arial" w:eastAsia="Arial"/>
                <w:sz w:val="17"/>
              </w:rPr>
              <w:t>1 : 0..N</w:t>
            </w:r>
          </w:p>
        </w:tc>
        <w:tc>
          <w:tcPr>
            <w:tcW w:w="2448" w:type="dxa"/>
            <w:vAlign w:val="top"/>
          </w:tcPr>
          <w:p w14:paraId="64DBE653">
            <w:pPr>
              <w:spacing w:after="0" w:line="240" w:lineRule="auto"/>
            </w:pPr>
            <w:r>
              <w:rPr>
                <w:rFonts w:ascii="Arial" w:hAnsi="Arial" w:eastAsia="Arial"/>
                <w:sz w:val="17"/>
              </w:rPr>
              <w:t>ProductClaimTypeConfig</w:t>
            </w:r>
          </w:p>
        </w:tc>
        <w:tc>
          <w:tcPr>
            <w:tcW w:w="4608" w:type="dxa"/>
            <w:vAlign w:val="top"/>
          </w:tcPr>
          <w:p w14:paraId="112F7411">
            <w:pPr>
              <w:spacing w:after="0" w:line="240" w:lineRule="auto"/>
            </w:pPr>
            <w:r>
              <w:rPr>
                <w:rFonts w:ascii="Arial" w:hAnsi="Arial" w:eastAsia="Arial"/>
                <w:sz w:val="17"/>
              </w:rPr>
              <w:t>Sản phẩm có nhiều cấu hình claim type.</w:t>
            </w:r>
          </w:p>
        </w:tc>
      </w:tr>
      <w:tr w14:paraId="0EB30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10D00487">
            <w:pPr>
              <w:spacing w:after="0" w:line="240" w:lineRule="auto"/>
            </w:pPr>
            <w:r>
              <w:rPr>
                <w:rFonts w:ascii="Arial" w:hAnsi="Arial" w:eastAsia="Arial"/>
                <w:sz w:val="17"/>
              </w:rPr>
              <w:t>ClaimType</w:t>
            </w:r>
          </w:p>
        </w:tc>
        <w:tc>
          <w:tcPr>
            <w:tcW w:w="1440" w:type="dxa"/>
            <w:vAlign w:val="top"/>
          </w:tcPr>
          <w:p w14:paraId="0BDC6F96">
            <w:pPr>
              <w:spacing w:after="0" w:line="240" w:lineRule="auto"/>
            </w:pPr>
            <w:r>
              <w:rPr>
                <w:rFonts w:ascii="Arial" w:hAnsi="Arial" w:eastAsia="Arial"/>
                <w:sz w:val="17"/>
              </w:rPr>
              <w:t>1 : 0..N</w:t>
            </w:r>
          </w:p>
        </w:tc>
        <w:tc>
          <w:tcPr>
            <w:tcW w:w="2448" w:type="dxa"/>
            <w:vAlign w:val="top"/>
          </w:tcPr>
          <w:p w14:paraId="296185EF">
            <w:pPr>
              <w:spacing w:after="0" w:line="240" w:lineRule="auto"/>
            </w:pPr>
            <w:r>
              <w:rPr>
                <w:rFonts w:ascii="Arial" w:hAnsi="Arial" w:eastAsia="Arial"/>
                <w:sz w:val="17"/>
              </w:rPr>
              <w:t>ProductClaimTypeConfig</w:t>
            </w:r>
          </w:p>
        </w:tc>
        <w:tc>
          <w:tcPr>
            <w:tcW w:w="4608" w:type="dxa"/>
            <w:vAlign w:val="top"/>
          </w:tcPr>
          <w:p w14:paraId="24EEEFBB">
            <w:pPr>
              <w:spacing w:after="0" w:line="240" w:lineRule="auto"/>
            </w:pPr>
            <w:r>
              <w:rPr>
                <w:rFonts w:ascii="Arial" w:hAnsi="Arial" w:eastAsia="Arial"/>
                <w:sz w:val="17"/>
              </w:rPr>
              <w:t>Claim type được hỗ trợ bởi nhiều sản phẩm.</w:t>
            </w:r>
          </w:p>
        </w:tc>
      </w:tr>
      <w:tr w14:paraId="23A43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2192ED85">
            <w:pPr>
              <w:spacing w:after="0" w:line="240" w:lineRule="auto"/>
            </w:pPr>
            <w:r>
              <w:rPr>
                <w:rFonts w:ascii="Arial" w:hAnsi="Arial" w:eastAsia="Arial"/>
                <w:sz w:val="17"/>
              </w:rPr>
              <w:t>Product</w:t>
            </w:r>
          </w:p>
        </w:tc>
        <w:tc>
          <w:tcPr>
            <w:tcW w:w="1440" w:type="dxa"/>
            <w:vAlign w:val="top"/>
          </w:tcPr>
          <w:p w14:paraId="409D6B0B">
            <w:pPr>
              <w:spacing w:after="0" w:line="240" w:lineRule="auto"/>
            </w:pPr>
            <w:r>
              <w:rPr>
                <w:rFonts w:ascii="Arial" w:hAnsi="Arial" w:eastAsia="Arial"/>
                <w:sz w:val="17"/>
              </w:rPr>
              <w:t>1 : 0..N</w:t>
            </w:r>
          </w:p>
        </w:tc>
        <w:tc>
          <w:tcPr>
            <w:tcW w:w="2448" w:type="dxa"/>
            <w:vAlign w:val="top"/>
          </w:tcPr>
          <w:p w14:paraId="36AE2E2F">
            <w:pPr>
              <w:spacing w:after="0" w:line="240" w:lineRule="auto"/>
            </w:pPr>
            <w:r>
              <w:rPr>
                <w:rFonts w:ascii="Arial" w:hAnsi="Arial" w:eastAsia="Arial"/>
                <w:sz w:val="17"/>
              </w:rPr>
              <w:t>Policy</w:t>
            </w:r>
          </w:p>
        </w:tc>
        <w:tc>
          <w:tcPr>
            <w:tcW w:w="4608" w:type="dxa"/>
            <w:vAlign w:val="top"/>
          </w:tcPr>
          <w:p w14:paraId="65CDA7C8">
            <w:pPr>
              <w:spacing w:after="0" w:line="240" w:lineRule="auto"/>
            </w:pPr>
            <w:r>
              <w:rPr>
                <w:rFonts w:ascii="Arial" w:hAnsi="Arial" w:eastAsia="Arial"/>
                <w:sz w:val="17"/>
              </w:rPr>
              <w:t>Một sản phẩm có nhiều hợp đồng/chứng nhận.</w:t>
            </w:r>
          </w:p>
        </w:tc>
      </w:tr>
      <w:tr w14:paraId="78788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4D34CAEA">
            <w:pPr>
              <w:spacing w:after="0" w:line="240" w:lineRule="auto"/>
            </w:pPr>
            <w:r>
              <w:rPr>
                <w:rFonts w:ascii="Arial" w:hAnsi="Arial" w:eastAsia="Arial"/>
                <w:sz w:val="17"/>
              </w:rPr>
              <w:t>Policy</w:t>
            </w:r>
          </w:p>
        </w:tc>
        <w:tc>
          <w:tcPr>
            <w:tcW w:w="1440" w:type="dxa"/>
            <w:vAlign w:val="top"/>
          </w:tcPr>
          <w:p w14:paraId="3C51B41D">
            <w:pPr>
              <w:spacing w:after="0" w:line="240" w:lineRule="auto"/>
            </w:pPr>
            <w:r>
              <w:rPr>
                <w:rFonts w:ascii="Arial" w:hAnsi="Arial" w:eastAsia="Arial"/>
                <w:sz w:val="17"/>
              </w:rPr>
              <w:t>1 : 0..N</w:t>
            </w:r>
          </w:p>
        </w:tc>
        <w:tc>
          <w:tcPr>
            <w:tcW w:w="2448" w:type="dxa"/>
            <w:vAlign w:val="top"/>
          </w:tcPr>
          <w:p w14:paraId="7AD490EB">
            <w:pPr>
              <w:spacing w:after="0" w:line="240" w:lineRule="auto"/>
            </w:pPr>
            <w:r>
              <w:rPr>
                <w:rFonts w:ascii="Arial" w:hAnsi="Arial" w:eastAsia="Arial"/>
                <w:sz w:val="17"/>
              </w:rPr>
              <w:t>Coverage</w:t>
            </w:r>
          </w:p>
        </w:tc>
        <w:tc>
          <w:tcPr>
            <w:tcW w:w="4608" w:type="dxa"/>
            <w:vAlign w:val="top"/>
          </w:tcPr>
          <w:p w14:paraId="6667ECFF">
            <w:pPr>
              <w:spacing w:after="0" w:line="240" w:lineRule="auto"/>
            </w:pPr>
            <w:r>
              <w:rPr>
                <w:rFonts w:ascii="Arial" w:hAnsi="Arial" w:eastAsia="Arial"/>
                <w:sz w:val="17"/>
              </w:rPr>
              <w:t>Hợp đồng có nhiều phạm vi bảo hiểm.</w:t>
            </w:r>
          </w:p>
        </w:tc>
      </w:tr>
      <w:tr w14:paraId="1B9A8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2B0E50D2">
            <w:pPr>
              <w:spacing w:after="0" w:line="240" w:lineRule="auto"/>
            </w:pPr>
            <w:r>
              <w:rPr>
                <w:rFonts w:ascii="Arial" w:hAnsi="Arial" w:eastAsia="Arial"/>
                <w:sz w:val="17"/>
              </w:rPr>
              <w:t>Coverage</w:t>
            </w:r>
          </w:p>
        </w:tc>
        <w:tc>
          <w:tcPr>
            <w:tcW w:w="1440" w:type="dxa"/>
            <w:vAlign w:val="top"/>
          </w:tcPr>
          <w:p w14:paraId="05F68144">
            <w:pPr>
              <w:spacing w:after="0" w:line="240" w:lineRule="auto"/>
            </w:pPr>
            <w:r>
              <w:rPr>
                <w:rFonts w:ascii="Arial" w:hAnsi="Arial" w:eastAsia="Arial"/>
                <w:sz w:val="17"/>
              </w:rPr>
              <w:t>1 : 1..N</w:t>
            </w:r>
          </w:p>
        </w:tc>
        <w:tc>
          <w:tcPr>
            <w:tcW w:w="2448" w:type="dxa"/>
            <w:vAlign w:val="top"/>
          </w:tcPr>
          <w:p w14:paraId="115B1F36">
            <w:pPr>
              <w:spacing w:after="0" w:line="240" w:lineRule="auto"/>
            </w:pPr>
            <w:r>
              <w:rPr>
                <w:rFonts w:ascii="Arial" w:hAnsi="Arial" w:eastAsia="Arial"/>
                <w:sz w:val="17"/>
              </w:rPr>
              <w:t>Benefit</w:t>
            </w:r>
          </w:p>
        </w:tc>
        <w:tc>
          <w:tcPr>
            <w:tcW w:w="4608" w:type="dxa"/>
            <w:vAlign w:val="top"/>
          </w:tcPr>
          <w:p w14:paraId="76E37B77">
            <w:pPr>
              <w:spacing w:after="0" w:line="240" w:lineRule="auto"/>
            </w:pPr>
            <w:r>
              <w:rPr>
                <w:rFonts w:ascii="Arial" w:hAnsi="Arial" w:eastAsia="Arial"/>
                <w:sz w:val="17"/>
              </w:rPr>
              <w:t>Coverage gồm nhiều quyền lợi.</w:t>
            </w:r>
          </w:p>
        </w:tc>
      </w:tr>
      <w:tr w14:paraId="5B8CA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241D3B74">
            <w:pPr>
              <w:spacing w:after="0" w:line="240" w:lineRule="auto"/>
            </w:pPr>
            <w:r>
              <w:rPr>
                <w:rFonts w:ascii="Arial" w:hAnsi="Arial" w:eastAsia="Arial"/>
                <w:sz w:val="17"/>
              </w:rPr>
              <w:t>Policy</w:t>
            </w:r>
          </w:p>
        </w:tc>
        <w:tc>
          <w:tcPr>
            <w:tcW w:w="1440" w:type="dxa"/>
            <w:vAlign w:val="top"/>
          </w:tcPr>
          <w:p w14:paraId="247A1968">
            <w:pPr>
              <w:spacing w:after="0" w:line="240" w:lineRule="auto"/>
            </w:pPr>
            <w:r>
              <w:rPr>
                <w:rFonts w:ascii="Arial" w:hAnsi="Arial" w:eastAsia="Arial"/>
                <w:sz w:val="17"/>
              </w:rPr>
              <w:t>1 : 0..N</w:t>
            </w:r>
          </w:p>
        </w:tc>
        <w:tc>
          <w:tcPr>
            <w:tcW w:w="2448" w:type="dxa"/>
            <w:vAlign w:val="top"/>
          </w:tcPr>
          <w:p w14:paraId="5D0DF2AA">
            <w:pPr>
              <w:spacing w:after="0" w:line="240" w:lineRule="auto"/>
            </w:pPr>
            <w:r>
              <w:rPr>
                <w:rFonts w:ascii="Arial" w:hAnsi="Arial" w:eastAsia="Arial"/>
                <w:sz w:val="17"/>
              </w:rPr>
              <w:t>PolicySnapshot</w:t>
            </w:r>
          </w:p>
        </w:tc>
        <w:tc>
          <w:tcPr>
            <w:tcW w:w="4608" w:type="dxa"/>
            <w:vAlign w:val="top"/>
          </w:tcPr>
          <w:p w14:paraId="3F833E52">
            <w:pPr>
              <w:spacing w:after="0" w:line="240" w:lineRule="auto"/>
            </w:pPr>
            <w:r>
              <w:rPr>
                <w:rFonts w:ascii="Arial" w:hAnsi="Arial" w:eastAsia="Arial"/>
                <w:sz w:val="17"/>
              </w:rPr>
              <w:t>Policy có nhiều snapshot theo từng Claim/thời điểm.</w:t>
            </w:r>
          </w:p>
        </w:tc>
      </w:tr>
      <w:tr w14:paraId="366D3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71A8D448">
            <w:pPr>
              <w:spacing w:after="0" w:line="240" w:lineRule="auto"/>
            </w:pPr>
            <w:r>
              <w:rPr>
                <w:rFonts w:ascii="Arial" w:hAnsi="Arial" w:eastAsia="Arial"/>
                <w:sz w:val="17"/>
              </w:rPr>
              <w:t>Policy</w:t>
            </w:r>
          </w:p>
        </w:tc>
        <w:tc>
          <w:tcPr>
            <w:tcW w:w="1440" w:type="dxa"/>
            <w:vAlign w:val="top"/>
          </w:tcPr>
          <w:p w14:paraId="0FAB454F">
            <w:pPr>
              <w:spacing w:after="0" w:line="240" w:lineRule="auto"/>
            </w:pPr>
            <w:r>
              <w:rPr>
                <w:rFonts w:ascii="Arial" w:hAnsi="Arial" w:eastAsia="Arial"/>
                <w:sz w:val="17"/>
              </w:rPr>
              <w:t>1 : 0..N</w:t>
            </w:r>
          </w:p>
        </w:tc>
        <w:tc>
          <w:tcPr>
            <w:tcW w:w="2448" w:type="dxa"/>
            <w:vAlign w:val="top"/>
          </w:tcPr>
          <w:p w14:paraId="54E94EC9">
            <w:pPr>
              <w:spacing w:after="0" w:line="240" w:lineRule="auto"/>
            </w:pPr>
            <w:r>
              <w:rPr>
                <w:rFonts w:ascii="Arial" w:hAnsi="Arial" w:eastAsia="Arial"/>
                <w:sz w:val="17"/>
              </w:rPr>
              <w:t>Claim</w:t>
            </w:r>
          </w:p>
        </w:tc>
        <w:tc>
          <w:tcPr>
            <w:tcW w:w="4608" w:type="dxa"/>
            <w:vAlign w:val="top"/>
          </w:tcPr>
          <w:p w14:paraId="30510CBB">
            <w:pPr>
              <w:spacing w:after="0" w:line="240" w:lineRule="auto"/>
            </w:pPr>
            <w:r>
              <w:rPr>
                <w:rFonts w:ascii="Arial" w:hAnsi="Arial" w:eastAsia="Arial"/>
                <w:sz w:val="17"/>
              </w:rPr>
              <w:t>Một Policy có thể phát sinh nhiều Claim.</w:t>
            </w:r>
          </w:p>
        </w:tc>
      </w:tr>
      <w:tr w14:paraId="4C114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393F2051">
            <w:pPr>
              <w:spacing w:after="0" w:line="240" w:lineRule="auto"/>
            </w:pPr>
            <w:r>
              <w:rPr>
                <w:rFonts w:ascii="Arial" w:hAnsi="Arial" w:eastAsia="Arial"/>
                <w:sz w:val="17"/>
              </w:rPr>
              <w:t>FNOL</w:t>
            </w:r>
          </w:p>
        </w:tc>
        <w:tc>
          <w:tcPr>
            <w:tcW w:w="1440" w:type="dxa"/>
            <w:vAlign w:val="top"/>
          </w:tcPr>
          <w:p w14:paraId="375618C9">
            <w:pPr>
              <w:spacing w:after="0" w:line="240" w:lineRule="auto"/>
            </w:pPr>
            <w:r>
              <w:rPr>
                <w:rFonts w:ascii="Arial" w:hAnsi="Arial" w:eastAsia="Arial"/>
                <w:sz w:val="17"/>
              </w:rPr>
              <w:t>0..1 : 0..1</w:t>
            </w:r>
          </w:p>
        </w:tc>
        <w:tc>
          <w:tcPr>
            <w:tcW w:w="2448" w:type="dxa"/>
            <w:vAlign w:val="top"/>
          </w:tcPr>
          <w:p w14:paraId="236B553F">
            <w:pPr>
              <w:spacing w:after="0" w:line="240" w:lineRule="auto"/>
            </w:pPr>
            <w:r>
              <w:rPr>
                <w:rFonts w:ascii="Arial" w:hAnsi="Arial" w:eastAsia="Arial"/>
                <w:sz w:val="17"/>
              </w:rPr>
              <w:t>Claim</w:t>
            </w:r>
          </w:p>
        </w:tc>
        <w:tc>
          <w:tcPr>
            <w:tcW w:w="4608" w:type="dxa"/>
            <w:vAlign w:val="top"/>
          </w:tcPr>
          <w:p w14:paraId="3DDA6071">
            <w:pPr>
              <w:spacing w:after="0" w:line="240" w:lineRule="auto"/>
            </w:pPr>
            <w:r>
              <w:rPr>
                <w:rFonts w:ascii="Arial" w:hAnsi="Arial" w:eastAsia="Arial"/>
                <w:sz w:val="17"/>
              </w:rPr>
              <w:t>FNOL có thể chuyển thành một Claim chính thức.</w:t>
            </w:r>
          </w:p>
        </w:tc>
      </w:tr>
      <w:tr w14:paraId="729E5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6AE031D7">
            <w:pPr>
              <w:spacing w:after="0" w:line="240" w:lineRule="auto"/>
            </w:pPr>
            <w:r>
              <w:rPr>
                <w:rFonts w:ascii="Arial" w:hAnsi="Arial" w:eastAsia="Arial"/>
                <w:sz w:val="17"/>
              </w:rPr>
              <w:t>Claim</w:t>
            </w:r>
          </w:p>
        </w:tc>
        <w:tc>
          <w:tcPr>
            <w:tcW w:w="1440" w:type="dxa"/>
            <w:vAlign w:val="top"/>
          </w:tcPr>
          <w:p w14:paraId="512281D7">
            <w:pPr>
              <w:spacing w:after="0" w:line="240" w:lineRule="auto"/>
            </w:pPr>
            <w:r>
              <w:rPr>
                <w:rFonts w:ascii="Arial" w:hAnsi="Arial" w:eastAsia="Arial"/>
                <w:sz w:val="17"/>
              </w:rPr>
              <w:t>1 : 1</w:t>
            </w:r>
          </w:p>
        </w:tc>
        <w:tc>
          <w:tcPr>
            <w:tcW w:w="2448" w:type="dxa"/>
            <w:vAlign w:val="top"/>
          </w:tcPr>
          <w:p w14:paraId="4EF1919D">
            <w:pPr>
              <w:spacing w:after="0" w:line="240" w:lineRule="auto"/>
            </w:pPr>
            <w:r>
              <w:rPr>
                <w:rFonts w:ascii="Arial" w:hAnsi="Arial" w:eastAsia="Arial"/>
                <w:sz w:val="17"/>
              </w:rPr>
              <w:t>LossEvent</w:t>
            </w:r>
          </w:p>
        </w:tc>
        <w:tc>
          <w:tcPr>
            <w:tcW w:w="4608" w:type="dxa"/>
            <w:vAlign w:val="top"/>
          </w:tcPr>
          <w:p w14:paraId="4711668C">
            <w:pPr>
              <w:spacing w:after="0" w:line="240" w:lineRule="auto"/>
            </w:pPr>
            <w:r>
              <w:rPr>
                <w:rFonts w:ascii="Arial" w:hAnsi="Arial" w:eastAsia="Arial"/>
                <w:sz w:val="17"/>
              </w:rPr>
              <w:t>Mỗi Claim gắn với một sự kiện tổn thất chính.</w:t>
            </w:r>
          </w:p>
        </w:tc>
      </w:tr>
      <w:tr w14:paraId="4A8D0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49B1BCCB">
            <w:pPr>
              <w:spacing w:after="0" w:line="240" w:lineRule="auto"/>
            </w:pPr>
            <w:r>
              <w:rPr>
                <w:rFonts w:ascii="Arial" w:hAnsi="Arial" w:eastAsia="Arial"/>
                <w:sz w:val="17"/>
              </w:rPr>
              <w:t>Claim</w:t>
            </w:r>
          </w:p>
        </w:tc>
        <w:tc>
          <w:tcPr>
            <w:tcW w:w="1440" w:type="dxa"/>
            <w:vAlign w:val="top"/>
          </w:tcPr>
          <w:p w14:paraId="140988D3">
            <w:pPr>
              <w:spacing w:after="0" w:line="240" w:lineRule="auto"/>
            </w:pPr>
            <w:r>
              <w:rPr>
                <w:rFonts w:ascii="Arial" w:hAnsi="Arial" w:eastAsia="Arial"/>
                <w:sz w:val="17"/>
              </w:rPr>
              <w:t>1 : 1..N</w:t>
            </w:r>
          </w:p>
        </w:tc>
        <w:tc>
          <w:tcPr>
            <w:tcW w:w="2448" w:type="dxa"/>
            <w:vAlign w:val="top"/>
          </w:tcPr>
          <w:p w14:paraId="30B27486">
            <w:pPr>
              <w:spacing w:after="0" w:line="240" w:lineRule="auto"/>
            </w:pPr>
            <w:r>
              <w:rPr>
                <w:rFonts w:ascii="Arial" w:hAnsi="Arial" w:eastAsia="Arial"/>
                <w:sz w:val="17"/>
              </w:rPr>
              <w:t>ClaimParty</w:t>
            </w:r>
          </w:p>
        </w:tc>
        <w:tc>
          <w:tcPr>
            <w:tcW w:w="4608" w:type="dxa"/>
            <w:vAlign w:val="top"/>
          </w:tcPr>
          <w:p w14:paraId="045DF580">
            <w:pPr>
              <w:spacing w:after="0" w:line="240" w:lineRule="auto"/>
            </w:pPr>
            <w:r>
              <w:rPr>
                <w:rFonts w:ascii="Arial" w:hAnsi="Arial" w:eastAsia="Arial"/>
                <w:sz w:val="17"/>
              </w:rPr>
              <w:t>Claim có các bên liên quan theo vai trò.</w:t>
            </w:r>
          </w:p>
        </w:tc>
      </w:tr>
      <w:tr w14:paraId="3E3E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2309FE0A">
            <w:pPr>
              <w:spacing w:after="0" w:line="240" w:lineRule="auto"/>
            </w:pPr>
            <w:r>
              <w:rPr>
                <w:rFonts w:ascii="Arial" w:hAnsi="Arial" w:eastAsia="Arial"/>
                <w:sz w:val="17"/>
              </w:rPr>
              <w:t>Party</w:t>
            </w:r>
          </w:p>
        </w:tc>
        <w:tc>
          <w:tcPr>
            <w:tcW w:w="1440" w:type="dxa"/>
            <w:vAlign w:val="top"/>
          </w:tcPr>
          <w:p w14:paraId="75FED352">
            <w:pPr>
              <w:spacing w:after="0" w:line="240" w:lineRule="auto"/>
            </w:pPr>
            <w:r>
              <w:rPr>
                <w:rFonts w:ascii="Arial" w:hAnsi="Arial" w:eastAsia="Arial"/>
                <w:sz w:val="17"/>
              </w:rPr>
              <w:t>1 : 0..N</w:t>
            </w:r>
          </w:p>
        </w:tc>
        <w:tc>
          <w:tcPr>
            <w:tcW w:w="2448" w:type="dxa"/>
            <w:vAlign w:val="top"/>
          </w:tcPr>
          <w:p w14:paraId="50022264">
            <w:pPr>
              <w:spacing w:after="0" w:line="240" w:lineRule="auto"/>
            </w:pPr>
            <w:r>
              <w:rPr>
                <w:rFonts w:ascii="Arial" w:hAnsi="Arial" w:eastAsia="Arial"/>
                <w:sz w:val="17"/>
              </w:rPr>
              <w:t>ClaimParty</w:t>
            </w:r>
          </w:p>
        </w:tc>
        <w:tc>
          <w:tcPr>
            <w:tcW w:w="4608" w:type="dxa"/>
            <w:vAlign w:val="top"/>
          </w:tcPr>
          <w:p w14:paraId="06601732">
            <w:pPr>
              <w:spacing w:after="0" w:line="240" w:lineRule="auto"/>
            </w:pPr>
            <w:r>
              <w:rPr>
                <w:rFonts w:ascii="Arial" w:hAnsi="Arial" w:eastAsia="Arial"/>
                <w:sz w:val="17"/>
              </w:rPr>
              <w:t>Party có thể tham gia nhiều Claim.</w:t>
            </w:r>
          </w:p>
        </w:tc>
      </w:tr>
      <w:tr w14:paraId="72FE0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13A6653A">
            <w:pPr>
              <w:spacing w:after="0" w:line="240" w:lineRule="auto"/>
            </w:pPr>
            <w:r>
              <w:rPr>
                <w:rFonts w:ascii="Arial" w:hAnsi="Arial" w:eastAsia="Arial"/>
                <w:sz w:val="17"/>
              </w:rPr>
              <w:t>Claim</w:t>
            </w:r>
          </w:p>
        </w:tc>
        <w:tc>
          <w:tcPr>
            <w:tcW w:w="1440" w:type="dxa"/>
            <w:vAlign w:val="top"/>
          </w:tcPr>
          <w:p w14:paraId="6F9CAEC9">
            <w:pPr>
              <w:spacing w:after="0" w:line="240" w:lineRule="auto"/>
            </w:pPr>
            <w:r>
              <w:rPr>
                <w:rFonts w:ascii="Arial" w:hAnsi="Arial" w:eastAsia="Arial"/>
                <w:sz w:val="17"/>
              </w:rPr>
              <w:t>1 : 0..N</w:t>
            </w:r>
          </w:p>
        </w:tc>
        <w:tc>
          <w:tcPr>
            <w:tcW w:w="2448" w:type="dxa"/>
            <w:vAlign w:val="top"/>
          </w:tcPr>
          <w:p w14:paraId="1E8F7637">
            <w:pPr>
              <w:spacing w:after="0" w:line="240" w:lineRule="auto"/>
            </w:pPr>
            <w:r>
              <w:rPr>
                <w:rFonts w:ascii="Arial" w:hAnsi="Arial" w:eastAsia="Arial"/>
                <w:sz w:val="17"/>
              </w:rPr>
              <w:t>ClaimDocument</w:t>
            </w:r>
          </w:p>
        </w:tc>
        <w:tc>
          <w:tcPr>
            <w:tcW w:w="4608" w:type="dxa"/>
            <w:vAlign w:val="top"/>
          </w:tcPr>
          <w:p w14:paraId="3481E73D">
            <w:pPr>
              <w:spacing w:after="0" w:line="240" w:lineRule="auto"/>
            </w:pPr>
            <w:r>
              <w:rPr>
                <w:rFonts w:ascii="Arial" w:hAnsi="Arial" w:eastAsia="Arial"/>
                <w:sz w:val="17"/>
              </w:rPr>
              <w:t>Claim có nhiều tài liệu/chứng từ.</w:t>
            </w:r>
          </w:p>
        </w:tc>
      </w:tr>
      <w:tr w14:paraId="0FE80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065DBB8A">
            <w:pPr>
              <w:spacing w:after="0" w:line="240" w:lineRule="auto"/>
            </w:pPr>
            <w:r>
              <w:rPr>
                <w:rFonts w:ascii="Arial" w:hAnsi="Arial" w:eastAsia="Arial"/>
                <w:sz w:val="17"/>
              </w:rPr>
              <w:t>Claim</w:t>
            </w:r>
          </w:p>
        </w:tc>
        <w:tc>
          <w:tcPr>
            <w:tcW w:w="1440" w:type="dxa"/>
            <w:vAlign w:val="top"/>
          </w:tcPr>
          <w:p w14:paraId="362DCC8C">
            <w:pPr>
              <w:spacing w:after="0" w:line="240" w:lineRule="auto"/>
            </w:pPr>
            <w:r>
              <w:rPr>
                <w:rFonts w:ascii="Arial" w:hAnsi="Arial" w:eastAsia="Arial"/>
                <w:sz w:val="17"/>
              </w:rPr>
              <w:t>1 : 0..N</w:t>
            </w:r>
          </w:p>
        </w:tc>
        <w:tc>
          <w:tcPr>
            <w:tcW w:w="2448" w:type="dxa"/>
            <w:vAlign w:val="top"/>
          </w:tcPr>
          <w:p w14:paraId="5019B830">
            <w:pPr>
              <w:spacing w:after="0" w:line="240" w:lineRule="auto"/>
            </w:pPr>
            <w:r>
              <w:rPr>
                <w:rFonts w:ascii="Arial" w:hAnsi="Arial" w:eastAsia="Arial"/>
                <w:sz w:val="17"/>
              </w:rPr>
              <w:t>ValidationCase</w:t>
            </w:r>
          </w:p>
        </w:tc>
        <w:tc>
          <w:tcPr>
            <w:tcW w:w="4608" w:type="dxa"/>
            <w:vAlign w:val="top"/>
          </w:tcPr>
          <w:p w14:paraId="679DB1F4">
            <w:pPr>
              <w:spacing w:after="0" w:line="240" w:lineRule="auto"/>
            </w:pPr>
            <w:r>
              <w:rPr>
                <w:rFonts w:ascii="Arial" w:hAnsi="Arial" w:eastAsia="Arial"/>
                <w:sz w:val="17"/>
              </w:rPr>
              <w:t>Claim có nhiều phiên validation.</w:t>
            </w:r>
          </w:p>
        </w:tc>
      </w:tr>
      <w:tr w14:paraId="3028D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7DF9A167">
            <w:pPr>
              <w:spacing w:after="0" w:line="240" w:lineRule="auto"/>
            </w:pPr>
            <w:r>
              <w:rPr>
                <w:rFonts w:ascii="Arial" w:hAnsi="Arial" w:eastAsia="Arial"/>
                <w:sz w:val="17"/>
              </w:rPr>
              <w:t>Claim</w:t>
            </w:r>
          </w:p>
        </w:tc>
        <w:tc>
          <w:tcPr>
            <w:tcW w:w="1440" w:type="dxa"/>
            <w:vAlign w:val="top"/>
          </w:tcPr>
          <w:p w14:paraId="3BBB543D">
            <w:pPr>
              <w:spacing w:after="0" w:line="240" w:lineRule="auto"/>
            </w:pPr>
            <w:r>
              <w:rPr>
                <w:rFonts w:ascii="Arial" w:hAnsi="Arial" w:eastAsia="Arial"/>
                <w:sz w:val="17"/>
              </w:rPr>
              <w:t>1 : 0..N</w:t>
            </w:r>
          </w:p>
        </w:tc>
        <w:tc>
          <w:tcPr>
            <w:tcW w:w="2448" w:type="dxa"/>
            <w:vAlign w:val="top"/>
          </w:tcPr>
          <w:p w14:paraId="2059F55B">
            <w:pPr>
              <w:spacing w:after="0" w:line="240" w:lineRule="auto"/>
            </w:pPr>
            <w:r>
              <w:rPr>
                <w:rFonts w:ascii="Arial" w:hAnsi="Arial" w:eastAsia="Arial"/>
                <w:sz w:val="17"/>
              </w:rPr>
              <w:t>CoverageResult</w:t>
            </w:r>
          </w:p>
        </w:tc>
        <w:tc>
          <w:tcPr>
            <w:tcW w:w="4608" w:type="dxa"/>
            <w:vAlign w:val="top"/>
          </w:tcPr>
          <w:p w14:paraId="6FE4F641">
            <w:pPr>
              <w:spacing w:after="0" w:line="240" w:lineRule="auto"/>
            </w:pPr>
            <w:r>
              <w:rPr>
                <w:rFonts w:ascii="Arial" w:hAnsi="Arial" w:eastAsia="Arial"/>
                <w:sz w:val="17"/>
              </w:rPr>
              <w:t>Claim có kết quả kiểm tra quyền lợi.</w:t>
            </w:r>
          </w:p>
        </w:tc>
      </w:tr>
      <w:tr w14:paraId="51A97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52D04A1A">
            <w:pPr>
              <w:spacing w:after="0" w:line="240" w:lineRule="auto"/>
            </w:pPr>
            <w:r>
              <w:rPr>
                <w:rFonts w:ascii="Arial" w:hAnsi="Arial" w:eastAsia="Arial"/>
                <w:sz w:val="17"/>
              </w:rPr>
              <w:t>Claim</w:t>
            </w:r>
          </w:p>
        </w:tc>
        <w:tc>
          <w:tcPr>
            <w:tcW w:w="1440" w:type="dxa"/>
            <w:vAlign w:val="top"/>
          </w:tcPr>
          <w:p w14:paraId="22F87764">
            <w:pPr>
              <w:spacing w:after="0" w:line="240" w:lineRule="auto"/>
            </w:pPr>
            <w:r>
              <w:rPr>
                <w:rFonts w:ascii="Arial" w:hAnsi="Arial" w:eastAsia="Arial"/>
                <w:sz w:val="17"/>
              </w:rPr>
              <w:t>1 : 0..N</w:t>
            </w:r>
          </w:p>
        </w:tc>
        <w:tc>
          <w:tcPr>
            <w:tcW w:w="2448" w:type="dxa"/>
            <w:vAlign w:val="top"/>
          </w:tcPr>
          <w:p w14:paraId="19DEDC68">
            <w:pPr>
              <w:spacing w:after="0" w:line="240" w:lineRule="auto"/>
            </w:pPr>
            <w:r>
              <w:rPr>
                <w:rFonts w:ascii="Arial" w:hAnsi="Arial" w:eastAsia="Arial"/>
                <w:sz w:val="17"/>
              </w:rPr>
              <w:t>InvestigationCase</w:t>
            </w:r>
          </w:p>
        </w:tc>
        <w:tc>
          <w:tcPr>
            <w:tcW w:w="4608" w:type="dxa"/>
            <w:vAlign w:val="top"/>
          </w:tcPr>
          <w:p w14:paraId="677F39C6">
            <w:pPr>
              <w:spacing w:after="0" w:line="240" w:lineRule="auto"/>
            </w:pPr>
            <w:r>
              <w:rPr>
                <w:rFonts w:ascii="Arial" w:hAnsi="Arial" w:eastAsia="Arial"/>
                <w:sz w:val="17"/>
              </w:rPr>
              <w:t>Claim có thể cần điều tra.</w:t>
            </w:r>
          </w:p>
        </w:tc>
      </w:tr>
      <w:tr w14:paraId="24762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0194EFA1">
            <w:pPr>
              <w:spacing w:after="0" w:line="240" w:lineRule="auto"/>
            </w:pPr>
            <w:r>
              <w:rPr>
                <w:rFonts w:ascii="Arial" w:hAnsi="Arial" w:eastAsia="Arial"/>
                <w:sz w:val="17"/>
              </w:rPr>
              <w:t>Claim</w:t>
            </w:r>
          </w:p>
        </w:tc>
        <w:tc>
          <w:tcPr>
            <w:tcW w:w="1440" w:type="dxa"/>
            <w:vAlign w:val="top"/>
          </w:tcPr>
          <w:p w14:paraId="76A069F8">
            <w:pPr>
              <w:spacing w:after="0" w:line="240" w:lineRule="auto"/>
            </w:pPr>
            <w:r>
              <w:rPr>
                <w:rFonts w:ascii="Arial" w:hAnsi="Arial" w:eastAsia="Arial"/>
                <w:sz w:val="17"/>
              </w:rPr>
              <w:t>1 : 0..N</w:t>
            </w:r>
          </w:p>
        </w:tc>
        <w:tc>
          <w:tcPr>
            <w:tcW w:w="2448" w:type="dxa"/>
            <w:vAlign w:val="top"/>
          </w:tcPr>
          <w:p w14:paraId="318C0DAD">
            <w:pPr>
              <w:spacing w:after="0" w:line="240" w:lineRule="auto"/>
            </w:pPr>
            <w:r>
              <w:rPr>
                <w:rFonts w:ascii="Arial" w:hAnsi="Arial" w:eastAsia="Arial"/>
                <w:sz w:val="17"/>
              </w:rPr>
              <w:t>AssessmentCase</w:t>
            </w:r>
          </w:p>
        </w:tc>
        <w:tc>
          <w:tcPr>
            <w:tcW w:w="4608" w:type="dxa"/>
            <w:vAlign w:val="top"/>
          </w:tcPr>
          <w:p w14:paraId="2770BBCD">
            <w:pPr>
              <w:spacing w:after="0" w:line="240" w:lineRule="auto"/>
            </w:pPr>
            <w:r>
              <w:rPr>
                <w:rFonts w:ascii="Arial" w:hAnsi="Arial" w:eastAsia="Arial"/>
                <w:sz w:val="17"/>
              </w:rPr>
              <w:t>Claim có một hoặc nhiều phiên thẩm định.</w:t>
            </w:r>
          </w:p>
        </w:tc>
      </w:tr>
      <w:tr w14:paraId="434BE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2845AF9B">
            <w:pPr>
              <w:spacing w:after="0" w:line="240" w:lineRule="auto"/>
            </w:pPr>
            <w:r>
              <w:rPr>
                <w:rFonts w:ascii="Arial" w:hAnsi="Arial" w:eastAsia="Arial"/>
                <w:sz w:val="17"/>
              </w:rPr>
              <w:t>Claim</w:t>
            </w:r>
          </w:p>
        </w:tc>
        <w:tc>
          <w:tcPr>
            <w:tcW w:w="1440" w:type="dxa"/>
            <w:vAlign w:val="top"/>
          </w:tcPr>
          <w:p w14:paraId="5565D6CB">
            <w:pPr>
              <w:spacing w:after="0" w:line="240" w:lineRule="auto"/>
            </w:pPr>
            <w:r>
              <w:rPr>
                <w:rFonts w:ascii="Arial" w:hAnsi="Arial" w:eastAsia="Arial"/>
                <w:sz w:val="17"/>
              </w:rPr>
              <w:t>1 : 1..N</w:t>
            </w:r>
          </w:p>
        </w:tc>
        <w:tc>
          <w:tcPr>
            <w:tcW w:w="2448" w:type="dxa"/>
            <w:vAlign w:val="top"/>
          </w:tcPr>
          <w:p w14:paraId="6EDB68A0">
            <w:pPr>
              <w:spacing w:after="0" w:line="240" w:lineRule="auto"/>
            </w:pPr>
            <w:r>
              <w:rPr>
                <w:rFonts w:ascii="Arial" w:hAnsi="Arial" w:eastAsia="Arial"/>
                <w:sz w:val="17"/>
              </w:rPr>
              <w:t>ReserveCase</w:t>
            </w:r>
          </w:p>
        </w:tc>
        <w:tc>
          <w:tcPr>
            <w:tcW w:w="4608" w:type="dxa"/>
            <w:vAlign w:val="top"/>
          </w:tcPr>
          <w:p w14:paraId="6DE1E3B8">
            <w:pPr>
              <w:spacing w:after="0" w:line="240" w:lineRule="auto"/>
            </w:pPr>
            <w:r>
              <w:rPr>
                <w:rFonts w:ascii="Arial" w:hAnsi="Arial" w:eastAsia="Arial"/>
                <w:sz w:val="17"/>
              </w:rPr>
              <w:t>Claim cần dự phòng tài chính sớm.</w:t>
            </w:r>
          </w:p>
        </w:tc>
      </w:tr>
      <w:tr w14:paraId="02213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48" w:type="dxa"/>
            <w:vAlign w:val="top"/>
          </w:tcPr>
          <w:p w14:paraId="5A4C4B9F">
            <w:pPr>
              <w:spacing w:after="0" w:line="240" w:lineRule="auto"/>
            </w:pPr>
            <w:r>
              <w:rPr>
                <w:rFonts w:ascii="Arial" w:hAnsi="Arial" w:eastAsia="Arial"/>
                <w:sz w:val="17"/>
              </w:rPr>
              <w:t>Claim</w:t>
            </w:r>
          </w:p>
        </w:tc>
        <w:tc>
          <w:tcPr>
            <w:tcW w:w="1440" w:type="dxa"/>
            <w:vAlign w:val="top"/>
          </w:tcPr>
          <w:p w14:paraId="5A02BF9D">
            <w:pPr>
              <w:spacing w:after="0" w:line="240" w:lineRule="auto"/>
            </w:pPr>
            <w:r>
              <w:rPr>
                <w:rFonts w:ascii="Arial" w:hAnsi="Arial" w:eastAsia="Arial"/>
                <w:sz w:val="17"/>
              </w:rPr>
              <w:t>1 : 0..N</w:t>
            </w:r>
          </w:p>
        </w:tc>
        <w:tc>
          <w:tcPr>
            <w:tcW w:w="2448" w:type="dxa"/>
            <w:vAlign w:val="top"/>
          </w:tcPr>
          <w:p w14:paraId="55D4DA70">
            <w:pPr>
              <w:spacing w:after="0" w:line="240" w:lineRule="auto"/>
            </w:pPr>
            <w:r>
              <w:rPr>
                <w:rFonts w:ascii="Arial" w:hAnsi="Arial" w:eastAsia="Arial"/>
                <w:sz w:val="17"/>
              </w:rPr>
              <w:t>DecisionCase</w:t>
            </w:r>
          </w:p>
        </w:tc>
        <w:tc>
          <w:tcPr>
            <w:tcW w:w="4608" w:type="dxa"/>
            <w:vAlign w:val="top"/>
          </w:tcPr>
          <w:p w14:paraId="58099B05">
            <w:pPr>
              <w:spacing w:after="0" w:line="240" w:lineRule="auto"/>
            </w:pPr>
            <w:r>
              <w:rPr>
                <w:rFonts w:ascii="Arial" w:hAnsi="Arial" w:eastAsia="Arial"/>
                <w:sz w:val="17"/>
              </w:rPr>
              <w:t>Claim có quyết định, có thể mở lại tạo quyết định mới.</w:t>
            </w:r>
          </w:p>
        </w:tc>
      </w:tr>
      <w:tr w14:paraId="09E6F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4089DC2E">
            <w:pPr>
              <w:spacing w:after="0" w:line="240" w:lineRule="auto"/>
            </w:pPr>
            <w:r>
              <w:rPr>
                <w:rFonts w:ascii="Arial" w:hAnsi="Arial" w:eastAsia="Arial"/>
                <w:sz w:val="17"/>
              </w:rPr>
              <w:t>DecisionCase</w:t>
            </w:r>
          </w:p>
        </w:tc>
        <w:tc>
          <w:tcPr>
            <w:tcW w:w="1440" w:type="dxa"/>
            <w:vAlign w:val="top"/>
          </w:tcPr>
          <w:p w14:paraId="1EC04893">
            <w:pPr>
              <w:spacing w:after="0" w:line="240" w:lineRule="auto"/>
            </w:pPr>
            <w:r>
              <w:rPr>
                <w:rFonts w:ascii="Arial" w:hAnsi="Arial" w:eastAsia="Arial"/>
                <w:sz w:val="17"/>
              </w:rPr>
              <w:t>1 : 1..N</w:t>
            </w:r>
          </w:p>
        </w:tc>
        <w:tc>
          <w:tcPr>
            <w:tcW w:w="2448" w:type="dxa"/>
            <w:vAlign w:val="top"/>
          </w:tcPr>
          <w:p w14:paraId="56FD4336">
            <w:pPr>
              <w:spacing w:after="0" w:line="240" w:lineRule="auto"/>
            </w:pPr>
            <w:r>
              <w:rPr>
                <w:rFonts w:ascii="Arial" w:hAnsi="Arial" w:eastAsia="Arial"/>
                <w:sz w:val="17"/>
              </w:rPr>
              <w:t>DecisionVersion</w:t>
            </w:r>
          </w:p>
        </w:tc>
        <w:tc>
          <w:tcPr>
            <w:tcW w:w="4608" w:type="dxa"/>
            <w:vAlign w:val="top"/>
          </w:tcPr>
          <w:p w14:paraId="783F8A5C">
            <w:pPr>
              <w:spacing w:after="0" w:line="240" w:lineRule="auto"/>
            </w:pPr>
            <w:r>
              <w:rPr>
                <w:rFonts w:ascii="Arial" w:hAnsi="Arial" w:eastAsia="Arial"/>
                <w:sz w:val="17"/>
              </w:rPr>
              <w:t>Decision được version để không ghi đè lịch sử.</w:t>
            </w:r>
          </w:p>
        </w:tc>
      </w:tr>
      <w:tr w14:paraId="58776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618C31F6">
            <w:pPr>
              <w:spacing w:after="0" w:line="240" w:lineRule="auto"/>
            </w:pPr>
            <w:r>
              <w:rPr>
                <w:rFonts w:ascii="Arial" w:hAnsi="Arial" w:eastAsia="Arial"/>
                <w:sz w:val="17"/>
              </w:rPr>
              <w:t>DecisionVersion</w:t>
            </w:r>
          </w:p>
        </w:tc>
        <w:tc>
          <w:tcPr>
            <w:tcW w:w="1440" w:type="dxa"/>
            <w:vAlign w:val="top"/>
          </w:tcPr>
          <w:p w14:paraId="6BCB4155">
            <w:pPr>
              <w:spacing w:after="0" w:line="240" w:lineRule="auto"/>
            </w:pPr>
            <w:r>
              <w:rPr>
                <w:rFonts w:ascii="Arial" w:hAnsi="Arial" w:eastAsia="Arial"/>
                <w:sz w:val="17"/>
              </w:rPr>
              <w:t>1 : 0..N</w:t>
            </w:r>
          </w:p>
        </w:tc>
        <w:tc>
          <w:tcPr>
            <w:tcW w:w="2448" w:type="dxa"/>
            <w:vAlign w:val="top"/>
          </w:tcPr>
          <w:p w14:paraId="47B95061">
            <w:pPr>
              <w:spacing w:after="0" w:line="240" w:lineRule="auto"/>
            </w:pPr>
            <w:r>
              <w:rPr>
                <w:rFonts w:ascii="Arial" w:hAnsi="Arial" w:eastAsia="Arial"/>
                <w:sz w:val="17"/>
              </w:rPr>
              <w:t>PaymentInstruction</w:t>
            </w:r>
          </w:p>
        </w:tc>
        <w:tc>
          <w:tcPr>
            <w:tcW w:w="4608" w:type="dxa"/>
            <w:vAlign w:val="top"/>
          </w:tcPr>
          <w:p w14:paraId="500570A5">
            <w:pPr>
              <w:spacing w:after="0" w:line="240" w:lineRule="auto"/>
            </w:pPr>
            <w:r>
              <w:rPr>
                <w:rFonts w:ascii="Arial" w:hAnsi="Arial" w:eastAsia="Arial"/>
                <w:sz w:val="17"/>
              </w:rPr>
              <w:t>Decision được duyệt sinh lệnh thanh toán.</w:t>
            </w:r>
          </w:p>
        </w:tc>
      </w:tr>
      <w:tr w14:paraId="3C754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74CD203B">
            <w:pPr>
              <w:spacing w:after="0" w:line="240" w:lineRule="auto"/>
            </w:pPr>
            <w:r>
              <w:rPr>
                <w:rFonts w:ascii="Arial" w:hAnsi="Arial" w:eastAsia="Arial"/>
                <w:sz w:val="17"/>
              </w:rPr>
              <w:t>PaymentInstruction</w:t>
            </w:r>
          </w:p>
        </w:tc>
        <w:tc>
          <w:tcPr>
            <w:tcW w:w="1440" w:type="dxa"/>
            <w:vAlign w:val="top"/>
          </w:tcPr>
          <w:p w14:paraId="08865493">
            <w:pPr>
              <w:spacing w:after="0" w:line="240" w:lineRule="auto"/>
            </w:pPr>
            <w:r>
              <w:rPr>
                <w:rFonts w:ascii="Arial" w:hAnsi="Arial" w:eastAsia="Arial"/>
                <w:sz w:val="17"/>
              </w:rPr>
              <w:t>1 : 0..N</w:t>
            </w:r>
          </w:p>
        </w:tc>
        <w:tc>
          <w:tcPr>
            <w:tcW w:w="2448" w:type="dxa"/>
            <w:vAlign w:val="top"/>
          </w:tcPr>
          <w:p w14:paraId="2FCAAF1F">
            <w:pPr>
              <w:spacing w:after="0" w:line="240" w:lineRule="auto"/>
            </w:pPr>
            <w:r>
              <w:rPr>
                <w:rFonts w:ascii="Arial" w:hAnsi="Arial" w:eastAsia="Arial"/>
                <w:sz w:val="17"/>
              </w:rPr>
              <w:t>PaymentTransaction</w:t>
            </w:r>
          </w:p>
        </w:tc>
        <w:tc>
          <w:tcPr>
            <w:tcW w:w="4608" w:type="dxa"/>
            <w:vAlign w:val="top"/>
          </w:tcPr>
          <w:p w14:paraId="6FC20F86">
            <w:pPr>
              <w:spacing w:after="0" w:line="240" w:lineRule="auto"/>
            </w:pPr>
            <w:r>
              <w:rPr>
                <w:rFonts w:ascii="Arial" w:hAnsi="Arial" w:eastAsia="Arial"/>
                <w:sz w:val="17"/>
              </w:rPr>
              <w:t>Một lệnh có nhiều lần giao dịch/attempt.</w:t>
            </w:r>
          </w:p>
        </w:tc>
      </w:tr>
      <w:tr w14:paraId="002AE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058F311F">
            <w:pPr>
              <w:spacing w:after="0" w:line="240" w:lineRule="auto"/>
            </w:pPr>
            <w:r>
              <w:rPr>
                <w:rFonts w:ascii="Arial" w:hAnsi="Arial" w:eastAsia="Arial"/>
                <w:sz w:val="17"/>
              </w:rPr>
              <w:t>Claim</w:t>
            </w:r>
          </w:p>
        </w:tc>
        <w:tc>
          <w:tcPr>
            <w:tcW w:w="1440" w:type="dxa"/>
            <w:vAlign w:val="top"/>
          </w:tcPr>
          <w:p w14:paraId="26FB4C21">
            <w:pPr>
              <w:spacing w:after="0" w:line="240" w:lineRule="auto"/>
            </w:pPr>
            <w:r>
              <w:rPr>
                <w:rFonts w:ascii="Arial" w:hAnsi="Arial" w:eastAsia="Arial"/>
                <w:sz w:val="17"/>
              </w:rPr>
              <w:t>1 : 0..N</w:t>
            </w:r>
          </w:p>
        </w:tc>
        <w:tc>
          <w:tcPr>
            <w:tcW w:w="2448" w:type="dxa"/>
            <w:vAlign w:val="top"/>
          </w:tcPr>
          <w:p w14:paraId="6A8BBF3B">
            <w:pPr>
              <w:spacing w:after="0" w:line="240" w:lineRule="auto"/>
            </w:pPr>
            <w:r>
              <w:rPr>
                <w:rFonts w:ascii="Arial" w:hAnsi="Arial" w:eastAsia="Arial"/>
                <w:sz w:val="17"/>
              </w:rPr>
              <w:t>PartnerInsurerSettlement</w:t>
            </w:r>
          </w:p>
        </w:tc>
        <w:tc>
          <w:tcPr>
            <w:tcW w:w="4608" w:type="dxa"/>
            <w:vAlign w:val="top"/>
          </w:tcPr>
          <w:p w14:paraId="1A14A1DE">
            <w:pPr>
              <w:spacing w:after="0" w:line="240" w:lineRule="auto"/>
            </w:pPr>
            <w:r>
              <w:rPr>
                <w:rFonts w:ascii="Arial" w:hAnsi="Arial" w:eastAsia="Arial"/>
                <w:sz w:val="17"/>
              </w:rPr>
              <w:t>Claim có settlement/đối soát với đối tác.</w:t>
            </w:r>
          </w:p>
        </w:tc>
      </w:tr>
      <w:tr w14:paraId="6AE24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763585D3">
            <w:pPr>
              <w:spacing w:after="0" w:line="240" w:lineRule="auto"/>
            </w:pPr>
            <w:r>
              <w:rPr>
                <w:rFonts w:ascii="Arial" w:hAnsi="Arial" w:eastAsia="Arial"/>
                <w:sz w:val="17"/>
              </w:rPr>
              <w:t>Claim</w:t>
            </w:r>
          </w:p>
        </w:tc>
        <w:tc>
          <w:tcPr>
            <w:tcW w:w="1440" w:type="dxa"/>
            <w:vAlign w:val="top"/>
          </w:tcPr>
          <w:p w14:paraId="3302CB6D">
            <w:pPr>
              <w:spacing w:after="0" w:line="240" w:lineRule="auto"/>
            </w:pPr>
            <w:r>
              <w:rPr>
                <w:rFonts w:ascii="Arial" w:hAnsi="Arial" w:eastAsia="Arial"/>
                <w:sz w:val="17"/>
              </w:rPr>
              <w:t>1 : 0..N</w:t>
            </w:r>
          </w:p>
        </w:tc>
        <w:tc>
          <w:tcPr>
            <w:tcW w:w="2448" w:type="dxa"/>
            <w:vAlign w:val="top"/>
          </w:tcPr>
          <w:p w14:paraId="07A77B0E">
            <w:pPr>
              <w:spacing w:after="0" w:line="240" w:lineRule="auto"/>
            </w:pPr>
            <w:r>
              <w:rPr>
                <w:rFonts w:ascii="Arial" w:hAnsi="Arial" w:eastAsia="Arial"/>
                <w:sz w:val="17"/>
              </w:rPr>
              <w:t>RecoveryCase</w:t>
            </w:r>
          </w:p>
        </w:tc>
        <w:tc>
          <w:tcPr>
            <w:tcW w:w="4608" w:type="dxa"/>
            <w:vAlign w:val="top"/>
          </w:tcPr>
          <w:p w14:paraId="4814BDE8">
            <w:pPr>
              <w:spacing w:after="0" w:line="240" w:lineRule="auto"/>
            </w:pPr>
            <w:r>
              <w:rPr>
                <w:rFonts w:ascii="Arial" w:hAnsi="Arial" w:eastAsia="Arial"/>
                <w:sz w:val="17"/>
              </w:rPr>
              <w:t>Claim có thể phát sinh thu hồi/thế quyền.</w:t>
            </w:r>
          </w:p>
        </w:tc>
      </w:tr>
      <w:tr w14:paraId="187CA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168B1CEE">
            <w:pPr>
              <w:spacing w:after="0" w:line="240" w:lineRule="auto"/>
            </w:pPr>
            <w:r>
              <w:rPr>
                <w:rFonts w:ascii="Arial" w:hAnsi="Arial" w:eastAsia="Arial"/>
                <w:sz w:val="17"/>
              </w:rPr>
              <w:t>Claim</w:t>
            </w:r>
          </w:p>
        </w:tc>
        <w:tc>
          <w:tcPr>
            <w:tcW w:w="1440" w:type="dxa"/>
            <w:vAlign w:val="top"/>
          </w:tcPr>
          <w:p w14:paraId="688F6089">
            <w:pPr>
              <w:spacing w:after="0" w:line="240" w:lineRule="auto"/>
            </w:pPr>
            <w:r>
              <w:rPr>
                <w:rFonts w:ascii="Arial" w:hAnsi="Arial" w:eastAsia="Arial"/>
                <w:sz w:val="17"/>
              </w:rPr>
              <w:t>1 : 0..N</w:t>
            </w:r>
          </w:p>
        </w:tc>
        <w:tc>
          <w:tcPr>
            <w:tcW w:w="2448" w:type="dxa"/>
            <w:vAlign w:val="top"/>
          </w:tcPr>
          <w:p w14:paraId="45F4E982">
            <w:pPr>
              <w:spacing w:after="0" w:line="240" w:lineRule="auto"/>
            </w:pPr>
            <w:r>
              <w:rPr>
                <w:rFonts w:ascii="Arial" w:hAnsi="Arial" w:eastAsia="Arial"/>
                <w:sz w:val="17"/>
              </w:rPr>
              <w:t>ClosureCase</w:t>
            </w:r>
          </w:p>
        </w:tc>
        <w:tc>
          <w:tcPr>
            <w:tcW w:w="4608" w:type="dxa"/>
            <w:vAlign w:val="top"/>
          </w:tcPr>
          <w:p w14:paraId="4007C778">
            <w:pPr>
              <w:spacing w:after="0" w:line="240" w:lineRule="auto"/>
            </w:pPr>
            <w:r>
              <w:rPr>
                <w:rFonts w:ascii="Arial" w:hAnsi="Arial" w:eastAsia="Arial"/>
                <w:sz w:val="17"/>
              </w:rPr>
              <w:t>Claim có hồ sơ đóng/mở lại.</w:t>
            </w:r>
          </w:p>
        </w:tc>
      </w:tr>
      <w:tr w14:paraId="5DE0E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4E6EE9D9">
            <w:pPr>
              <w:spacing w:after="0" w:line="240" w:lineRule="auto"/>
            </w:pPr>
            <w:r>
              <w:rPr>
                <w:rFonts w:ascii="Arial" w:hAnsi="Arial" w:eastAsia="Arial"/>
                <w:sz w:val="17"/>
              </w:rPr>
              <w:t>WorkflowDefinition</w:t>
            </w:r>
          </w:p>
        </w:tc>
        <w:tc>
          <w:tcPr>
            <w:tcW w:w="1440" w:type="dxa"/>
            <w:vAlign w:val="top"/>
          </w:tcPr>
          <w:p w14:paraId="751AB3AD">
            <w:pPr>
              <w:spacing w:after="0" w:line="240" w:lineRule="auto"/>
            </w:pPr>
            <w:r>
              <w:rPr>
                <w:rFonts w:ascii="Arial" w:hAnsi="Arial" w:eastAsia="Arial"/>
                <w:sz w:val="17"/>
              </w:rPr>
              <w:t>1 : 0..N</w:t>
            </w:r>
          </w:p>
        </w:tc>
        <w:tc>
          <w:tcPr>
            <w:tcW w:w="2448" w:type="dxa"/>
            <w:vAlign w:val="top"/>
          </w:tcPr>
          <w:p w14:paraId="434FC64C">
            <w:pPr>
              <w:spacing w:after="0" w:line="240" w:lineRule="auto"/>
            </w:pPr>
            <w:r>
              <w:rPr>
                <w:rFonts w:ascii="Arial" w:hAnsi="Arial" w:eastAsia="Arial"/>
                <w:sz w:val="17"/>
              </w:rPr>
              <w:t>ProductClaimTypeConfig</w:t>
            </w:r>
          </w:p>
        </w:tc>
        <w:tc>
          <w:tcPr>
            <w:tcW w:w="4608" w:type="dxa"/>
            <w:vAlign w:val="top"/>
          </w:tcPr>
          <w:p w14:paraId="381C38D1">
            <w:pPr>
              <w:spacing w:after="0" w:line="240" w:lineRule="auto"/>
            </w:pPr>
            <w:r>
              <w:rPr>
                <w:rFonts w:ascii="Arial" w:hAnsi="Arial" w:eastAsia="Arial"/>
                <w:sz w:val="17"/>
              </w:rPr>
              <w:t>Workflow được cấu hình theo sản phẩm và claim type.</w:t>
            </w:r>
          </w:p>
        </w:tc>
      </w:tr>
      <w:tr w14:paraId="56A38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430090BD">
            <w:pPr>
              <w:spacing w:after="0" w:line="240" w:lineRule="auto"/>
            </w:pPr>
            <w:r>
              <w:rPr>
                <w:rFonts w:ascii="Arial" w:hAnsi="Arial" w:eastAsia="Arial"/>
                <w:sz w:val="17"/>
              </w:rPr>
              <w:t>RuleSet</w:t>
            </w:r>
          </w:p>
        </w:tc>
        <w:tc>
          <w:tcPr>
            <w:tcW w:w="1440" w:type="dxa"/>
            <w:vAlign w:val="top"/>
          </w:tcPr>
          <w:p w14:paraId="0D10769A">
            <w:pPr>
              <w:spacing w:after="0" w:line="240" w:lineRule="auto"/>
            </w:pPr>
            <w:r>
              <w:rPr>
                <w:rFonts w:ascii="Arial" w:hAnsi="Arial" w:eastAsia="Arial"/>
                <w:sz w:val="17"/>
              </w:rPr>
              <w:t>1 : 0..N</w:t>
            </w:r>
          </w:p>
        </w:tc>
        <w:tc>
          <w:tcPr>
            <w:tcW w:w="2448" w:type="dxa"/>
            <w:vAlign w:val="top"/>
          </w:tcPr>
          <w:p w14:paraId="48AFD653">
            <w:pPr>
              <w:spacing w:after="0" w:line="240" w:lineRule="auto"/>
            </w:pPr>
            <w:r>
              <w:rPr>
                <w:rFonts w:ascii="Arial" w:hAnsi="Arial" w:eastAsia="Arial"/>
                <w:sz w:val="17"/>
              </w:rPr>
              <w:t>ProductClaimTypeConfig</w:t>
            </w:r>
          </w:p>
        </w:tc>
        <w:tc>
          <w:tcPr>
            <w:tcW w:w="4608" w:type="dxa"/>
            <w:vAlign w:val="top"/>
          </w:tcPr>
          <w:p w14:paraId="67462250">
            <w:pPr>
              <w:spacing w:after="0" w:line="240" w:lineRule="auto"/>
            </w:pPr>
            <w:r>
              <w:rPr>
                <w:rFonts w:ascii="Arial" w:hAnsi="Arial" w:eastAsia="Arial"/>
                <w:sz w:val="17"/>
              </w:rPr>
              <w:t>Rule set được cấu hình theo sản phẩm và claim type.</w:t>
            </w:r>
          </w:p>
        </w:tc>
      </w:tr>
      <w:tr w14:paraId="01E8D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6D8741E7">
            <w:pPr>
              <w:spacing w:after="0" w:line="240" w:lineRule="auto"/>
            </w:pPr>
            <w:r>
              <w:rPr>
                <w:rFonts w:ascii="Arial" w:hAnsi="Arial" w:eastAsia="Arial"/>
                <w:sz w:val="17"/>
              </w:rPr>
              <w:t>AuditTrail</w:t>
            </w:r>
          </w:p>
        </w:tc>
        <w:tc>
          <w:tcPr>
            <w:tcW w:w="1440" w:type="dxa"/>
            <w:vAlign w:val="top"/>
          </w:tcPr>
          <w:p w14:paraId="2EDBDF64">
            <w:pPr>
              <w:spacing w:after="0" w:line="240" w:lineRule="auto"/>
            </w:pPr>
            <w:r>
              <w:rPr>
                <w:rFonts w:ascii="Arial" w:hAnsi="Arial" w:eastAsia="Arial"/>
                <w:sz w:val="17"/>
              </w:rPr>
              <w:t>0..N : 1</w:t>
            </w:r>
          </w:p>
        </w:tc>
        <w:tc>
          <w:tcPr>
            <w:tcW w:w="2448" w:type="dxa"/>
            <w:vAlign w:val="top"/>
          </w:tcPr>
          <w:p w14:paraId="5F320E19">
            <w:pPr>
              <w:spacing w:after="0" w:line="240" w:lineRule="auto"/>
            </w:pPr>
            <w:r>
              <w:rPr>
                <w:rFonts w:ascii="Arial" w:hAnsi="Arial" w:eastAsia="Arial"/>
                <w:sz w:val="17"/>
              </w:rPr>
              <w:t>Claim</w:t>
            </w:r>
          </w:p>
        </w:tc>
        <w:tc>
          <w:tcPr>
            <w:tcW w:w="4608" w:type="dxa"/>
            <w:vAlign w:val="top"/>
          </w:tcPr>
          <w:p w14:paraId="6F0AE4C3">
            <w:pPr>
              <w:spacing w:after="0" w:line="240" w:lineRule="auto"/>
            </w:pPr>
            <w:r>
              <w:rPr>
                <w:rFonts w:ascii="Arial" w:hAnsi="Arial" w:eastAsia="Arial"/>
                <w:sz w:val="17"/>
              </w:rPr>
              <w:t>Audit ghi lịch sử thay đổi của Claim và entity liên quan.</w:t>
            </w:r>
          </w:p>
        </w:tc>
      </w:tr>
    </w:tbl>
    <w:p w14:paraId="276D3B2C"/>
    <w:p w14:paraId="0A5095C8">
      <w:pPr>
        <w:pStyle w:val="2"/>
      </w:pPr>
      <w:r>
        <w:t>10. Ontology to Entity Mapping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4"/>
        <w:gridCol w:w="4015"/>
        <w:gridCol w:w="4185"/>
      </w:tblGrid>
      <w:tr w14:paraId="7A69E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0B7A3B"/>
            <w:vAlign w:val="top"/>
          </w:tcPr>
          <w:p w14:paraId="37D28C22">
            <w:pPr>
              <w:spacing w:after="0" w:line="240" w:lineRule="auto"/>
            </w:pPr>
            <w:r>
              <w:rPr>
                <w:rFonts w:ascii="Arial" w:hAnsi="Arial" w:eastAsia="Arial"/>
                <w:b/>
                <w:color w:val="FFFFFF"/>
                <w:sz w:val="17"/>
              </w:rPr>
              <w:t>Ontology layer / step</w:t>
            </w:r>
          </w:p>
        </w:tc>
        <w:tc>
          <w:tcPr>
            <w:tcW w:w="4176" w:type="dxa"/>
            <w:shd w:val="clear" w:color="auto" w:fill="0B7A3B"/>
            <w:vAlign w:val="top"/>
          </w:tcPr>
          <w:p w14:paraId="489B126F">
            <w:pPr>
              <w:spacing w:after="0" w:line="240" w:lineRule="auto"/>
            </w:pPr>
            <w:r>
              <w:rPr>
                <w:rFonts w:ascii="Arial" w:hAnsi="Arial" w:eastAsia="Arial"/>
                <w:b/>
                <w:color w:val="FFFFFF"/>
                <w:sz w:val="17"/>
              </w:rPr>
              <w:t>Object Type nguồn</w:t>
            </w:r>
          </w:p>
        </w:tc>
        <w:tc>
          <w:tcPr>
            <w:tcW w:w="4320" w:type="dxa"/>
            <w:shd w:val="clear" w:color="auto" w:fill="0B7A3B"/>
            <w:vAlign w:val="top"/>
          </w:tcPr>
          <w:p w14:paraId="32916370">
            <w:pPr>
              <w:spacing w:after="0" w:line="240" w:lineRule="auto"/>
            </w:pPr>
            <w:r>
              <w:rPr>
                <w:rFonts w:ascii="Arial" w:hAnsi="Arial" w:eastAsia="Arial"/>
                <w:b/>
                <w:color w:val="FFFFFF"/>
                <w:sz w:val="17"/>
              </w:rPr>
              <w:t>Conceptual Entity</w:t>
            </w:r>
          </w:p>
        </w:tc>
      </w:tr>
      <w:tr w14:paraId="61EBB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38601BAA">
            <w:pPr>
              <w:spacing w:after="0" w:line="240" w:lineRule="auto"/>
            </w:pPr>
            <w:r>
              <w:rPr>
                <w:rFonts w:ascii="Arial" w:hAnsi="Arial" w:eastAsia="Arial"/>
                <w:sz w:val="17"/>
              </w:rPr>
              <w:t>Product Foundation</w:t>
            </w:r>
          </w:p>
        </w:tc>
        <w:tc>
          <w:tcPr>
            <w:tcW w:w="4176" w:type="dxa"/>
            <w:vAlign w:val="top"/>
          </w:tcPr>
          <w:p w14:paraId="3AEE7498">
            <w:pPr>
              <w:spacing w:after="0" w:line="240" w:lineRule="auto"/>
            </w:pPr>
            <w:r>
              <w:rPr>
                <w:rFonts w:ascii="Arial" w:hAnsi="Arial" w:eastAsia="Arial"/>
                <w:sz w:val="17"/>
              </w:rPr>
              <w:t>Line of Business, Insurance Product, Product Benefit, Product Rule</w:t>
            </w:r>
          </w:p>
        </w:tc>
        <w:tc>
          <w:tcPr>
            <w:tcW w:w="4320" w:type="dxa"/>
            <w:vAlign w:val="top"/>
          </w:tcPr>
          <w:p w14:paraId="0872085C">
            <w:pPr>
              <w:spacing w:after="0" w:line="240" w:lineRule="auto"/>
            </w:pPr>
            <w:r>
              <w:rPr>
                <w:rFonts w:ascii="Arial" w:hAnsi="Arial" w:eastAsia="Arial"/>
                <w:sz w:val="17"/>
              </w:rPr>
              <w:t>Product, ClaimType, ProductClaimTypeConfig, Benefit, RuleSet</w:t>
            </w:r>
          </w:p>
        </w:tc>
      </w:tr>
      <w:tr w14:paraId="5C6C2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1050277B">
            <w:pPr>
              <w:spacing w:after="0" w:line="240" w:lineRule="auto"/>
            </w:pPr>
            <w:r>
              <w:rPr>
                <w:rFonts w:ascii="Arial" w:hAnsi="Arial" w:eastAsia="Arial"/>
                <w:sz w:val="17"/>
              </w:rPr>
              <w:t>Policy</w:t>
            </w:r>
          </w:p>
        </w:tc>
        <w:tc>
          <w:tcPr>
            <w:tcW w:w="4176" w:type="dxa"/>
            <w:vAlign w:val="top"/>
          </w:tcPr>
          <w:p w14:paraId="724EC23C">
            <w:pPr>
              <w:spacing w:after="0" w:line="240" w:lineRule="auto"/>
            </w:pPr>
            <w:r>
              <w:rPr>
                <w:rFonts w:ascii="Arial" w:hAnsi="Arial" w:eastAsia="Arial"/>
                <w:sz w:val="17"/>
              </w:rPr>
              <w:t>Insurance Policy, Policy Holder, Insured Risk, Certificate Benefit</w:t>
            </w:r>
          </w:p>
        </w:tc>
        <w:tc>
          <w:tcPr>
            <w:tcW w:w="4320" w:type="dxa"/>
            <w:vAlign w:val="top"/>
          </w:tcPr>
          <w:p w14:paraId="04CB4CD4">
            <w:pPr>
              <w:spacing w:after="0" w:line="240" w:lineRule="auto"/>
            </w:pPr>
            <w:r>
              <w:rPr>
                <w:rFonts w:ascii="Arial" w:hAnsi="Arial" w:eastAsia="Arial"/>
                <w:sz w:val="17"/>
              </w:rPr>
              <w:t>Policy, Party, Coverage, Benefit, PolicySnapshot</w:t>
            </w:r>
          </w:p>
        </w:tc>
      </w:tr>
      <w:tr w14:paraId="22F38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5F97702D">
            <w:pPr>
              <w:spacing w:after="0" w:line="240" w:lineRule="auto"/>
            </w:pPr>
            <w:r>
              <w:rPr>
                <w:rFonts w:ascii="Arial" w:hAnsi="Arial" w:eastAsia="Arial"/>
                <w:sz w:val="17"/>
              </w:rPr>
              <w:t>FNOL</w:t>
            </w:r>
          </w:p>
        </w:tc>
        <w:tc>
          <w:tcPr>
            <w:tcW w:w="4176" w:type="dxa"/>
            <w:vAlign w:val="top"/>
          </w:tcPr>
          <w:p w14:paraId="48117A88">
            <w:pPr>
              <w:spacing w:after="0" w:line="240" w:lineRule="auto"/>
            </w:pPr>
            <w:r>
              <w:rPr>
                <w:rFonts w:ascii="Arial" w:hAnsi="Arial" w:eastAsia="Arial"/>
                <w:sz w:val="17"/>
              </w:rPr>
              <w:t>FNOL, Vehicle, Document, Hospital, Reporter/Contact</w:t>
            </w:r>
          </w:p>
        </w:tc>
        <w:tc>
          <w:tcPr>
            <w:tcW w:w="4320" w:type="dxa"/>
            <w:vAlign w:val="top"/>
          </w:tcPr>
          <w:p w14:paraId="5E312D35">
            <w:pPr>
              <w:spacing w:after="0" w:line="240" w:lineRule="auto"/>
            </w:pPr>
            <w:r>
              <w:rPr>
                <w:rFonts w:ascii="Arial" w:hAnsi="Arial" w:eastAsia="Arial"/>
                <w:sz w:val="17"/>
              </w:rPr>
              <w:t>FNOL, LossEvent, ClaimDocument, Party, ClaimParty</w:t>
            </w:r>
          </w:p>
        </w:tc>
      </w:tr>
      <w:tr w14:paraId="689C9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4E79EDD5">
            <w:pPr>
              <w:spacing w:after="0" w:line="240" w:lineRule="auto"/>
            </w:pPr>
            <w:r>
              <w:rPr>
                <w:rFonts w:ascii="Arial" w:hAnsi="Arial" w:eastAsia="Arial"/>
                <w:sz w:val="17"/>
              </w:rPr>
              <w:t>Claim</w:t>
            </w:r>
          </w:p>
        </w:tc>
        <w:tc>
          <w:tcPr>
            <w:tcW w:w="4176" w:type="dxa"/>
            <w:vAlign w:val="top"/>
          </w:tcPr>
          <w:p w14:paraId="77558104">
            <w:pPr>
              <w:spacing w:after="0" w:line="240" w:lineRule="auto"/>
            </w:pPr>
            <w:r>
              <w:rPr>
                <w:rFonts w:ascii="Arial" w:hAnsi="Arial" w:eastAsia="Arial"/>
                <w:sz w:val="17"/>
              </w:rPr>
              <w:t>Claim, Claimant, Third Party, Loss Object, Document, Claim Item</w:t>
            </w:r>
          </w:p>
        </w:tc>
        <w:tc>
          <w:tcPr>
            <w:tcW w:w="4320" w:type="dxa"/>
            <w:vAlign w:val="top"/>
          </w:tcPr>
          <w:p w14:paraId="0585A754">
            <w:pPr>
              <w:spacing w:after="0" w:line="240" w:lineRule="auto"/>
            </w:pPr>
            <w:r>
              <w:rPr>
                <w:rFonts w:ascii="Arial" w:hAnsi="Arial" w:eastAsia="Arial"/>
                <w:sz w:val="17"/>
              </w:rPr>
              <w:t>Claim, ClaimParty, LossEvent, ClaimDocument</w:t>
            </w:r>
          </w:p>
        </w:tc>
      </w:tr>
      <w:tr w14:paraId="70602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1F0C688F">
            <w:pPr>
              <w:spacing w:after="0" w:line="240" w:lineRule="auto"/>
            </w:pPr>
            <w:r>
              <w:rPr>
                <w:rFonts w:ascii="Arial" w:hAnsi="Arial" w:eastAsia="Arial"/>
                <w:sz w:val="17"/>
              </w:rPr>
              <w:t>Validation</w:t>
            </w:r>
          </w:p>
        </w:tc>
        <w:tc>
          <w:tcPr>
            <w:tcW w:w="4176" w:type="dxa"/>
            <w:vAlign w:val="top"/>
          </w:tcPr>
          <w:p w14:paraId="077203AD">
            <w:pPr>
              <w:spacing w:after="0" w:line="240" w:lineRule="auto"/>
            </w:pPr>
            <w:r>
              <w:rPr>
                <w:rFonts w:ascii="Arial" w:hAnsi="Arial" w:eastAsia="Arial"/>
                <w:sz w:val="17"/>
              </w:rPr>
              <w:t>Validation, Checklist, OCR/KYC, Deficiency Item</w:t>
            </w:r>
          </w:p>
        </w:tc>
        <w:tc>
          <w:tcPr>
            <w:tcW w:w="4320" w:type="dxa"/>
            <w:vAlign w:val="top"/>
          </w:tcPr>
          <w:p w14:paraId="0EA9C65D">
            <w:pPr>
              <w:spacing w:after="0" w:line="240" w:lineRule="auto"/>
            </w:pPr>
            <w:r>
              <w:rPr>
                <w:rFonts w:ascii="Arial" w:hAnsi="Arial" w:eastAsia="Arial"/>
                <w:sz w:val="17"/>
              </w:rPr>
              <w:t>ValidationCase, ClaimDocument, ClaimParty</w:t>
            </w:r>
          </w:p>
        </w:tc>
      </w:tr>
      <w:tr w14:paraId="59170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41692770">
            <w:pPr>
              <w:spacing w:after="0" w:line="240" w:lineRule="auto"/>
            </w:pPr>
            <w:r>
              <w:rPr>
                <w:rFonts w:ascii="Arial" w:hAnsi="Arial" w:eastAsia="Arial"/>
                <w:sz w:val="17"/>
              </w:rPr>
              <w:t>Coverage Check</w:t>
            </w:r>
          </w:p>
        </w:tc>
        <w:tc>
          <w:tcPr>
            <w:tcW w:w="4176" w:type="dxa"/>
            <w:vAlign w:val="top"/>
          </w:tcPr>
          <w:p w14:paraId="138773FA">
            <w:pPr>
              <w:spacing w:after="0" w:line="240" w:lineRule="auto"/>
            </w:pPr>
            <w:r>
              <w:rPr>
                <w:rFonts w:ascii="Arial" w:hAnsi="Arial" w:eastAsia="Arial"/>
                <w:sz w:val="17"/>
              </w:rPr>
              <w:t>CoverageResult, BenefitEvaluation, Exclusion, Deductible, Coinsurance, Limit</w:t>
            </w:r>
          </w:p>
        </w:tc>
        <w:tc>
          <w:tcPr>
            <w:tcW w:w="4320" w:type="dxa"/>
            <w:vAlign w:val="top"/>
          </w:tcPr>
          <w:p w14:paraId="55BB34DA">
            <w:pPr>
              <w:spacing w:after="0" w:line="240" w:lineRule="auto"/>
            </w:pPr>
            <w:r>
              <w:rPr>
                <w:rFonts w:ascii="Arial" w:hAnsi="Arial" w:eastAsia="Arial"/>
                <w:sz w:val="17"/>
              </w:rPr>
              <w:t>CoverageResult, Coverage, Benefit</w:t>
            </w:r>
          </w:p>
        </w:tc>
      </w:tr>
      <w:tr w14:paraId="55ACC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6DC048E5">
            <w:pPr>
              <w:spacing w:after="0" w:line="240" w:lineRule="auto"/>
            </w:pPr>
            <w:r>
              <w:rPr>
                <w:rFonts w:ascii="Arial" w:hAnsi="Arial" w:eastAsia="Arial"/>
                <w:sz w:val="17"/>
              </w:rPr>
              <w:t>Investigation</w:t>
            </w:r>
          </w:p>
        </w:tc>
        <w:tc>
          <w:tcPr>
            <w:tcW w:w="4176" w:type="dxa"/>
            <w:vAlign w:val="top"/>
          </w:tcPr>
          <w:p w14:paraId="6C0E365F">
            <w:pPr>
              <w:spacing w:after="0" w:line="240" w:lineRule="auto"/>
            </w:pPr>
            <w:r>
              <w:rPr>
                <w:rFonts w:ascii="Arial" w:hAnsi="Arial" w:eastAsia="Arial"/>
                <w:sz w:val="17"/>
              </w:rPr>
              <w:t>Investigation Case, Evidence Item, Interview Record, Finding, Report</w:t>
            </w:r>
          </w:p>
        </w:tc>
        <w:tc>
          <w:tcPr>
            <w:tcW w:w="4320" w:type="dxa"/>
            <w:vAlign w:val="top"/>
          </w:tcPr>
          <w:p w14:paraId="695BA968">
            <w:pPr>
              <w:spacing w:after="0" w:line="240" w:lineRule="auto"/>
            </w:pPr>
            <w:r>
              <w:rPr>
                <w:rFonts w:ascii="Arial" w:hAnsi="Arial" w:eastAsia="Arial"/>
                <w:sz w:val="17"/>
              </w:rPr>
              <w:t>InvestigationCase, ClaimDocument, AuditTrail</w:t>
            </w:r>
          </w:p>
        </w:tc>
      </w:tr>
      <w:tr w14:paraId="1BD29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3A04C4D4">
            <w:pPr>
              <w:spacing w:after="0" w:line="240" w:lineRule="auto"/>
            </w:pPr>
            <w:r>
              <w:rPr>
                <w:rFonts w:ascii="Arial" w:hAnsi="Arial" w:eastAsia="Arial"/>
                <w:sz w:val="17"/>
              </w:rPr>
              <w:t>Assessment</w:t>
            </w:r>
          </w:p>
        </w:tc>
        <w:tc>
          <w:tcPr>
            <w:tcW w:w="4176" w:type="dxa"/>
            <w:vAlign w:val="top"/>
          </w:tcPr>
          <w:p w14:paraId="08BAEFEC">
            <w:pPr>
              <w:spacing w:after="0" w:line="240" w:lineRule="auto"/>
            </w:pPr>
            <w:r>
              <w:rPr>
                <w:rFonts w:ascii="Arial" w:hAnsi="Arial" w:eastAsia="Arial"/>
                <w:sz w:val="17"/>
              </w:rPr>
              <w:t>Assessment Case, Damage Item, Repair Estimate, Assessment Result, Settlement Proposal</w:t>
            </w:r>
          </w:p>
        </w:tc>
        <w:tc>
          <w:tcPr>
            <w:tcW w:w="4320" w:type="dxa"/>
            <w:vAlign w:val="top"/>
          </w:tcPr>
          <w:p w14:paraId="545932B7">
            <w:pPr>
              <w:spacing w:after="0" w:line="240" w:lineRule="auto"/>
            </w:pPr>
            <w:r>
              <w:rPr>
                <w:rFonts w:ascii="Arial" w:hAnsi="Arial" w:eastAsia="Arial"/>
                <w:sz w:val="17"/>
              </w:rPr>
              <w:t>AssessmentCase, CoverageResult, DecisionCase</w:t>
            </w:r>
          </w:p>
        </w:tc>
      </w:tr>
      <w:tr w14:paraId="2A93A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75894979">
            <w:pPr>
              <w:spacing w:after="0" w:line="240" w:lineRule="auto"/>
            </w:pPr>
            <w:r>
              <w:rPr>
                <w:rFonts w:ascii="Arial" w:hAnsi="Arial" w:eastAsia="Arial"/>
                <w:sz w:val="17"/>
              </w:rPr>
              <w:t>Reserve &amp; Financials</w:t>
            </w:r>
          </w:p>
        </w:tc>
        <w:tc>
          <w:tcPr>
            <w:tcW w:w="4176" w:type="dxa"/>
            <w:vAlign w:val="top"/>
          </w:tcPr>
          <w:p w14:paraId="2B6BB32C">
            <w:pPr>
              <w:spacing w:after="0" w:line="240" w:lineRule="auto"/>
            </w:pPr>
            <w:r>
              <w:rPr>
                <w:rFonts w:ascii="Arial" w:hAnsi="Arial" w:eastAsia="Arial"/>
                <w:sz w:val="17"/>
              </w:rPr>
              <w:t>Loss Reserve, Expense Reserve, Settlement Decision, Payment Transaction</w:t>
            </w:r>
          </w:p>
        </w:tc>
        <w:tc>
          <w:tcPr>
            <w:tcW w:w="4320" w:type="dxa"/>
            <w:vAlign w:val="top"/>
          </w:tcPr>
          <w:p w14:paraId="2A5011B4">
            <w:pPr>
              <w:spacing w:after="0" w:line="240" w:lineRule="auto"/>
            </w:pPr>
            <w:r>
              <w:rPr>
                <w:rFonts w:ascii="Arial" w:hAnsi="Arial" w:eastAsia="Arial"/>
                <w:sz w:val="17"/>
              </w:rPr>
              <w:t>ReserveCase, DecisionCase, PaymentInstruction, PaymentTransaction</w:t>
            </w:r>
          </w:p>
        </w:tc>
      </w:tr>
      <w:tr w14:paraId="31F0A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4F8415FC">
            <w:pPr>
              <w:spacing w:after="0" w:line="240" w:lineRule="auto"/>
            </w:pPr>
            <w:r>
              <w:rPr>
                <w:rFonts w:ascii="Arial" w:hAnsi="Arial" w:eastAsia="Arial"/>
                <w:sz w:val="17"/>
              </w:rPr>
              <w:t>Decision</w:t>
            </w:r>
          </w:p>
        </w:tc>
        <w:tc>
          <w:tcPr>
            <w:tcW w:w="4176" w:type="dxa"/>
            <w:vAlign w:val="top"/>
          </w:tcPr>
          <w:p w14:paraId="655E7F5F">
            <w:pPr>
              <w:spacing w:after="0" w:line="240" w:lineRule="auto"/>
            </w:pPr>
            <w:r>
              <w:rPr>
                <w:rFonts w:ascii="Arial" w:hAnsi="Arial" w:eastAsia="Arial"/>
                <w:sz w:val="17"/>
              </w:rPr>
              <w:t>Decision Case, Decision Result, Settlement Offer, Approval Workflow, Decision Letter</w:t>
            </w:r>
          </w:p>
        </w:tc>
        <w:tc>
          <w:tcPr>
            <w:tcW w:w="4320" w:type="dxa"/>
            <w:vAlign w:val="top"/>
          </w:tcPr>
          <w:p w14:paraId="1A91E3E0">
            <w:pPr>
              <w:spacing w:after="0" w:line="240" w:lineRule="auto"/>
            </w:pPr>
            <w:r>
              <w:rPr>
                <w:rFonts w:ascii="Arial" w:hAnsi="Arial" w:eastAsia="Arial"/>
                <w:sz w:val="17"/>
              </w:rPr>
              <w:t>DecisionCase, DecisionVersion, WorkflowDefinition</w:t>
            </w:r>
          </w:p>
        </w:tc>
      </w:tr>
      <w:tr w14:paraId="504D2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79AA483B">
            <w:pPr>
              <w:spacing w:after="0" w:line="240" w:lineRule="auto"/>
            </w:pPr>
            <w:r>
              <w:rPr>
                <w:rFonts w:ascii="Arial" w:hAnsi="Arial" w:eastAsia="Arial"/>
                <w:sz w:val="17"/>
              </w:rPr>
              <w:t>Payment</w:t>
            </w:r>
          </w:p>
        </w:tc>
        <w:tc>
          <w:tcPr>
            <w:tcW w:w="4176" w:type="dxa"/>
            <w:vAlign w:val="top"/>
          </w:tcPr>
          <w:p w14:paraId="29634CC1">
            <w:pPr>
              <w:spacing w:after="0" w:line="240" w:lineRule="auto"/>
            </w:pPr>
            <w:r>
              <w:rPr>
                <w:rFonts w:ascii="Arial" w:hAnsi="Arial" w:eastAsia="Arial"/>
                <w:sz w:val="17"/>
              </w:rPr>
              <w:t>Payment Instruction, Payee, Account, Transaction, Reconciliation, Document</w:t>
            </w:r>
          </w:p>
        </w:tc>
        <w:tc>
          <w:tcPr>
            <w:tcW w:w="4320" w:type="dxa"/>
            <w:vAlign w:val="top"/>
          </w:tcPr>
          <w:p w14:paraId="78A508A6">
            <w:pPr>
              <w:spacing w:after="0" w:line="240" w:lineRule="auto"/>
            </w:pPr>
            <w:r>
              <w:rPr>
                <w:rFonts w:ascii="Arial" w:hAnsi="Arial" w:eastAsia="Arial"/>
                <w:sz w:val="17"/>
              </w:rPr>
              <w:t>PaymentInstruction, PaymentTransaction, ClaimDocument</w:t>
            </w:r>
          </w:p>
        </w:tc>
      </w:tr>
      <w:tr w14:paraId="52BC1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7A29BE5D">
            <w:pPr>
              <w:spacing w:after="0" w:line="240" w:lineRule="auto"/>
            </w:pPr>
            <w:r>
              <w:rPr>
                <w:rFonts w:ascii="Arial" w:hAnsi="Arial" w:eastAsia="Arial"/>
                <w:sz w:val="17"/>
              </w:rPr>
              <w:t>Closure/Archive</w:t>
            </w:r>
          </w:p>
        </w:tc>
        <w:tc>
          <w:tcPr>
            <w:tcW w:w="4176" w:type="dxa"/>
            <w:vAlign w:val="top"/>
          </w:tcPr>
          <w:p w14:paraId="1EE8E3D3">
            <w:pPr>
              <w:spacing w:after="0" w:line="240" w:lineRule="auto"/>
            </w:pPr>
            <w:r>
              <w:rPr>
                <w:rFonts w:ascii="Arial" w:hAnsi="Arial" w:eastAsia="Arial"/>
                <w:sz w:val="17"/>
              </w:rPr>
              <w:t>Closure Case, Evidence Package, Archive, Retention</w:t>
            </w:r>
          </w:p>
        </w:tc>
        <w:tc>
          <w:tcPr>
            <w:tcW w:w="4320" w:type="dxa"/>
            <w:vAlign w:val="top"/>
          </w:tcPr>
          <w:p w14:paraId="1D159BE2">
            <w:pPr>
              <w:spacing w:after="0" w:line="240" w:lineRule="auto"/>
            </w:pPr>
            <w:r>
              <w:rPr>
                <w:rFonts w:ascii="Arial" w:hAnsi="Arial" w:eastAsia="Arial"/>
                <w:sz w:val="17"/>
              </w:rPr>
              <w:t>ClosureCase, AuditTrail</w:t>
            </w:r>
          </w:p>
        </w:tc>
      </w:tr>
    </w:tbl>
    <w:p w14:paraId="2CCB5B26"/>
    <w:p w14:paraId="26318A5A">
      <w:pPr>
        <w:pStyle w:val="2"/>
      </w:pPr>
      <w:r>
        <w:t>11. Rule, State Machine và Workflow Alignment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0"/>
        <w:gridCol w:w="3910"/>
        <w:gridCol w:w="4574"/>
      </w:tblGrid>
      <w:tr w14:paraId="13451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B7A3B"/>
            <w:vAlign w:val="top"/>
          </w:tcPr>
          <w:p w14:paraId="5ADB0453">
            <w:pPr>
              <w:spacing w:after="0" w:line="240" w:lineRule="auto"/>
            </w:pPr>
            <w:r>
              <w:rPr>
                <w:rFonts w:ascii="Arial" w:hAnsi="Arial" w:eastAsia="Arial"/>
                <w:b/>
                <w:color w:val="FFFFFF"/>
                <w:sz w:val="17"/>
              </w:rPr>
              <w:t>Góc nhìn</w:t>
            </w:r>
          </w:p>
        </w:tc>
        <w:tc>
          <w:tcPr>
            <w:tcW w:w="4032" w:type="dxa"/>
            <w:shd w:val="clear" w:color="auto" w:fill="0B7A3B"/>
            <w:vAlign w:val="top"/>
          </w:tcPr>
          <w:p w14:paraId="5D5A2C4F">
            <w:pPr>
              <w:spacing w:after="0" w:line="240" w:lineRule="auto"/>
            </w:pPr>
            <w:r>
              <w:rPr>
                <w:rFonts w:ascii="Arial" w:hAnsi="Arial" w:eastAsia="Arial"/>
                <w:b/>
                <w:color w:val="FFFFFF"/>
                <w:sz w:val="17"/>
              </w:rPr>
              <w:t>Entity liên quan</w:t>
            </w:r>
          </w:p>
        </w:tc>
        <w:tc>
          <w:tcPr>
            <w:tcW w:w="4752" w:type="dxa"/>
            <w:shd w:val="clear" w:color="auto" w:fill="0B7A3B"/>
            <w:vAlign w:val="top"/>
          </w:tcPr>
          <w:p w14:paraId="74FEA86A">
            <w:pPr>
              <w:spacing w:after="0" w:line="240" w:lineRule="auto"/>
            </w:pPr>
            <w:r>
              <w:rPr>
                <w:rFonts w:ascii="Arial" w:hAnsi="Arial" w:eastAsia="Arial"/>
                <w:b/>
                <w:color w:val="FFFFFF"/>
                <w:sz w:val="17"/>
              </w:rPr>
              <w:t>Ý nghĩa alignment</w:t>
            </w:r>
          </w:p>
        </w:tc>
      </w:tr>
      <w:tr w14:paraId="2BFEF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24A6680A">
            <w:pPr>
              <w:spacing w:after="0" w:line="240" w:lineRule="auto"/>
            </w:pPr>
            <w:r>
              <w:rPr>
                <w:rFonts w:ascii="Arial" w:hAnsi="Arial" w:eastAsia="Arial"/>
                <w:sz w:val="17"/>
              </w:rPr>
              <w:t>Workflow 12 module</w:t>
            </w:r>
          </w:p>
        </w:tc>
        <w:tc>
          <w:tcPr>
            <w:tcW w:w="4032" w:type="dxa"/>
            <w:vAlign w:val="top"/>
          </w:tcPr>
          <w:p w14:paraId="6FF91AFC">
            <w:pPr>
              <w:spacing w:after="0" w:line="240" w:lineRule="auto"/>
            </w:pPr>
            <w:r>
              <w:rPr>
                <w:rFonts w:ascii="Arial" w:hAnsi="Arial" w:eastAsia="Arial"/>
                <w:sz w:val="17"/>
              </w:rPr>
              <w:t>FNOL, Claim, ValidationCase, CoverageResult, InvestigationCase, AssessmentCase, ReserveCase, DecisionCase, PaymentInstruction, ClosureCase</w:t>
            </w:r>
          </w:p>
        </w:tc>
        <w:tc>
          <w:tcPr>
            <w:tcW w:w="4752" w:type="dxa"/>
            <w:vAlign w:val="top"/>
          </w:tcPr>
          <w:p w14:paraId="41644613">
            <w:pPr>
              <w:spacing w:after="0" w:line="240" w:lineRule="auto"/>
            </w:pPr>
            <w:r>
              <w:rPr>
                <w:rFonts w:ascii="Arial" w:hAnsi="Arial" w:eastAsia="Arial"/>
                <w:sz w:val="17"/>
              </w:rPr>
              <w:t>Mỗi module chính có entity khái niệm đại diện để theo dõi lifecycle và output.</w:t>
            </w:r>
          </w:p>
        </w:tc>
      </w:tr>
      <w:tr w14:paraId="66301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38AD341D">
            <w:pPr>
              <w:spacing w:after="0" w:line="240" w:lineRule="auto"/>
            </w:pPr>
            <w:r>
              <w:rPr>
                <w:rFonts w:ascii="Arial" w:hAnsi="Arial" w:eastAsia="Arial"/>
                <w:sz w:val="17"/>
              </w:rPr>
              <w:t>Rule Engine</w:t>
            </w:r>
          </w:p>
        </w:tc>
        <w:tc>
          <w:tcPr>
            <w:tcW w:w="4032" w:type="dxa"/>
            <w:vAlign w:val="top"/>
          </w:tcPr>
          <w:p w14:paraId="2171B876">
            <w:pPr>
              <w:spacing w:after="0" w:line="240" w:lineRule="auto"/>
            </w:pPr>
            <w:r>
              <w:rPr>
                <w:rFonts w:ascii="Arial" w:hAnsi="Arial" w:eastAsia="Arial"/>
                <w:sz w:val="17"/>
              </w:rPr>
              <w:t>Policy, PolicySnapshot, Claim, ClaimParty, ClaimDocument, CoverageResult, AssessmentCase, DecisionVersion</w:t>
            </w:r>
          </w:p>
        </w:tc>
        <w:tc>
          <w:tcPr>
            <w:tcW w:w="4752" w:type="dxa"/>
            <w:vAlign w:val="top"/>
          </w:tcPr>
          <w:p w14:paraId="5655D023">
            <w:pPr>
              <w:spacing w:after="0" w:line="240" w:lineRule="auto"/>
            </w:pPr>
            <w:r>
              <w:rPr>
                <w:rFonts w:ascii="Arial" w:hAnsi="Arial" w:eastAsia="Arial"/>
                <w:sz w:val="17"/>
              </w:rPr>
              <w:t>Rule phải data-bound vào object/field rõ ràng, không dùng thuật ngữ mơ hồ.</w:t>
            </w:r>
          </w:p>
        </w:tc>
      </w:tr>
      <w:tr w14:paraId="0D8B2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299B68AC">
            <w:pPr>
              <w:spacing w:after="0" w:line="240" w:lineRule="auto"/>
            </w:pPr>
            <w:r>
              <w:rPr>
                <w:rFonts w:ascii="Arial" w:hAnsi="Arial" w:eastAsia="Arial"/>
                <w:sz w:val="17"/>
              </w:rPr>
              <w:t>State Machine</w:t>
            </w:r>
          </w:p>
        </w:tc>
        <w:tc>
          <w:tcPr>
            <w:tcW w:w="4032" w:type="dxa"/>
            <w:vAlign w:val="top"/>
          </w:tcPr>
          <w:p w14:paraId="26182F57">
            <w:pPr>
              <w:spacing w:after="0" w:line="240" w:lineRule="auto"/>
            </w:pPr>
            <w:r>
              <w:rPr>
                <w:rFonts w:ascii="Arial" w:hAnsi="Arial" w:eastAsia="Arial"/>
                <w:sz w:val="17"/>
              </w:rPr>
              <w:t>Claim, WorkflowDefinition, RuleSet, AuditTrail</w:t>
            </w:r>
          </w:p>
        </w:tc>
        <w:tc>
          <w:tcPr>
            <w:tcW w:w="4752" w:type="dxa"/>
            <w:vAlign w:val="top"/>
          </w:tcPr>
          <w:p w14:paraId="155387C0">
            <w:pPr>
              <w:spacing w:after="0" w:line="240" w:lineRule="auto"/>
            </w:pPr>
            <w:r>
              <w:rPr>
                <w:rFonts w:ascii="Arial" w:hAnsi="Arial" w:eastAsia="Arial"/>
                <w:sz w:val="17"/>
              </w:rPr>
              <w:t>Transition dựa trên Business Status/Process Status, được audit và trace.</w:t>
            </w:r>
          </w:p>
        </w:tc>
      </w:tr>
      <w:tr w14:paraId="05038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28B4B6F9">
            <w:pPr>
              <w:spacing w:after="0" w:line="240" w:lineRule="auto"/>
            </w:pPr>
            <w:r>
              <w:rPr>
                <w:rFonts w:ascii="Arial" w:hAnsi="Arial" w:eastAsia="Arial"/>
                <w:sz w:val="17"/>
              </w:rPr>
              <w:t>Use Case/User Story</w:t>
            </w:r>
          </w:p>
        </w:tc>
        <w:tc>
          <w:tcPr>
            <w:tcW w:w="4032" w:type="dxa"/>
            <w:vAlign w:val="top"/>
          </w:tcPr>
          <w:p w14:paraId="44F994BA">
            <w:pPr>
              <w:spacing w:after="0" w:line="240" w:lineRule="auto"/>
            </w:pPr>
            <w:r>
              <w:rPr>
                <w:rFonts w:ascii="Arial" w:hAnsi="Arial" w:eastAsia="Arial"/>
                <w:sz w:val="17"/>
              </w:rPr>
              <w:t>Party, FNOL, Claim, ClaimDocument, PaymentInstruction, DecisionCase</w:t>
            </w:r>
          </w:p>
        </w:tc>
        <w:tc>
          <w:tcPr>
            <w:tcW w:w="4752" w:type="dxa"/>
            <w:vAlign w:val="top"/>
          </w:tcPr>
          <w:p w14:paraId="4F47FA04">
            <w:pPr>
              <w:spacing w:after="0" w:line="240" w:lineRule="auto"/>
            </w:pPr>
            <w:r>
              <w:rPr>
                <w:rFonts w:ascii="Arial" w:hAnsi="Arial" w:eastAsia="Arial"/>
                <w:sz w:val="17"/>
              </w:rPr>
              <w:t>Actor thao tác trên entity rõ ràng; mỗi use case có input/output entity.</w:t>
            </w:r>
          </w:p>
        </w:tc>
      </w:tr>
      <w:tr w14:paraId="06DDD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3F2B4C24">
            <w:pPr>
              <w:spacing w:after="0" w:line="240" w:lineRule="auto"/>
            </w:pPr>
            <w:r>
              <w:rPr>
                <w:rFonts w:ascii="Arial" w:hAnsi="Arial" w:eastAsia="Arial"/>
                <w:sz w:val="17"/>
              </w:rPr>
              <w:t>Glossary</w:t>
            </w:r>
          </w:p>
        </w:tc>
        <w:tc>
          <w:tcPr>
            <w:tcW w:w="4032" w:type="dxa"/>
            <w:vAlign w:val="top"/>
          </w:tcPr>
          <w:p w14:paraId="52F8AE6F">
            <w:pPr>
              <w:spacing w:after="0" w:line="240" w:lineRule="auto"/>
            </w:pPr>
            <w:r>
              <w:rPr>
                <w:rFonts w:ascii="Arial" w:hAnsi="Arial" w:eastAsia="Arial"/>
                <w:sz w:val="17"/>
              </w:rPr>
              <w:t>Tất cả entity</w:t>
            </w:r>
          </w:p>
        </w:tc>
        <w:tc>
          <w:tcPr>
            <w:tcW w:w="4752" w:type="dxa"/>
            <w:vAlign w:val="top"/>
          </w:tcPr>
          <w:p w14:paraId="39D9D2FA">
            <w:pPr>
              <w:spacing w:after="0" w:line="240" w:lineRule="auto"/>
            </w:pPr>
            <w:r>
              <w:rPr>
                <w:rFonts w:ascii="Arial" w:hAnsi="Arial" w:eastAsia="Arial"/>
                <w:sz w:val="17"/>
              </w:rPr>
              <w:t>Tên entity dùng nhất quán với thuật ngữ chuẩn trong business dictionary.</w:t>
            </w:r>
          </w:p>
        </w:tc>
      </w:tr>
    </w:tbl>
    <w:p w14:paraId="3F6DD812"/>
    <w:p w14:paraId="392E0473">
      <w:pPr>
        <w:pStyle w:val="2"/>
      </w:pPr>
      <w:r>
        <w:t>12. Snapshot, Versioning, Audit và Direct CDC View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5"/>
        <w:gridCol w:w="3379"/>
        <w:gridCol w:w="4700"/>
      </w:tblGrid>
      <w:tr w14:paraId="37034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0B7A3B"/>
            <w:vAlign w:val="top"/>
          </w:tcPr>
          <w:p w14:paraId="46B00868">
            <w:pPr>
              <w:spacing w:after="0" w:line="240" w:lineRule="auto"/>
            </w:pPr>
            <w:r>
              <w:rPr>
                <w:rFonts w:ascii="Arial" w:hAnsi="Arial" w:eastAsia="Arial"/>
                <w:b/>
                <w:color w:val="FFFFFF"/>
                <w:sz w:val="17"/>
              </w:rPr>
              <w:t>Pattern</w:t>
            </w:r>
          </w:p>
        </w:tc>
        <w:tc>
          <w:tcPr>
            <w:tcW w:w="3456" w:type="dxa"/>
            <w:shd w:val="clear" w:color="auto" w:fill="0B7A3B"/>
            <w:vAlign w:val="top"/>
          </w:tcPr>
          <w:p w14:paraId="69AB701E">
            <w:pPr>
              <w:spacing w:after="0" w:line="240" w:lineRule="auto"/>
            </w:pPr>
            <w:r>
              <w:rPr>
                <w:rFonts w:ascii="Arial" w:hAnsi="Arial" w:eastAsia="Arial"/>
                <w:b/>
                <w:color w:val="FFFFFF"/>
                <w:sz w:val="17"/>
              </w:rPr>
              <w:t>Entity khái niệm</w:t>
            </w:r>
          </w:p>
        </w:tc>
        <w:tc>
          <w:tcPr>
            <w:tcW w:w="4896" w:type="dxa"/>
            <w:shd w:val="clear" w:color="auto" w:fill="0B7A3B"/>
            <w:vAlign w:val="top"/>
          </w:tcPr>
          <w:p w14:paraId="70473ECA">
            <w:pPr>
              <w:spacing w:after="0" w:line="240" w:lineRule="auto"/>
            </w:pPr>
            <w:r>
              <w:rPr>
                <w:rFonts w:ascii="Arial" w:hAnsi="Arial" w:eastAsia="Arial"/>
                <w:b/>
                <w:color w:val="FFFFFF"/>
                <w:sz w:val="17"/>
              </w:rPr>
              <w:t>Lý do thiết kế</w:t>
            </w:r>
          </w:p>
        </w:tc>
      </w:tr>
      <w:tr w14:paraId="0C6CE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216D06B5">
            <w:pPr>
              <w:spacing w:after="0" w:line="240" w:lineRule="auto"/>
            </w:pPr>
            <w:r>
              <w:rPr>
                <w:rFonts w:ascii="Arial" w:hAnsi="Arial" w:eastAsia="Arial"/>
                <w:sz w:val="17"/>
              </w:rPr>
              <w:t>Snapshot Pattern</w:t>
            </w:r>
          </w:p>
        </w:tc>
        <w:tc>
          <w:tcPr>
            <w:tcW w:w="3456" w:type="dxa"/>
            <w:vAlign w:val="top"/>
          </w:tcPr>
          <w:p w14:paraId="2D667AE8">
            <w:pPr>
              <w:spacing w:after="0" w:line="240" w:lineRule="auto"/>
            </w:pPr>
            <w:r>
              <w:rPr>
                <w:rFonts w:ascii="Arial" w:hAnsi="Arial" w:eastAsia="Arial"/>
                <w:sz w:val="17"/>
              </w:rPr>
              <w:t>PolicySnapshot</w:t>
            </w:r>
          </w:p>
        </w:tc>
        <w:tc>
          <w:tcPr>
            <w:tcW w:w="4896" w:type="dxa"/>
            <w:vAlign w:val="top"/>
          </w:tcPr>
          <w:p w14:paraId="3E589EF9">
            <w:pPr>
              <w:spacing w:after="0" w:line="240" w:lineRule="auto"/>
            </w:pPr>
            <w:r>
              <w:rPr>
                <w:rFonts w:ascii="Arial" w:hAnsi="Arial" w:eastAsia="Arial"/>
                <w:sz w:val="17"/>
              </w:rPr>
              <w:t>Policy hiện tại có thể thay đổi; Claim cần giữ thông tin hợp đồng/quyền lợi tại thời điểm phát sinh.</w:t>
            </w:r>
          </w:p>
        </w:tc>
      </w:tr>
      <w:tr w14:paraId="7BA44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7592B577">
            <w:pPr>
              <w:spacing w:after="0" w:line="240" w:lineRule="auto"/>
            </w:pPr>
            <w:r>
              <w:rPr>
                <w:rFonts w:ascii="Arial" w:hAnsi="Arial" w:eastAsia="Arial"/>
                <w:sz w:val="17"/>
              </w:rPr>
              <w:t>Versioning</w:t>
            </w:r>
          </w:p>
        </w:tc>
        <w:tc>
          <w:tcPr>
            <w:tcW w:w="3456" w:type="dxa"/>
            <w:vAlign w:val="top"/>
          </w:tcPr>
          <w:p w14:paraId="5EBD5A94">
            <w:pPr>
              <w:spacing w:after="0" w:line="240" w:lineRule="auto"/>
            </w:pPr>
            <w:r>
              <w:rPr>
                <w:rFonts w:ascii="Arial" w:hAnsi="Arial" w:eastAsia="Arial"/>
                <w:sz w:val="17"/>
              </w:rPr>
              <w:t>DecisionVersion</w:t>
            </w:r>
          </w:p>
        </w:tc>
        <w:tc>
          <w:tcPr>
            <w:tcW w:w="4896" w:type="dxa"/>
            <w:vAlign w:val="top"/>
          </w:tcPr>
          <w:p w14:paraId="6440DBF9">
            <w:pPr>
              <w:spacing w:after="0" w:line="240" w:lineRule="auto"/>
            </w:pPr>
            <w:r>
              <w:rPr>
                <w:rFonts w:ascii="Arial" w:hAnsi="Arial" w:eastAsia="Arial"/>
                <w:sz w:val="17"/>
              </w:rPr>
              <w:t>Quyết định bồi thường, từ chối, duyệt một phần hoặc điều chỉnh sau dispute không được ghi đè lịch sử.</w:t>
            </w:r>
          </w:p>
        </w:tc>
      </w:tr>
      <w:tr w14:paraId="4F2DD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6A884A61">
            <w:pPr>
              <w:spacing w:after="0" w:line="240" w:lineRule="auto"/>
            </w:pPr>
            <w:r>
              <w:rPr>
                <w:rFonts w:ascii="Arial" w:hAnsi="Arial" w:eastAsia="Arial"/>
                <w:sz w:val="17"/>
              </w:rPr>
              <w:t>Financial Lifecycle</w:t>
            </w:r>
          </w:p>
        </w:tc>
        <w:tc>
          <w:tcPr>
            <w:tcW w:w="3456" w:type="dxa"/>
            <w:vAlign w:val="top"/>
          </w:tcPr>
          <w:p w14:paraId="704D2929">
            <w:pPr>
              <w:spacing w:after="0" w:line="240" w:lineRule="auto"/>
            </w:pPr>
            <w:r>
              <w:rPr>
                <w:rFonts w:ascii="Arial" w:hAnsi="Arial" w:eastAsia="Arial"/>
                <w:sz w:val="17"/>
              </w:rPr>
              <w:t>ReserveCase, PaymentInstruction, PaymentTransaction, PartnerInsurerSettlement</w:t>
            </w:r>
          </w:p>
        </w:tc>
        <w:tc>
          <w:tcPr>
            <w:tcW w:w="4896" w:type="dxa"/>
            <w:vAlign w:val="top"/>
          </w:tcPr>
          <w:p w14:paraId="77C0D7EC">
            <w:pPr>
              <w:spacing w:after="0" w:line="240" w:lineRule="auto"/>
            </w:pPr>
            <w:r>
              <w:rPr>
                <w:rFonts w:ascii="Arial" w:hAnsi="Arial" w:eastAsia="Arial"/>
                <w:sz w:val="17"/>
              </w:rPr>
              <w:t>Kiểm soát dự phòng, dòng tiền chi trả, đối soát với ngân hàng và đối tác.</w:t>
            </w:r>
          </w:p>
        </w:tc>
      </w:tr>
      <w:tr w14:paraId="117A7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042ADF81">
            <w:pPr>
              <w:spacing w:after="0" w:line="240" w:lineRule="auto"/>
            </w:pPr>
            <w:r>
              <w:rPr>
                <w:rFonts w:ascii="Arial" w:hAnsi="Arial" w:eastAsia="Arial"/>
                <w:sz w:val="17"/>
              </w:rPr>
              <w:t>Audit &amp; Traceability</w:t>
            </w:r>
          </w:p>
        </w:tc>
        <w:tc>
          <w:tcPr>
            <w:tcW w:w="3456" w:type="dxa"/>
            <w:vAlign w:val="top"/>
          </w:tcPr>
          <w:p w14:paraId="56F3A410">
            <w:pPr>
              <w:spacing w:after="0" w:line="240" w:lineRule="auto"/>
            </w:pPr>
            <w:r>
              <w:rPr>
                <w:rFonts w:ascii="Arial" w:hAnsi="Arial" w:eastAsia="Arial"/>
                <w:sz w:val="17"/>
              </w:rPr>
              <w:t>AuditTrail</w:t>
            </w:r>
          </w:p>
        </w:tc>
        <w:tc>
          <w:tcPr>
            <w:tcW w:w="4896" w:type="dxa"/>
            <w:vAlign w:val="top"/>
          </w:tcPr>
          <w:p w14:paraId="4256F574">
            <w:pPr>
              <w:spacing w:after="0" w:line="240" w:lineRule="auto"/>
            </w:pPr>
            <w:r>
              <w:rPr>
                <w:rFonts w:ascii="Arial" w:hAnsi="Arial" w:eastAsia="Arial"/>
                <w:sz w:val="17"/>
              </w:rPr>
              <w:t>Ghi actor, reason, old/new value, correlation, state transition và rule execution ở Logical ERD.</w:t>
            </w:r>
          </w:p>
        </w:tc>
      </w:tr>
      <w:tr w14:paraId="49AFC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top"/>
          </w:tcPr>
          <w:p w14:paraId="4C5BCF03">
            <w:pPr>
              <w:spacing w:after="0" w:line="240" w:lineRule="auto"/>
            </w:pPr>
            <w:r>
              <w:rPr>
                <w:rFonts w:ascii="Arial" w:hAnsi="Arial" w:eastAsia="Arial"/>
                <w:sz w:val="17"/>
              </w:rPr>
              <w:t>Direct CDC Aware</w:t>
            </w:r>
          </w:p>
        </w:tc>
        <w:tc>
          <w:tcPr>
            <w:tcW w:w="3456" w:type="dxa"/>
            <w:vAlign w:val="top"/>
          </w:tcPr>
          <w:p w14:paraId="7FBB3031">
            <w:pPr>
              <w:spacing w:after="0" w:line="240" w:lineRule="auto"/>
            </w:pPr>
            <w:r>
              <w:rPr>
                <w:rFonts w:ascii="Arial" w:hAnsi="Arial" w:eastAsia="Arial"/>
                <w:sz w:val="17"/>
              </w:rPr>
              <w:t>Không có Outbox entity ở Conceptual ERD</w:t>
            </w:r>
          </w:p>
        </w:tc>
        <w:tc>
          <w:tcPr>
            <w:tcW w:w="4896" w:type="dxa"/>
            <w:vAlign w:val="top"/>
          </w:tcPr>
          <w:p w14:paraId="2EC045F9">
            <w:pPr>
              <w:spacing w:after="0" w:line="240" w:lineRule="auto"/>
            </w:pPr>
            <w:r>
              <w:rPr>
                <w:rFonts w:ascii="Arial" w:hAnsi="Arial" w:eastAsia="Arial"/>
                <w:sz w:val="17"/>
              </w:rPr>
              <w:t>Event được publish từ thay đổi bảng nghiệp vụ theo CDC cấu hình ở Logical/Physical; không đưa bảng Outbox vào mô hình khái niệm.</w:t>
            </w:r>
          </w:p>
        </w:tc>
      </w:tr>
    </w:tbl>
    <w:p w14:paraId="25D4E459"/>
    <w:p w14:paraId="4A128E20">
      <w:pPr>
        <w:pStyle w:val="2"/>
      </w:pPr>
      <w:r>
        <w:t>13. ERD Assumption, Constraint và Exclusion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8608"/>
      </w:tblGrid>
      <w:tr w14:paraId="183FA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shd w:val="clear" w:color="auto" w:fill="0B7A3B"/>
            <w:vAlign w:val="top"/>
          </w:tcPr>
          <w:p w14:paraId="048662C6">
            <w:pPr>
              <w:spacing w:after="0" w:line="240" w:lineRule="auto"/>
            </w:pPr>
            <w:r>
              <w:rPr>
                <w:rFonts w:ascii="Arial" w:hAnsi="Arial" w:eastAsia="Arial"/>
                <w:b/>
                <w:color w:val="FFFFFF"/>
                <w:sz w:val="17"/>
              </w:rPr>
              <w:t>Loại</w:t>
            </w:r>
          </w:p>
        </w:tc>
        <w:tc>
          <w:tcPr>
            <w:tcW w:w="8928" w:type="dxa"/>
            <w:shd w:val="clear" w:color="auto" w:fill="0B7A3B"/>
            <w:vAlign w:val="top"/>
          </w:tcPr>
          <w:p w14:paraId="46931297">
            <w:pPr>
              <w:spacing w:after="0" w:line="240" w:lineRule="auto"/>
            </w:pPr>
            <w:r>
              <w:rPr>
                <w:rFonts w:ascii="Arial" w:hAnsi="Arial" w:eastAsia="Arial"/>
                <w:b/>
                <w:color w:val="FFFFFF"/>
                <w:sz w:val="17"/>
              </w:rPr>
              <w:t>Nội dung</w:t>
            </w:r>
          </w:p>
        </w:tc>
      </w:tr>
      <w:tr w14:paraId="67F83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top"/>
          </w:tcPr>
          <w:p w14:paraId="0FAEDDA4">
            <w:pPr>
              <w:spacing w:after="0" w:line="240" w:lineRule="auto"/>
            </w:pPr>
            <w:r>
              <w:rPr>
                <w:rFonts w:ascii="Arial" w:hAnsi="Arial" w:eastAsia="Arial"/>
                <w:sz w:val="17"/>
              </w:rPr>
              <w:t>Assumption</w:t>
            </w:r>
          </w:p>
        </w:tc>
        <w:tc>
          <w:tcPr>
            <w:tcW w:w="8928" w:type="dxa"/>
            <w:vAlign w:val="top"/>
          </w:tcPr>
          <w:p w14:paraId="680DBDF9">
            <w:pPr>
              <w:spacing w:after="0" w:line="240" w:lineRule="auto"/>
            </w:pPr>
            <w:r>
              <w:rPr>
                <w:rFonts w:ascii="Arial" w:hAnsi="Arial" w:eastAsia="Arial"/>
                <w:sz w:val="17"/>
              </w:rPr>
              <w:t>F88 đóng vai trò môi giới/đối tác vận hành claim; cần PartnerInsurer, Partner Settlement và Commission ở Logical ERD.</w:t>
            </w:r>
          </w:p>
        </w:tc>
      </w:tr>
      <w:tr w14:paraId="37E4C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top"/>
          </w:tcPr>
          <w:p w14:paraId="472BDAA8">
            <w:pPr>
              <w:spacing w:after="0" w:line="240" w:lineRule="auto"/>
            </w:pPr>
            <w:r>
              <w:rPr>
                <w:rFonts w:ascii="Arial" w:hAnsi="Arial" w:eastAsia="Arial"/>
                <w:sz w:val="17"/>
              </w:rPr>
              <w:t>Assumption</w:t>
            </w:r>
          </w:p>
        </w:tc>
        <w:tc>
          <w:tcPr>
            <w:tcW w:w="8928" w:type="dxa"/>
            <w:vAlign w:val="top"/>
          </w:tcPr>
          <w:p w14:paraId="176EA5BC">
            <w:pPr>
              <w:spacing w:after="0" w:line="240" w:lineRule="auto"/>
            </w:pPr>
            <w:r>
              <w:rPr>
                <w:rFonts w:ascii="Arial" w:hAnsi="Arial" w:eastAsia="Arial"/>
                <w:sz w:val="17"/>
              </w:rPr>
              <w:t>Claim Người + Claim Xe là phạm vi ưu tiên; Property/Travel có thể mở rộng bằng Assessment subtype và config.</w:t>
            </w:r>
          </w:p>
        </w:tc>
      </w:tr>
      <w:tr w14:paraId="3C4AD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top"/>
          </w:tcPr>
          <w:p w14:paraId="711F8A7C">
            <w:pPr>
              <w:spacing w:after="0" w:line="240" w:lineRule="auto"/>
            </w:pPr>
            <w:r>
              <w:rPr>
                <w:rFonts w:ascii="Arial" w:hAnsi="Arial" w:eastAsia="Arial"/>
                <w:sz w:val="17"/>
              </w:rPr>
              <w:t>Constraint</w:t>
            </w:r>
          </w:p>
        </w:tc>
        <w:tc>
          <w:tcPr>
            <w:tcW w:w="8928" w:type="dxa"/>
            <w:vAlign w:val="top"/>
          </w:tcPr>
          <w:p w14:paraId="3864078E">
            <w:pPr>
              <w:spacing w:after="0" w:line="240" w:lineRule="auto"/>
            </w:pPr>
            <w:r>
              <w:rPr>
                <w:rFonts w:ascii="Arial" w:hAnsi="Arial" w:eastAsia="Arial"/>
                <w:sz w:val="17"/>
              </w:rPr>
              <w:t>Conceptual ERD không mô hình hóa tất cả 314 property records; chỉ giữ entity và relationship cốt lõi.</w:t>
            </w:r>
          </w:p>
        </w:tc>
      </w:tr>
      <w:tr w14:paraId="31E25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vAlign w:val="top"/>
          </w:tcPr>
          <w:p w14:paraId="6A4ED717">
            <w:pPr>
              <w:spacing w:after="0" w:line="240" w:lineRule="auto"/>
            </w:pPr>
            <w:r>
              <w:rPr>
                <w:rFonts w:ascii="Arial" w:hAnsi="Arial" w:eastAsia="Arial"/>
                <w:sz w:val="17"/>
              </w:rPr>
              <w:t>Constraint</w:t>
            </w:r>
          </w:p>
        </w:tc>
        <w:tc>
          <w:tcPr>
            <w:tcW w:w="8928" w:type="dxa"/>
            <w:vAlign w:val="top"/>
          </w:tcPr>
          <w:p w14:paraId="5966E6AC">
            <w:pPr>
              <w:spacing w:after="0" w:line="240" w:lineRule="auto"/>
            </w:pPr>
            <w:r>
              <w:rPr>
                <w:rFonts w:ascii="Arial" w:hAnsi="Arial" w:eastAsia="Arial"/>
                <w:sz w:val="17"/>
              </w:rPr>
              <w:t>UI Status không phải nguồn quyết định nghiệp vụ; Business Status và Process/Technical Status được xử lý trong State Machine.</w:t>
            </w:r>
          </w:p>
        </w:tc>
      </w:tr>
      <w:tr w14:paraId="5BEA8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top"/>
          </w:tcPr>
          <w:p w14:paraId="1A8B4A5F">
            <w:pPr>
              <w:spacing w:after="0" w:line="240" w:lineRule="auto"/>
            </w:pPr>
            <w:r>
              <w:rPr>
                <w:rFonts w:ascii="Arial" w:hAnsi="Arial" w:eastAsia="Arial"/>
                <w:sz w:val="17"/>
              </w:rPr>
              <w:t>Exclusion</w:t>
            </w:r>
          </w:p>
        </w:tc>
        <w:tc>
          <w:tcPr>
            <w:tcW w:w="8928" w:type="dxa"/>
            <w:vAlign w:val="top"/>
          </w:tcPr>
          <w:p w14:paraId="3A162158">
            <w:pPr>
              <w:spacing w:after="0" w:line="240" w:lineRule="auto"/>
            </w:pPr>
            <w:r>
              <w:rPr>
                <w:rFonts w:ascii="Arial" w:hAnsi="Arial" w:eastAsia="Arial"/>
                <w:sz w:val="17"/>
              </w:rPr>
              <w:t>Không thiết kế chi tiết table CDC connector, offset, retry, DLQ ở Conceptual ERD; những phần này thuộc Integration/Physical model.</w:t>
            </w:r>
          </w:p>
        </w:tc>
      </w:tr>
      <w:tr w14:paraId="57C63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top"/>
          </w:tcPr>
          <w:p w14:paraId="6B38D51A">
            <w:pPr>
              <w:spacing w:after="0" w:line="240" w:lineRule="auto"/>
            </w:pPr>
            <w:r>
              <w:rPr>
                <w:rFonts w:ascii="Arial" w:hAnsi="Arial" w:eastAsia="Arial"/>
                <w:sz w:val="17"/>
              </w:rPr>
              <w:t>Exclusion</w:t>
            </w:r>
          </w:p>
        </w:tc>
        <w:tc>
          <w:tcPr>
            <w:tcW w:w="8928" w:type="dxa"/>
            <w:vAlign w:val="top"/>
          </w:tcPr>
          <w:p w14:paraId="41A2E60C">
            <w:pPr>
              <w:spacing w:after="0" w:line="240" w:lineRule="auto"/>
            </w:pPr>
            <w:r>
              <w:rPr>
                <w:rFonts w:ascii="Arial" w:hAnsi="Arial" w:eastAsia="Arial"/>
                <w:sz w:val="17"/>
              </w:rPr>
              <w:t>Không mô hình hóa chi tiết tái bảo hiểm, legal case chuyên sâu và accounting ledger đầy đủ trong phạm vi tài liệu này.</w:t>
            </w:r>
          </w:p>
        </w:tc>
      </w:tr>
    </w:tbl>
    <w:p w14:paraId="548AC23C"/>
    <w:p w14:paraId="7971BD21">
      <w:pPr>
        <w:pStyle w:val="2"/>
      </w:pPr>
      <w:r>
        <w:t>14. Traceability Matrix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9"/>
        <w:gridCol w:w="3501"/>
        <w:gridCol w:w="3974"/>
      </w:tblGrid>
      <w:tr w14:paraId="1A862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0B7A3B"/>
            <w:vAlign w:val="top"/>
          </w:tcPr>
          <w:p w14:paraId="446A8505">
            <w:pPr>
              <w:spacing w:after="0" w:line="240" w:lineRule="auto"/>
            </w:pPr>
            <w:r>
              <w:rPr>
                <w:rFonts w:ascii="Arial" w:hAnsi="Arial" w:eastAsia="Arial"/>
                <w:b/>
                <w:color w:val="FFFFFF"/>
                <w:sz w:val="17"/>
              </w:rPr>
              <w:t>Nguồn yêu cầu</w:t>
            </w:r>
          </w:p>
        </w:tc>
        <w:tc>
          <w:tcPr>
            <w:tcW w:w="3600" w:type="dxa"/>
            <w:shd w:val="clear" w:color="auto" w:fill="0B7A3B"/>
            <w:vAlign w:val="top"/>
          </w:tcPr>
          <w:p w14:paraId="2DCAA63C">
            <w:pPr>
              <w:spacing w:after="0" w:line="240" w:lineRule="auto"/>
            </w:pPr>
            <w:r>
              <w:rPr>
                <w:rFonts w:ascii="Arial" w:hAnsi="Arial" w:eastAsia="Arial"/>
                <w:b/>
                <w:color w:val="FFFFFF"/>
                <w:sz w:val="17"/>
              </w:rPr>
              <w:t>Entity / Pattern liên quan</w:t>
            </w:r>
          </w:p>
        </w:tc>
        <w:tc>
          <w:tcPr>
            <w:tcW w:w="4176" w:type="dxa"/>
            <w:shd w:val="clear" w:color="auto" w:fill="0B7A3B"/>
            <w:vAlign w:val="top"/>
          </w:tcPr>
          <w:p w14:paraId="40531286">
            <w:pPr>
              <w:spacing w:after="0" w:line="240" w:lineRule="auto"/>
            </w:pPr>
            <w:r>
              <w:rPr>
                <w:rFonts w:ascii="Arial" w:hAnsi="Arial" w:eastAsia="Arial"/>
                <w:b/>
                <w:color w:val="FFFFFF"/>
                <w:sz w:val="17"/>
              </w:rPr>
              <w:t>Cách đáp ứng</w:t>
            </w:r>
          </w:p>
        </w:tc>
      </w:tr>
      <w:tr w14:paraId="33679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52F8DC2A">
            <w:pPr>
              <w:spacing w:after="0" w:line="240" w:lineRule="auto"/>
            </w:pPr>
            <w:r>
              <w:rPr>
                <w:rFonts w:ascii="Arial" w:hAnsi="Arial" w:eastAsia="Arial"/>
                <w:sz w:val="17"/>
              </w:rPr>
              <w:t>BRD: giảm manual process, tăng automation</w:t>
            </w:r>
          </w:p>
        </w:tc>
        <w:tc>
          <w:tcPr>
            <w:tcW w:w="3600" w:type="dxa"/>
            <w:vAlign w:val="top"/>
          </w:tcPr>
          <w:p w14:paraId="00F29D56">
            <w:pPr>
              <w:spacing w:after="0" w:line="240" w:lineRule="auto"/>
            </w:pPr>
            <w:r>
              <w:rPr>
                <w:rFonts w:ascii="Arial" w:hAnsi="Arial" w:eastAsia="Arial"/>
                <w:sz w:val="17"/>
              </w:rPr>
              <w:t>ProductClaimTypeConfig, WorkflowDefinition, RuleSet</w:t>
            </w:r>
          </w:p>
        </w:tc>
        <w:tc>
          <w:tcPr>
            <w:tcW w:w="4176" w:type="dxa"/>
            <w:vAlign w:val="top"/>
          </w:tcPr>
          <w:p w14:paraId="71D75A61">
            <w:pPr>
              <w:spacing w:after="0" w:line="240" w:lineRule="auto"/>
            </w:pPr>
            <w:r>
              <w:rPr>
                <w:rFonts w:ascii="Arial" w:hAnsi="Arial" w:eastAsia="Arial"/>
                <w:sz w:val="17"/>
              </w:rPr>
              <w:t>Cho phép cấu hình rule/workflow theo sản phẩm thay vì hard-code.</w:t>
            </w:r>
          </w:p>
        </w:tc>
      </w:tr>
      <w:tr w14:paraId="0D338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634E3DEC">
            <w:pPr>
              <w:spacing w:after="0" w:line="240" w:lineRule="auto"/>
            </w:pPr>
            <w:r>
              <w:rPr>
                <w:rFonts w:ascii="Arial" w:hAnsi="Arial" w:eastAsia="Arial"/>
                <w:sz w:val="17"/>
              </w:rPr>
              <w:t>BRD: minh bạch lifecycle claim</w:t>
            </w:r>
          </w:p>
        </w:tc>
        <w:tc>
          <w:tcPr>
            <w:tcW w:w="3600" w:type="dxa"/>
            <w:vAlign w:val="top"/>
          </w:tcPr>
          <w:p w14:paraId="2387D98C">
            <w:pPr>
              <w:spacing w:after="0" w:line="240" w:lineRule="auto"/>
            </w:pPr>
            <w:r>
              <w:rPr>
                <w:rFonts w:ascii="Arial" w:hAnsi="Arial" w:eastAsia="Arial"/>
                <w:sz w:val="17"/>
              </w:rPr>
              <w:t>Claim, AuditTrail, ClosureCase</w:t>
            </w:r>
          </w:p>
        </w:tc>
        <w:tc>
          <w:tcPr>
            <w:tcW w:w="4176" w:type="dxa"/>
            <w:vAlign w:val="top"/>
          </w:tcPr>
          <w:p w14:paraId="45B85D7C">
            <w:pPr>
              <w:spacing w:after="0" w:line="240" w:lineRule="auto"/>
            </w:pPr>
            <w:r>
              <w:rPr>
                <w:rFonts w:ascii="Arial" w:hAnsi="Arial" w:eastAsia="Arial"/>
                <w:sz w:val="17"/>
              </w:rPr>
              <w:t>Có trục Claim và điểm kết thúc/lưu trữ rõ ràng.</w:t>
            </w:r>
          </w:p>
        </w:tc>
      </w:tr>
      <w:tr w14:paraId="71270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4C10930E">
            <w:pPr>
              <w:spacing w:after="0" w:line="240" w:lineRule="auto"/>
            </w:pPr>
            <w:r>
              <w:rPr>
                <w:rFonts w:ascii="Arial" w:hAnsi="Arial" w:eastAsia="Arial"/>
                <w:sz w:val="17"/>
              </w:rPr>
              <w:t>Workflow: FNOL -&gt; Intake -&gt; Validation</w:t>
            </w:r>
          </w:p>
        </w:tc>
        <w:tc>
          <w:tcPr>
            <w:tcW w:w="3600" w:type="dxa"/>
            <w:vAlign w:val="top"/>
          </w:tcPr>
          <w:p w14:paraId="0607E41B">
            <w:pPr>
              <w:spacing w:after="0" w:line="240" w:lineRule="auto"/>
            </w:pPr>
            <w:r>
              <w:rPr>
                <w:rFonts w:ascii="Arial" w:hAnsi="Arial" w:eastAsia="Arial"/>
                <w:sz w:val="17"/>
              </w:rPr>
              <w:t>FNOL, Claim, ValidationCase</w:t>
            </w:r>
          </w:p>
        </w:tc>
        <w:tc>
          <w:tcPr>
            <w:tcW w:w="4176" w:type="dxa"/>
            <w:vAlign w:val="top"/>
          </w:tcPr>
          <w:p w14:paraId="032C35D0">
            <w:pPr>
              <w:spacing w:after="0" w:line="240" w:lineRule="auto"/>
            </w:pPr>
            <w:r>
              <w:rPr>
                <w:rFonts w:ascii="Arial" w:hAnsi="Arial" w:eastAsia="Arial"/>
                <w:sz w:val="17"/>
              </w:rPr>
              <w:t>Cover đầy đủ bước đầu lifecycle.</w:t>
            </w:r>
          </w:p>
        </w:tc>
      </w:tr>
      <w:tr w14:paraId="3FC63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195DB55B">
            <w:pPr>
              <w:spacing w:after="0" w:line="240" w:lineRule="auto"/>
            </w:pPr>
            <w:r>
              <w:rPr>
                <w:rFonts w:ascii="Arial" w:hAnsi="Arial" w:eastAsia="Arial"/>
                <w:sz w:val="17"/>
              </w:rPr>
              <w:t>Workflow: Coverage -&gt; Assessment -&gt; Reserve</w:t>
            </w:r>
          </w:p>
        </w:tc>
        <w:tc>
          <w:tcPr>
            <w:tcW w:w="3600" w:type="dxa"/>
            <w:vAlign w:val="top"/>
          </w:tcPr>
          <w:p w14:paraId="55A32A48">
            <w:pPr>
              <w:spacing w:after="0" w:line="240" w:lineRule="auto"/>
            </w:pPr>
            <w:r>
              <w:rPr>
                <w:rFonts w:ascii="Arial" w:hAnsi="Arial" w:eastAsia="Arial"/>
                <w:sz w:val="17"/>
              </w:rPr>
              <w:t>CoverageResult, AssessmentCase, ReserveCase</w:t>
            </w:r>
          </w:p>
        </w:tc>
        <w:tc>
          <w:tcPr>
            <w:tcW w:w="4176" w:type="dxa"/>
            <w:vAlign w:val="top"/>
          </w:tcPr>
          <w:p w14:paraId="30CFE50A">
            <w:pPr>
              <w:spacing w:after="0" w:line="240" w:lineRule="auto"/>
            </w:pPr>
            <w:r>
              <w:rPr>
                <w:rFonts w:ascii="Arial" w:hAnsi="Arial" w:eastAsia="Arial"/>
                <w:sz w:val="17"/>
              </w:rPr>
              <w:t>Cover kiểm tra quyền lợi, thẩm định và dự phòng.</w:t>
            </w:r>
          </w:p>
        </w:tc>
      </w:tr>
      <w:tr w14:paraId="198FA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343CAEF8">
            <w:pPr>
              <w:spacing w:after="0" w:line="240" w:lineRule="auto"/>
            </w:pPr>
            <w:r>
              <w:rPr>
                <w:rFonts w:ascii="Arial" w:hAnsi="Arial" w:eastAsia="Arial"/>
                <w:sz w:val="17"/>
              </w:rPr>
              <w:t>Workflow: Decision -&gt; Payment -&gt; Closure</w:t>
            </w:r>
          </w:p>
        </w:tc>
        <w:tc>
          <w:tcPr>
            <w:tcW w:w="3600" w:type="dxa"/>
            <w:vAlign w:val="top"/>
          </w:tcPr>
          <w:p w14:paraId="74E58D31">
            <w:pPr>
              <w:spacing w:after="0" w:line="240" w:lineRule="auto"/>
            </w:pPr>
            <w:r>
              <w:rPr>
                <w:rFonts w:ascii="Arial" w:hAnsi="Arial" w:eastAsia="Arial"/>
                <w:sz w:val="17"/>
              </w:rPr>
              <w:t>DecisionCase, DecisionVersion, PaymentInstruction, PaymentTransaction, ClosureCase</w:t>
            </w:r>
          </w:p>
        </w:tc>
        <w:tc>
          <w:tcPr>
            <w:tcW w:w="4176" w:type="dxa"/>
            <w:vAlign w:val="top"/>
          </w:tcPr>
          <w:p w14:paraId="1573F051">
            <w:pPr>
              <w:spacing w:after="0" w:line="240" w:lineRule="auto"/>
            </w:pPr>
            <w:r>
              <w:rPr>
                <w:rFonts w:ascii="Arial" w:hAnsi="Arial" w:eastAsia="Arial"/>
                <w:sz w:val="17"/>
              </w:rPr>
              <w:t>Cover ra quyết định, chi trả và đóng hồ sơ.</w:t>
            </w:r>
          </w:p>
        </w:tc>
      </w:tr>
      <w:tr w14:paraId="0ED0E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1064028A">
            <w:pPr>
              <w:spacing w:after="0" w:line="240" w:lineRule="auto"/>
            </w:pPr>
            <w:r>
              <w:rPr>
                <w:rFonts w:ascii="Arial" w:hAnsi="Arial" w:eastAsia="Arial"/>
                <w:sz w:val="17"/>
              </w:rPr>
              <w:t>Rule: eligibility/coverage/payment guard</w:t>
            </w:r>
          </w:p>
        </w:tc>
        <w:tc>
          <w:tcPr>
            <w:tcW w:w="3600" w:type="dxa"/>
            <w:vAlign w:val="top"/>
          </w:tcPr>
          <w:p w14:paraId="32B0926A">
            <w:pPr>
              <w:spacing w:after="0" w:line="240" w:lineRule="auto"/>
            </w:pPr>
            <w:r>
              <w:rPr>
                <w:rFonts w:ascii="Arial" w:hAnsi="Arial" w:eastAsia="Arial"/>
                <w:sz w:val="17"/>
              </w:rPr>
              <w:t>Policy, PolicySnapshot, Benefit, Claim, CoverageResult, DecisionVersion</w:t>
            </w:r>
          </w:p>
        </w:tc>
        <w:tc>
          <w:tcPr>
            <w:tcW w:w="4176" w:type="dxa"/>
            <w:vAlign w:val="top"/>
          </w:tcPr>
          <w:p w14:paraId="67984CE6">
            <w:pPr>
              <w:spacing w:after="0" w:line="240" w:lineRule="auto"/>
            </w:pPr>
            <w:r>
              <w:rPr>
                <w:rFonts w:ascii="Arial" w:hAnsi="Arial" w:eastAsia="Arial"/>
                <w:sz w:val="17"/>
              </w:rPr>
              <w:t>Rule có object dữ liệu rõ ràng.</w:t>
            </w:r>
          </w:p>
        </w:tc>
      </w:tr>
      <w:tr w14:paraId="7C7AF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774C6EC8">
            <w:pPr>
              <w:spacing w:after="0" w:line="240" w:lineRule="auto"/>
            </w:pPr>
            <w:r>
              <w:rPr>
                <w:rFonts w:ascii="Arial" w:hAnsi="Arial" w:eastAsia="Arial"/>
                <w:sz w:val="17"/>
              </w:rPr>
              <w:t>State Machine: 3 trạng thái, transition audit</w:t>
            </w:r>
          </w:p>
        </w:tc>
        <w:tc>
          <w:tcPr>
            <w:tcW w:w="3600" w:type="dxa"/>
            <w:vAlign w:val="top"/>
          </w:tcPr>
          <w:p w14:paraId="32ED41F4">
            <w:pPr>
              <w:spacing w:after="0" w:line="240" w:lineRule="auto"/>
            </w:pPr>
            <w:r>
              <w:rPr>
                <w:rFonts w:ascii="Arial" w:hAnsi="Arial" w:eastAsia="Arial"/>
                <w:sz w:val="17"/>
              </w:rPr>
              <w:t>Claim, WorkflowDefinition, RuleSet, AuditTrail</w:t>
            </w:r>
          </w:p>
        </w:tc>
        <w:tc>
          <w:tcPr>
            <w:tcW w:w="4176" w:type="dxa"/>
            <w:vAlign w:val="top"/>
          </w:tcPr>
          <w:p w14:paraId="79E8FAA7">
            <w:pPr>
              <w:spacing w:after="0" w:line="240" w:lineRule="auto"/>
            </w:pPr>
            <w:r>
              <w:rPr>
                <w:rFonts w:ascii="Arial" w:hAnsi="Arial" w:eastAsia="Arial"/>
                <w:sz w:val="17"/>
              </w:rPr>
              <w:t>Hỗ trợ state-aware và audit/trace.</w:t>
            </w:r>
          </w:p>
        </w:tc>
      </w:tr>
      <w:tr w14:paraId="37CDF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14375A98">
            <w:pPr>
              <w:spacing w:after="0" w:line="240" w:lineRule="auto"/>
            </w:pPr>
            <w:r>
              <w:rPr>
                <w:rFonts w:ascii="Arial" w:hAnsi="Arial" w:eastAsia="Arial"/>
                <w:sz w:val="17"/>
              </w:rPr>
              <w:t>Ontology: 4 conceptual layers</w:t>
            </w:r>
          </w:p>
        </w:tc>
        <w:tc>
          <w:tcPr>
            <w:tcW w:w="3600" w:type="dxa"/>
            <w:vAlign w:val="top"/>
          </w:tcPr>
          <w:p w14:paraId="6188D210">
            <w:pPr>
              <w:spacing w:after="0" w:line="240" w:lineRule="auto"/>
            </w:pPr>
            <w:r>
              <w:rPr>
                <w:rFonts w:ascii="Arial" w:hAnsi="Arial" w:eastAsia="Arial"/>
                <w:sz w:val="17"/>
              </w:rPr>
              <w:t>Product, Policy, Claim, Reserve/Financial entities</w:t>
            </w:r>
          </w:p>
        </w:tc>
        <w:tc>
          <w:tcPr>
            <w:tcW w:w="4176" w:type="dxa"/>
            <w:vAlign w:val="top"/>
          </w:tcPr>
          <w:p w14:paraId="380BA2F6">
            <w:pPr>
              <w:spacing w:after="0" w:line="240" w:lineRule="auto"/>
            </w:pPr>
            <w:r>
              <w:rPr>
                <w:rFonts w:ascii="Arial" w:hAnsi="Arial" w:eastAsia="Arial"/>
                <w:sz w:val="17"/>
              </w:rPr>
              <w:t>Mô hình bám theo layer sản phẩm, hợp đồng, claim, tài chính.</w:t>
            </w:r>
          </w:p>
        </w:tc>
      </w:tr>
      <w:tr w14:paraId="34571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top"/>
          </w:tcPr>
          <w:p w14:paraId="6BF32D95">
            <w:pPr>
              <w:spacing w:after="0" w:line="240" w:lineRule="auto"/>
            </w:pPr>
            <w:r>
              <w:rPr>
                <w:rFonts w:ascii="Arial" w:hAnsi="Arial" w:eastAsia="Arial"/>
                <w:sz w:val="17"/>
              </w:rPr>
              <w:t>Glossary: one concept-one meaning</w:t>
            </w:r>
          </w:p>
        </w:tc>
        <w:tc>
          <w:tcPr>
            <w:tcW w:w="3600" w:type="dxa"/>
            <w:vAlign w:val="top"/>
          </w:tcPr>
          <w:p w14:paraId="6417A8A4">
            <w:pPr>
              <w:spacing w:after="0" w:line="240" w:lineRule="auto"/>
            </w:pPr>
            <w:r>
              <w:rPr>
                <w:rFonts w:ascii="Arial" w:hAnsi="Arial" w:eastAsia="Arial"/>
                <w:sz w:val="17"/>
              </w:rPr>
              <w:t>Entity catalog</w:t>
            </w:r>
          </w:p>
        </w:tc>
        <w:tc>
          <w:tcPr>
            <w:tcW w:w="4176" w:type="dxa"/>
            <w:vAlign w:val="top"/>
          </w:tcPr>
          <w:p w14:paraId="2F4836F7">
            <w:pPr>
              <w:spacing w:after="0" w:line="240" w:lineRule="auto"/>
            </w:pPr>
            <w:r>
              <w:rPr>
                <w:rFonts w:ascii="Arial" w:hAnsi="Arial" w:eastAsia="Arial"/>
                <w:sz w:val="17"/>
              </w:rPr>
              <w:t>Tên entity và định nghĩa thống nhất với Business Dictionary.</w:t>
            </w:r>
          </w:p>
        </w:tc>
      </w:tr>
    </w:tbl>
    <w:p w14:paraId="190C4106"/>
    <w:p w14:paraId="2ED4FF78">
      <w:pPr>
        <w:pStyle w:val="2"/>
      </w:pPr>
      <w:r>
        <w:t>15. Gap Analysis &amp; Recommendation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10"/>
        <w:gridCol w:w="5874"/>
      </w:tblGrid>
      <w:tr w14:paraId="68365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shd w:val="clear" w:color="auto" w:fill="0B7A3B"/>
            <w:vAlign w:val="top"/>
          </w:tcPr>
          <w:p w14:paraId="3E3C6AE7">
            <w:pPr>
              <w:spacing w:after="0" w:line="240" w:lineRule="auto"/>
            </w:pPr>
            <w:r>
              <w:rPr>
                <w:rFonts w:ascii="Arial" w:hAnsi="Arial" w:eastAsia="Arial"/>
                <w:b/>
                <w:color w:val="FFFFFF"/>
                <w:sz w:val="17"/>
              </w:rPr>
              <w:t>Gap / Rủi ro</w:t>
            </w:r>
          </w:p>
        </w:tc>
        <w:tc>
          <w:tcPr>
            <w:tcW w:w="6048" w:type="dxa"/>
            <w:shd w:val="clear" w:color="auto" w:fill="0B7A3B"/>
            <w:vAlign w:val="top"/>
          </w:tcPr>
          <w:p w14:paraId="30669848">
            <w:pPr>
              <w:spacing w:after="0" w:line="240" w:lineRule="auto"/>
            </w:pPr>
            <w:r>
              <w:rPr>
                <w:rFonts w:ascii="Arial" w:hAnsi="Arial" w:eastAsia="Arial"/>
                <w:b/>
                <w:color w:val="FFFFFF"/>
                <w:sz w:val="17"/>
              </w:rPr>
              <w:t>Khuyến nghị cho bước tiếp theo</w:t>
            </w:r>
          </w:p>
        </w:tc>
      </w:tr>
      <w:tr w14:paraId="6E724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top"/>
          </w:tcPr>
          <w:p w14:paraId="6F50614F">
            <w:pPr>
              <w:spacing w:after="0" w:line="240" w:lineRule="auto"/>
            </w:pPr>
            <w:r>
              <w:rPr>
                <w:rFonts w:ascii="Arial" w:hAnsi="Arial" w:eastAsia="Arial"/>
                <w:sz w:val="17"/>
              </w:rPr>
              <w:t>Conceptual ERD chưa có field chi tiết.</w:t>
            </w:r>
          </w:p>
        </w:tc>
        <w:tc>
          <w:tcPr>
            <w:tcW w:w="6048" w:type="dxa"/>
            <w:vAlign w:val="top"/>
          </w:tcPr>
          <w:p w14:paraId="1B8169C3">
            <w:pPr>
              <w:spacing w:after="0" w:line="240" w:lineRule="auto"/>
            </w:pPr>
            <w:r>
              <w:rPr>
                <w:rFonts w:ascii="Arial" w:hAnsi="Arial" w:eastAsia="Arial"/>
                <w:sz w:val="17"/>
              </w:rPr>
              <w:t>Tạo Logical ERD dựa trên Property Dictionary, Core vs Dynamic Data Analysis và Rule/State usage.</w:t>
            </w:r>
          </w:p>
        </w:tc>
      </w:tr>
      <w:tr w14:paraId="6826A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top"/>
          </w:tcPr>
          <w:p w14:paraId="046B3EEB">
            <w:pPr>
              <w:spacing w:after="0" w:line="240" w:lineRule="auto"/>
            </w:pPr>
            <w:r>
              <w:rPr>
                <w:rFonts w:ascii="Arial" w:hAnsi="Arial" w:eastAsia="Arial"/>
                <w:sz w:val="17"/>
              </w:rPr>
              <w:t>Một số entity có thể tách sâu hơn theo sản phẩm.</w:t>
            </w:r>
          </w:p>
        </w:tc>
        <w:tc>
          <w:tcPr>
            <w:tcW w:w="6048" w:type="dxa"/>
            <w:vAlign w:val="top"/>
          </w:tcPr>
          <w:p w14:paraId="7FCF7C7A">
            <w:pPr>
              <w:spacing w:after="0" w:line="240" w:lineRule="auto"/>
            </w:pPr>
            <w:r>
              <w:rPr>
                <w:rFonts w:ascii="Arial" w:hAnsi="Arial" w:eastAsia="Arial"/>
                <w:sz w:val="17"/>
              </w:rPr>
              <w:t>Ở Logical ERD, tách AssessmentCase thành HealthAssessment, VehicleAssessment, PropertyAssessment/TravelAssessment.</w:t>
            </w:r>
          </w:p>
        </w:tc>
      </w:tr>
      <w:tr w14:paraId="53E11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top"/>
          </w:tcPr>
          <w:p w14:paraId="722D8085">
            <w:pPr>
              <w:spacing w:after="0" w:line="240" w:lineRule="auto"/>
            </w:pPr>
            <w:r>
              <w:rPr>
                <w:rFonts w:ascii="Arial" w:hAnsi="Arial" w:eastAsia="Arial"/>
                <w:sz w:val="17"/>
              </w:rPr>
              <w:t>Security/Compliance mới ở mức khái niệm.</w:t>
            </w:r>
          </w:p>
        </w:tc>
        <w:tc>
          <w:tcPr>
            <w:tcW w:w="6048" w:type="dxa"/>
            <w:vAlign w:val="top"/>
          </w:tcPr>
          <w:p w14:paraId="197C6137">
            <w:pPr>
              <w:spacing w:after="0" w:line="240" w:lineRule="auto"/>
            </w:pPr>
            <w:r>
              <w:rPr>
                <w:rFonts w:ascii="Arial" w:hAnsi="Arial" w:eastAsia="Arial"/>
                <w:sz w:val="17"/>
              </w:rPr>
              <w:t>Bổ sung Role, Permission, DataClassification, FieldMaskingPolicy, SecurityAccessLog, LegalHold trong Logical/Physical ERD.</w:t>
            </w:r>
          </w:p>
        </w:tc>
      </w:tr>
      <w:tr w14:paraId="4109F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top"/>
          </w:tcPr>
          <w:p w14:paraId="713A6DF7">
            <w:pPr>
              <w:spacing w:after="0" w:line="240" w:lineRule="auto"/>
            </w:pPr>
            <w:r>
              <w:rPr>
                <w:rFonts w:ascii="Arial" w:hAnsi="Arial" w:eastAsia="Arial"/>
                <w:sz w:val="17"/>
              </w:rPr>
              <w:t>Direct CDC chưa thể hiện table vận hành.</w:t>
            </w:r>
          </w:p>
        </w:tc>
        <w:tc>
          <w:tcPr>
            <w:tcW w:w="6048" w:type="dxa"/>
            <w:vAlign w:val="top"/>
          </w:tcPr>
          <w:p w14:paraId="6544DCCA">
            <w:pPr>
              <w:spacing w:after="0" w:line="240" w:lineRule="auto"/>
            </w:pPr>
            <w:r>
              <w:rPr>
                <w:rFonts w:ascii="Arial" w:hAnsi="Arial" w:eastAsia="Arial"/>
                <w:sz w:val="17"/>
              </w:rPr>
              <w:t>Ở Integration/Physical model, thêm cdc_source_config, cdc_event_type_mapping, processed_cdc_event, cdc_dead_letter_message nếu cần.</w:t>
            </w:r>
          </w:p>
        </w:tc>
      </w:tr>
      <w:tr w14:paraId="2715F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top"/>
          </w:tcPr>
          <w:p w14:paraId="3507BC37">
            <w:pPr>
              <w:spacing w:after="0" w:line="240" w:lineRule="auto"/>
            </w:pPr>
            <w:r>
              <w:rPr>
                <w:rFonts w:ascii="Arial" w:hAnsi="Arial" w:eastAsia="Arial"/>
                <w:sz w:val="17"/>
              </w:rPr>
              <w:t>Partner settlement/commission chưa đi sâu.</w:t>
            </w:r>
          </w:p>
        </w:tc>
        <w:tc>
          <w:tcPr>
            <w:tcW w:w="6048" w:type="dxa"/>
            <w:vAlign w:val="top"/>
          </w:tcPr>
          <w:p w14:paraId="40145070">
            <w:pPr>
              <w:spacing w:after="0" w:line="240" w:lineRule="auto"/>
            </w:pPr>
            <w:r>
              <w:rPr>
                <w:rFonts w:ascii="Arial" w:hAnsi="Arial" w:eastAsia="Arial"/>
                <w:sz w:val="17"/>
              </w:rPr>
              <w:t>Ở Logical ERD, bổ sung partner_product_mapping, partner_status_mapping, commission_scheme, commission_reconciliation.</w:t>
            </w:r>
          </w:p>
        </w:tc>
      </w:tr>
    </w:tbl>
    <w:p w14:paraId="2B8D918D"/>
    <w:p w14:paraId="11DB41BA">
      <w:pPr>
        <w:pStyle w:val="2"/>
      </w:pPr>
      <w:r>
        <w:t>16. Acceptance Criteria</w:t>
      </w:r>
    </w:p>
    <w:p w14:paraId="6F1446F7">
      <w:pPr>
        <w:pStyle w:val="23"/>
      </w:pPr>
      <w:r>
        <w:t>Conceptual ERD có đủ entity đại diện cho 12 module lifecycle.</w:t>
      </w:r>
    </w:p>
    <w:p w14:paraId="3CBA1891">
      <w:pPr>
        <w:pStyle w:val="23"/>
      </w:pPr>
      <w:r>
        <w:t>Mỗi entity có business meaning rõ ràng, tránh trùng khái niệm.</w:t>
      </w:r>
    </w:p>
    <w:p w14:paraId="4DB29C49">
      <w:pPr>
        <w:pStyle w:val="23"/>
      </w:pPr>
      <w:r>
        <w:t>Mỗi relationship chính có cardinality và giải thích nghiệp vụ.</w:t>
      </w:r>
    </w:p>
    <w:p w14:paraId="45D84EEC">
      <w:pPr>
        <w:pStyle w:val="23"/>
      </w:pPr>
      <w:r>
        <w:t>Mô hình thể hiện được Claim là aggregate root trung tâm nhưng không biến toàn bộ hệ thống thành một aggregate khổng lồ.</w:t>
      </w:r>
    </w:p>
    <w:p w14:paraId="0FDB485F">
      <w:pPr>
        <w:pStyle w:val="23"/>
      </w:pPr>
      <w:r>
        <w:t>Mô hình có snapshot/versioning/audit/configuration pattern ở mức khái niệm.</w:t>
      </w:r>
    </w:p>
    <w:p w14:paraId="59E1E998">
      <w:pPr>
        <w:pStyle w:val="23"/>
      </w:pPr>
      <w:r>
        <w:t>Mô hình không đưa chi tiết physical như data type, index, partition, trigger vào Conceptual ERD.</w:t>
      </w:r>
    </w:p>
    <w:p w14:paraId="7C8CCE11">
      <w:pPr>
        <w:pStyle w:val="23"/>
      </w:pPr>
      <w:r>
        <w:t>Mô hình trace được sang BRD, Workflow, Use Case, Rule, State Machine, Ontology và Glossary.</w:t>
      </w:r>
    </w:p>
    <w:p w14:paraId="518DD31A">
      <w:pPr>
        <w:pStyle w:val="23"/>
      </w:pPr>
      <w:r>
        <w:t>Mô hình phù hợp để chuyển tiếp sang Logical ERD và Data Dictionary chi tiết.</w:t>
      </w:r>
    </w:p>
    <w:sectPr>
      <w:footerReference r:id="rId5" w:type="default"/>
      <w:pgSz w:w="12240" w:h="15840"/>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0D115">
    <w:pPr>
      <w:pStyle w:val="18"/>
      <w:jc w:val="center"/>
    </w:pPr>
    <w:r>
      <w:rPr>
        <w:sz w:val="16"/>
      </w:rPr>
      <w:t>Conceptual ERD - Claims Management System F88 | Confidential for academic/project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C02DDF"/>
    <w:rsid w:val="16E51F36"/>
    <w:rsid w:val="1A2D30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B7A3B"/>
      <w:sz w:val="3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B7A3B"/>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2937"/>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rPr>
      <w:rFonts w:ascii="Arial" w:hAnsi="Arial" w:eastAsia="Arial"/>
      <w:sz w:val="20"/>
    </w:r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30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ASUS</cp:lastModifiedBy>
  <dcterms:modified xsi:type="dcterms:W3CDTF">2026-07-06T06:48:18Z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FCACFB5D78294384995879A5907949C9_12</vt:lpwstr>
  </property>
</Properties>
</file>