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EA8"/>
          <w:sz w:val="40"/>
        </w:rPr>
        <w:t>PHYSICAL ERD DOCUMENT - POSTGRESQL DYNAMIC READY</w:t>
      </w:r>
    </w:p>
    <w:p>
      <w:pPr>
        <w:jc w:val="center"/>
      </w:pPr>
      <w:r>
        <w:rPr>
          <w:b/>
          <w:sz w:val="30"/>
        </w:rPr>
        <w:t>Hệ thống Quản lý Bồi thường Bảo hiểm</w:t>
        <w:br/>
        <w:t>Claims Management System F88</w:t>
      </w:r>
    </w:p>
    <w:tbl>
      <w:tblPr>
        <w:tblStyle w:val="TableGrid"/>
        <w:tblW w:type="auto" w:w="0"/>
        <w:jc w:val="center"/>
        <w:tblLook w:firstColumn="1" w:firstRow="1" w:lastColumn="0" w:lastRow="0" w:noHBand="0" w:noVBand="1" w:val="04A0"/>
      </w:tblPr>
      <w:tblGrid>
        <w:gridCol w:w="5328"/>
        <w:gridCol w:w="5328"/>
      </w:tblGrid>
      <w:tr>
        <w:tc>
          <w:tcPr>
            <w:tcW w:type="dxa" w:w="2592"/>
            <w:vAlign w:val="top"/>
            <w:shd w:fill="0B3EA8"/>
          </w:tcPr>
          <w:p>
            <w:pPr>
              <w:spacing w:after="0"/>
            </w:pPr>
            <w:r>
              <w:rPr>
                <w:b/>
                <w:color w:val="FFFFFF"/>
                <w:sz w:val="16"/>
              </w:rPr>
              <w:t>Thông tin</w:t>
            </w:r>
          </w:p>
        </w:tc>
        <w:tc>
          <w:tcPr>
            <w:tcW w:type="dxa" w:w="8352"/>
            <w:vAlign w:val="top"/>
            <w:shd w:fill="0B3EA8"/>
          </w:tcPr>
          <w:p>
            <w:pPr>
              <w:spacing w:after="0"/>
            </w:pPr>
            <w:r>
              <w:rPr>
                <w:b/>
                <w:color w:val="FFFFFF"/>
                <w:sz w:val="16"/>
              </w:rPr>
              <w:t>Nội dung</w:t>
            </w:r>
          </w:p>
        </w:tc>
      </w:tr>
      <w:tr>
        <w:tc>
          <w:tcPr>
            <w:tcW w:type="dxa" w:w="2592"/>
            <w:vAlign w:val="top"/>
          </w:tcPr>
          <w:p>
            <w:pPr>
              <w:spacing w:after="0"/>
            </w:pPr>
            <w:r>
              <w:rPr>
                <w:sz w:val="16"/>
              </w:rPr>
              <w:t>Dự án</w:t>
            </w:r>
          </w:p>
        </w:tc>
        <w:tc>
          <w:tcPr>
            <w:tcW w:type="dxa" w:w="8352"/>
            <w:vAlign w:val="top"/>
          </w:tcPr>
          <w:p>
            <w:pPr>
              <w:spacing w:after="0"/>
            </w:pPr>
            <w:r>
              <w:rPr>
                <w:sz w:val="16"/>
              </w:rPr>
              <w:t>Claims Management System - Nhóm Đề tài 5</w:t>
            </w:r>
          </w:p>
        </w:tc>
      </w:tr>
      <w:tr>
        <w:tc>
          <w:tcPr>
            <w:tcW w:type="dxa" w:w="2592"/>
            <w:vAlign w:val="top"/>
          </w:tcPr>
          <w:p>
            <w:pPr>
              <w:spacing w:after="0"/>
            </w:pPr>
            <w:r>
              <w:rPr>
                <w:sz w:val="16"/>
              </w:rPr>
              <w:t>Loại tài liệu</w:t>
            </w:r>
          </w:p>
        </w:tc>
        <w:tc>
          <w:tcPr>
            <w:tcW w:type="dxa" w:w="8352"/>
            <w:vAlign w:val="top"/>
          </w:tcPr>
          <w:p>
            <w:pPr>
              <w:spacing w:after="0"/>
            </w:pPr>
            <w:r>
              <w:rPr>
                <w:sz w:val="16"/>
              </w:rPr>
              <w:t>Physical ERD / PostgreSQL Physical Data Model / Dynamic Configuration Data Model</w:t>
            </w:r>
          </w:p>
        </w:tc>
      </w:tr>
      <w:tr>
        <w:tc>
          <w:tcPr>
            <w:tcW w:type="dxa" w:w="2592"/>
            <w:vAlign w:val="top"/>
          </w:tcPr>
          <w:p>
            <w:pPr>
              <w:spacing w:after="0"/>
            </w:pPr>
            <w:r>
              <w:rPr>
                <w:sz w:val="16"/>
              </w:rPr>
              <w:t>Phiên bản</w:t>
            </w:r>
          </w:p>
        </w:tc>
        <w:tc>
          <w:tcPr>
            <w:tcW w:type="dxa" w:w="8352"/>
            <w:vAlign w:val="top"/>
          </w:tcPr>
          <w:p>
            <w:pPr>
              <w:spacing w:after="0"/>
            </w:pPr>
            <w:r>
              <w:rPr>
                <w:sz w:val="16"/>
              </w:rPr>
              <w:t>v2.0 - Dynamic-ready</w:t>
            </w:r>
          </w:p>
        </w:tc>
      </w:tr>
      <w:tr>
        <w:tc>
          <w:tcPr>
            <w:tcW w:type="dxa" w:w="2592"/>
            <w:vAlign w:val="top"/>
          </w:tcPr>
          <w:p>
            <w:pPr>
              <w:spacing w:after="0"/>
            </w:pPr>
            <w:r>
              <w:rPr>
                <w:sz w:val="16"/>
              </w:rPr>
              <w:t>Ngày lập</w:t>
            </w:r>
          </w:p>
        </w:tc>
        <w:tc>
          <w:tcPr>
            <w:tcW w:type="dxa" w:w="8352"/>
            <w:vAlign w:val="top"/>
          </w:tcPr>
          <w:p>
            <w:pPr>
              <w:spacing w:after="0"/>
            </w:pPr>
            <w:r>
              <w:rPr>
                <w:sz w:val="16"/>
              </w:rPr>
              <w:t>06/07/2026</w:t>
            </w:r>
          </w:p>
        </w:tc>
      </w:tr>
      <w:tr>
        <w:tc>
          <w:tcPr>
            <w:tcW w:type="dxa" w:w="2592"/>
            <w:vAlign w:val="top"/>
          </w:tcPr>
          <w:p>
            <w:pPr>
              <w:spacing w:after="0"/>
            </w:pPr>
            <w:r>
              <w:rPr>
                <w:sz w:val="16"/>
              </w:rPr>
              <w:t>Nguồn đầu vào</w:t>
            </w:r>
          </w:p>
        </w:tc>
        <w:tc>
          <w:tcPr>
            <w:tcW w:type="dxa" w:w="8352"/>
            <w:vAlign w:val="top"/>
          </w:tcPr>
          <w:p>
            <w:pPr>
              <w:spacing w:after="0"/>
            </w:pPr>
            <w:r>
              <w:rPr>
                <w:sz w:val="16"/>
              </w:rPr>
              <w:t>Logical ERD integration registry corrected, Physical ERD v1, Conceptual ERD, Glossary, Ontology, Workflow, Business Rule, State Machine, CDC/Integration Mapping, ERD Checklist, BRD, PDF CMS.</w:t>
            </w:r>
          </w:p>
        </w:tc>
      </w:tr>
      <w:tr>
        <w:tc>
          <w:tcPr>
            <w:tcW w:type="dxa" w:w="2592"/>
            <w:vAlign w:val="top"/>
          </w:tcPr>
          <w:p>
            <w:pPr>
              <w:spacing w:after="0"/>
            </w:pPr>
            <w:r>
              <w:rPr>
                <w:sz w:val="16"/>
              </w:rPr>
              <w:t>Định hướng thiết kế</w:t>
            </w:r>
          </w:p>
        </w:tc>
        <w:tc>
          <w:tcPr>
            <w:tcW w:type="dxa" w:w="8352"/>
            <w:vAlign w:val="top"/>
          </w:tcPr>
          <w:p>
            <w:pPr>
              <w:spacing w:after="0"/>
            </w:pPr>
            <w:r>
              <w:rPr>
                <w:sz w:val="16"/>
              </w:rPr>
              <w:t>PostgreSQL, schema separation, dynamic metadata-driven config, JSONB có kiểm soát, version/effective dating, rule/workflow-friendly, audit/traceable, Direct CDC-ready; không tạo bảng outbox_event/outbox_message.</w:t>
            </w:r>
          </w:p>
        </w:tc>
      </w:tr>
      <w:tr>
        <w:tc>
          <w:tcPr>
            <w:tcW w:type="dxa" w:w="2592"/>
            <w:vAlign w:val="top"/>
          </w:tcPr>
          <w:p>
            <w:pPr>
              <w:spacing w:after="0"/>
            </w:pPr>
            <w:r>
              <w:rPr>
                <w:sz w:val="16"/>
              </w:rPr>
              <w:t>Artifact đi kèm</w:t>
            </w:r>
          </w:p>
        </w:tc>
        <w:tc>
          <w:tcPr>
            <w:tcW w:type="dxa" w:w="8352"/>
            <w:vAlign w:val="top"/>
          </w:tcPr>
          <w:p>
            <w:pPr>
              <w:spacing w:after="0"/>
            </w:pPr>
            <w:r>
              <w:rPr>
                <w:sz w:val="16"/>
              </w:rPr>
              <w:t>Physical DBML dynamic-ready và PostgreSQL DDL script dynamic-ready.</w:t>
            </w:r>
          </w:p>
        </w:tc>
      </w:tr>
    </w:tbl>
    <w:p/>
    <w:p>
      <w:r>
        <w:br w:type="page"/>
      </w:r>
    </w:p>
    <w:p>
      <w:pPr>
        <w:pStyle w:val="Heading1"/>
      </w:pPr>
      <w:r>
        <w:t>Mục lục</w:t>
      </w:r>
    </w:p>
    <w:p>
      <w:pPr>
        <w:pStyle w:val="ListBullet"/>
      </w:pPr>
      <w:r>
        <w:t>1. Kiểm soát tài liệu</w:t>
      </w:r>
    </w:p>
    <w:p>
      <w:pPr>
        <w:pStyle w:val="ListBullet"/>
      </w:pPr>
      <w:r>
        <w:t>2. Mục tiêu và phạm vi</w:t>
      </w:r>
    </w:p>
    <w:p>
      <w:pPr>
        <w:pStyle w:val="ListBullet"/>
      </w:pPr>
      <w:r>
        <w:t>3. Nguồn đầu vào và quyết định thiết kế</w:t>
      </w:r>
    </w:p>
    <w:p>
      <w:pPr>
        <w:pStyle w:val="ListBullet"/>
      </w:pPr>
      <w:r>
        <w:t>4. Nguyên tắc Physical ERD dynamic-ready</w:t>
      </w:r>
    </w:p>
    <w:p>
      <w:pPr>
        <w:pStyle w:val="ListBullet"/>
      </w:pPr>
      <w:r>
        <w:t>5. Physical Schema Map</w:t>
      </w:r>
    </w:p>
    <w:p>
      <w:pPr>
        <w:pStyle w:val="ListBullet"/>
      </w:pPr>
      <w:r>
        <w:t>6. Data Type Mapping PostgreSQL</w:t>
      </w:r>
    </w:p>
    <w:p>
      <w:pPr>
        <w:pStyle w:val="ListBullet"/>
      </w:pPr>
      <w:r>
        <w:t>7. Dynamic Support Architecture</w:t>
      </w:r>
    </w:p>
    <w:p>
      <w:pPr>
        <w:pStyle w:val="ListBullet"/>
      </w:pPr>
      <w:r>
        <w:t>8. Physical Table Catalog</w:t>
      </w:r>
    </w:p>
    <w:p>
      <w:pPr>
        <w:pStyle w:val="ListBullet"/>
      </w:pPr>
      <w:r>
        <w:t>9. Relationship, FK và Referential Action</w:t>
      </w:r>
    </w:p>
    <w:p>
      <w:pPr>
        <w:pStyle w:val="ListBullet"/>
      </w:pPr>
      <w:r>
        <w:t>10. Constraint, Index và Performance Design</w:t>
      </w:r>
    </w:p>
    <w:p>
      <w:pPr>
        <w:pStyle w:val="ListBullet"/>
      </w:pPr>
      <w:r>
        <w:t>11. Snapshot, Versioning, Audit và History</w:t>
      </w:r>
    </w:p>
    <w:p>
      <w:pPr>
        <w:pStyle w:val="ListBullet"/>
      </w:pPr>
      <w:r>
        <w:t>12. Direct CDC và Integration Physical Design</w:t>
      </w:r>
    </w:p>
    <w:p>
      <w:pPr>
        <w:pStyle w:val="ListBullet"/>
      </w:pPr>
      <w:r>
        <w:t>13. Security, Privacy và Compliance</w:t>
      </w:r>
    </w:p>
    <w:p>
      <w:pPr>
        <w:pStyle w:val="ListBullet"/>
      </w:pPr>
      <w:r>
        <w:t>14. Migration, Deployment và Operations</w:t>
      </w:r>
    </w:p>
    <w:p>
      <w:pPr>
        <w:pStyle w:val="ListBullet"/>
      </w:pPr>
      <w:r>
        <w:t>15. PostgreSQL DDL mẫu</w:t>
      </w:r>
    </w:p>
    <w:p>
      <w:pPr>
        <w:pStyle w:val="ListBullet"/>
      </w:pPr>
      <w:r>
        <w:t>16. Traceability Matrix</w:t>
      </w:r>
    </w:p>
    <w:p>
      <w:pPr>
        <w:pStyle w:val="ListBullet"/>
      </w:pPr>
      <w:r>
        <w:t>17. Gap &amp; Action Plan</w:t>
      </w:r>
    </w:p>
    <w:p>
      <w:pPr>
        <w:pStyle w:val="ListBullet"/>
      </w:pPr>
      <w:r>
        <w:t>18. Acceptance Criteria</w:t>
      </w:r>
    </w:p>
    <w:p>
      <w:pPr>
        <w:pStyle w:val="ListBullet"/>
      </w:pPr>
      <w:r>
        <w:t>19. Phụ lục artifact</w:t>
      </w:r>
    </w:p>
    <w:p>
      <w:r>
        <w:br w:type="page"/>
      </w:r>
    </w:p>
    <w:p>
      <w:pPr>
        <w:pStyle w:val="Heading1"/>
      </w:pPr>
      <w:r>
        <w:t>1. Kiểm soát tài liệu</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008"/>
            <w:vAlign w:val="top"/>
            <w:shd w:fill="0B3EA8"/>
          </w:tcPr>
          <w:p>
            <w:pPr>
              <w:spacing w:after="0"/>
            </w:pPr>
            <w:r>
              <w:rPr>
                <w:b/>
                <w:color w:val="FFFFFF"/>
                <w:sz w:val="16"/>
              </w:rPr>
              <w:t>Phiên bản</w:t>
            </w:r>
          </w:p>
        </w:tc>
        <w:tc>
          <w:tcPr>
            <w:tcW w:type="dxa" w:w="1296"/>
            <w:vAlign w:val="top"/>
            <w:shd w:fill="0B3EA8"/>
          </w:tcPr>
          <w:p>
            <w:pPr>
              <w:spacing w:after="0"/>
            </w:pPr>
            <w:r>
              <w:rPr>
                <w:b/>
                <w:color w:val="FFFFFF"/>
                <w:sz w:val="16"/>
              </w:rPr>
              <w:t>Ngày</w:t>
            </w:r>
          </w:p>
        </w:tc>
        <w:tc>
          <w:tcPr>
            <w:tcW w:type="dxa" w:w="2304"/>
            <w:vAlign w:val="top"/>
            <w:shd w:fill="0B3EA8"/>
          </w:tcPr>
          <w:p>
            <w:pPr>
              <w:spacing w:after="0"/>
            </w:pPr>
            <w:r>
              <w:rPr>
                <w:b/>
                <w:color w:val="FFFFFF"/>
                <w:sz w:val="16"/>
              </w:rPr>
              <w:t>Người thực hiện</w:t>
            </w:r>
          </w:p>
        </w:tc>
        <w:tc>
          <w:tcPr>
            <w:tcW w:type="dxa" w:w="6048"/>
            <w:vAlign w:val="top"/>
            <w:shd w:fill="0B3EA8"/>
          </w:tcPr>
          <w:p>
            <w:pPr>
              <w:spacing w:after="0"/>
            </w:pPr>
            <w:r>
              <w:rPr>
                <w:b/>
                <w:color w:val="FFFFFF"/>
                <w:sz w:val="16"/>
              </w:rPr>
              <w:t>Mô tả</w:t>
            </w:r>
          </w:p>
        </w:tc>
      </w:tr>
      <w:tr>
        <w:tc>
          <w:tcPr>
            <w:tcW w:type="dxa" w:w="1008"/>
            <w:vAlign w:val="top"/>
          </w:tcPr>
          <w:p>
            <w:pPr>
              <w:spacing w:after="0"/>
            </w:pPr>
            <w:r>
              <w:rPr>
                <w:sz w:val="16"/>
              </w:rPr>
              <w:t>v1.0</w:t>
            </w:r>
          </w:p>
        </w:tc>
        <w:tc>
          <w:tcPr>
            <w:tcW w:type="dxa" w:w="1296"/>
            <w:vAlign w:val="top"/>
          </w:tcPr>
          <w:p>
            <w:pPr>
              <w:spacing w:after="0"/>
            </w:pPr>
            <w:r>
              <w:rPr>
                <w:sz w:val="16"/>
              </w:rPr>
              <w:t>06/07/2026</w:t>
            </w:r>
          </w:p>
        </w:tc>
        <w:tc>
          <w:tcPr>
            <w:tcW w:type="dxa" w:w="2304"/>
            <w:vAlign w:val="top"/>
          </w:tcPr>
          <w:p>
            <w:pPr>
              <w:spacing w:after="0"/>
            </w:pPr>
            <w:r>
              <w:rPr>
                <w:sz w:val="16"/>
              </w:rPr>
              <w:t>Nguyễn Ngọc Ánh / Nhóm Đề tài 5</w:t>
            </w:r>
          </w:p>
        </w:tc>
        <w:tc>
          <w:tcPr>
            <w:tcW w:type="dxa" w:w="6048"/>
            <w:vAlign w:val="top"/>
          </w:tcPr>
          <w:p>
            <w:pPr>
              <w:spacing w:after="0"/>
            </w:pPr>
            <w:r>
              <w:rPr>
                <w:sz w:val="16"/>
              </w:rPr>
              <w:t>Physical ERD PostgreSQL ban đầu từ Logical ERD và CDC Mapping.</w:t>
            </w:r>
          </w:p>
        </w:tc>
      </w:tr>
      <w:tr>
        <w:tc>
          <w:tcPr>
            <w:tcW w:type="dxa" w:w="1008"/>
            <w:vAlign w:val="top"/>
          </w:tcPr>
          <w:p>
            <w:pPr>
              <w:spacing w:after="0"/>
            </w:pPr>
            <w:r>
              <w:rPr>
                <w:sz w:val="16"/>
              </w:rPr>
              <w:t>v2.0</w:t>
            </w:r>
          </w:p>
        </w:tc>
        <w:tc>
          <w:tcPr>
            <w:tcW w:type="dxa" w:w="1296"/>
            <w:vAlign w:val="top"/>
          </w:tcPr>
          <w:p>
            <w:pPr>
              <w:spacing w:after="0"/>
            </w:pPr>
            <w:r>
              <w:rPr>
                <w:sz w:val="16"/>
              </w:rPr>
              <w:t>06/07/2026</w:t>
            </w:r>
          </w:p>
        </w:tc>
        <w:tc>
          <w:tcPr>
            <w:tcW w:type="dxa" w:w="2304"/>
            <w:vAlign w:val="top"/>
          </w:tcPr>
          <w:p>
            <w:pPr>
              <w:spacing w:after="0"/>
            </w:pPr>
            <w:r>
              <w:rPr>
                <w:sz w:val="16"/>
              </w:rPr>
              <w:t>Nguyễn Ngọc Ánh / Nhóm Đề tài 5</w:t>
            </w:r>
          </w:p>
        </w:tc>
        <w:tc>
          <w:tcPr>
            <w:tcW w:type="dxa" w:w="6048"/>
            <w:vAlign w:val="top"/>
          </w:tcPr>
          <w:p>
            <w:pPr>
              <w:spacing w:after="0"/>
            </w:pPr>
            <w:r>
              <w:rPr>
                <w:sz w:val="16"/>
              </w:rPr>
              <w:t>Tạo lại theo hướng dynamic-ready: bổ sung config schema, dynamic schema, field rule, form version, attribute value, config release, workflow action và rule context mapping.</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1152"/>
            <w:vAlign w:val="top"/>
            <w:shd w:fill="0B3EA8"/>
          </w:tcPr>
          <w:p>
            <w:pPr>
              <w:spacing w:after="0"/>
            </w:pPr>
            <w:r>
              <w:rPr>
                <w:b/>
                <w:color w:val="FFFFFF"/>
                <w:sz w:val="16"/>
              </w:rPr>
              <w:t>Mã</w:t>
            </w:r>
          </w:p>
        </w:tc>
        <w:tc>
          <w:tcPr>
            <w:tcW w:type="dxa" w:w="3024"/>
            <w:vAlign w:val="top"/>
            <w:shd w:fill="0B3EA8"/>
          </w:tcPr>
          <w:p>
            <w:pPr>
              <w:spacing w:after="0"/>
            </w:pPr>
            <w:r>
              <w:rPr>
                <w:b/>
                <w:color w:val="FFFFFF"/>
                <w:sz w:val="16"/>
              </w:rPr>
              <w:t>Tài liệu tham chiếu</w:t>
            </w:r>
          </w:p>
        </w:tc>
        <w:tc>
          <w:tcPr>
            <w:tcW w:type="dxa" w:w="6768"/>
            <w:vAlign w:val="top"/>
            <w:shd w:fill="0B3EA8"/>
          </w:tcPr>
          <w:p>
            <w:pPr>
              <w:spacing w:after="0"/>
            </w:pPr>
            <w:r>
              <w:rPr>
                <w:b/>
                <w:color w:val="FFFFFF"/>
                <w:sz w:val="16"/>
              </w:rPr>
              <w:t>Nội dung sử dụng</w:t>
            </w:r>
          </w:p>
        </w:tc>
      </w:tr>
      <w:tr>
        <w:tc>
          <w:tcPr>
            <w:tcW w:type="dxa" w:w="1152"/>
            <w:vAlign w:val="top"/>
          </w:tcPr>
          <w:p>
            <w:pPr>
              <w:spacing w:after="0"/>
            </w:pPr>
            <w:r>
              <w:rPr>
                <w:sz w:val="16"/>
              </w:rPr>
              <w:t>REF-01</w:t>
            </w:r>
          </w:p>
        </w:tc>
        <w:tc>
          <w:tcPr>
            <w:tcW w:type="dxa" w:w="3024"/>
            <w:vAlign w:val="top"/>
          </w:tcPr>
          <w:p>
            <w:pPr>
              <w:spacing w:after="0"/>
            </w:pPr>
            <w:r>
              <w:rPr>
                <w:sz w:val="16"/>
              </w:rPr>
              <w:t>Logical ERD integration registry corrected</w:t>
            </w:r>
          </w:p>
        </w:tc>
        <w:tc>
          <w:tcPr>
            <w:tcW w:type="dxa" w:w="6768"/>
            <w:vAlign w:val="top"/>
          </w:tcPr>
          <w:p>
            <w:pPr>
              <w:spacing w:after="0"/>
            </w:pPr>
            <w:r>
              <w:rPr>
                <w:sz w:val="16"/>
              </w:rPr>
              <w:t>Entity/relationship, core/dynamic/config/history/audit/integration, Direct CDC.</w:t>
            </w:r>
          </w:p>
        </w:tc>
      </w:tr>
      <w:tr>
        <w:tc>
          <w:tcPr>
            <w:tcW w:type="dxa" w:w="1152"/>
            <w:vAlign w:val="top"/>
          </w:tcPr>
          <w:p>
            <w:pPr>
              <w:spacing w:after="0"/>
            </w:pPr>
            <w:r>
              <w:rPr>
                <w:sz w:val="16"/>
              </w:rPr>
              <w:t>REF-02</w:t>
            </w:r>
          </w:p>
        </w:tc>
        <w:tc>
          <w:tcPr>
            <w:tcW w:type="dxa" w:w="3024"/>
            <w:vAlign w:val="top"/>
          </w:tcPr>
          <w:p>
            <w:pPr>
              <w:spacing w:after="0"/>
            </w:pPr>
            <w:r>
              <w:rPr>
                <w:sz w:val="16"/>
              </w:rPr>
              <w:t>Physical ERD v1</w:t>
            </w:r>
          </w:p>
        </w:tc>
        <w:tc>
          <w:tcPr>
            <w:tcW w:type="dxa" w:w="6768"/>
            <w:vAlign w:val="top"/>
          </w:tcPr>
          <w:p>
            <w:pPr>
              <w:spacing w:after="0"/>
            </w:pPr>
            <w:r>
              <w:rPr>
                <w:sz w:val="16"/>
              </w:rPr>
              <w:t>Nền PostgreSQL physical model, schema separation, type mapping, index/partition strategy.</w:t>
            </w:r>
          </w:p>
        </w:tc>
      </w:tr>
      <w:tr>
        <w:tc>
          <w:tcPr>
            <w:tcW w:type="dxa" w:w="1152"/>
            <w:vAlign w:val="top"/>
          </w:tcPr>
          <w:p>
            <w:pPr>
              <w:spacing w:after="0"/>
            </w:pPr>
            <w:r>
              <w:rPr>
                <w:sz w:val="16"/>
              </w:rPr>
              <w:t>REF-03</w:t>
            </w:r>
          </w:p>
        </w:tc>
        <w:tc>
          <w:tcPr>
            <w:tcW w:type="dxa" w:w="3024"/>
            <w:vAlign w:val="top"/>
          </w:tcPr>
          <w:p>
            <w:pPr>
              <w:spacing w:after="0"/>
            </w:pPr>
            <w:r>
              <w:rPr>
                <w:sz w:val="16"/>
              </w:rPr>
              <w:t>Ontology / Object Analysis</w:t>
            </w:r>
          </w:p>
        </w:tc>
        <w:tc>
          <w:tcPr>
            <w:tcW w:type="dxa" w:w="6768"/>
            <w:vAlign w:val="top"/>
          </w:tcPr>
          <w:p>
            <w:pPr>
              <w:spacing w:after="0"/>
            </w:pPr>
            <w:r>
              <w:rPr>
                <w:sz w:val="16"/>
              </w:rPr>
              <w:t>Phân loại core/dynamic/snapshot/versioned/audit/integration và mapping object-property.</w:t>
            </w:r>
          </w:p>
        </w:tc>
      </w:tr>
      <w:tr>
        <w:tc>
          <w:tcPr>
            <w:tcW w:type="dxa" w:w="1152"/>
            <w:vAlign w:val="top"/>
          </w:tcPr>
          <w:p>
            <w:pPr>
              <w:spacing w:after="0"/>
            </w:pPr>
            <w:r>
              <w:rPr>
                <w:sz w:val="16"/>
              </w:rPr>
              <w:t>REF-04</w:t>
            </w:r>
          </w:p>
        </w:tc>
        <w:tc>
          <w:tcPr>
            <w:tcW w:type="dxa" w:w="3024"/>
            <w:vAlign w:val="top"/>
          </w:tcPr>
          <w:p>
            <w:pPr>
              <w:spacing w:after="0"/>
            </w:pPr>
            <w:r>
              <w:rPr>
                <w:sz w:val="16"/>
              </w:rPr>
              <w:t>Glossary / Business Dictionary</w:t>
            </w:r>
          </w:p>
        </w:tc>
        <w:tc>
          <w:tcPr>
            <w:tcW w:type="dxa" w:w="6768"/>
            <w:vAlign w:val="top"/>
          </w:tcPr>
          <w:p>
            <w:pPr>
              <w:spacing w:after="0"/>
            </w:pPr>
            <w:r>
              <w:rPr>
                <w:sz w:val="16"/>
              </w:rPr>
              <w:t>Chuẩn thuật ngữ, naming convention, phân biệt UI/Business/Process Status.</w:t>
            </w:r>
          </w:p>
        </w:tc>
      </w:tr>
      <w:tr>
        <w:tc>
          <w:tcPr>
            <w:tcW w:type="dxa" w:w="1152"/>
            <w:vAlign w:val="top"/>
          </w:tcPr>
          <w:p>
            <w:pPr>
              <w:spacing w:after="0"/>
            </w:pPr>
            <w:r>
              <w:rPr>
                <w:sz w:val="16"/>
              </w:rPr>
              <w:t>REF-05</w:t>
            </w:r>
          </w:p>
        </w:tc>
        <w:tc>
          <w:tcPr>
            <w:tcW w:type="dxa" w:w="3024"/>
            <w:vAlign w:val="top"/>
          </w:tcPr>
          <w:p>
            <w:pPr>
              <w:spacing w:after="0"/>
            </w:pPr>
            <w:r>
              <w:rPr>
                <w:sz w:val="16"/>
              </w:rPr>
              <w:t>Workflow / State Machine / Business Rule</w:t>
            </w:r>
          </w:p>
        </w:tc>
        <w:tc>
          <w:tcPr>
            <w:tcW w:type="dxa" w:w="6768"/>
            <w:vAlign w:val="top"/>
          </w:tcPr>
          <w:p>
            <w:pPr>
              <w:spacing w:after="0"/>
            </w:pPr>
            <w:r>
              <w:rPr>
                <w:sz w:val="16"/>
              </w:rPr>
              <w:t>Rule-driven, state-machine driven, guard transition, rule context và idempotency.</w:t>
            </w:r>
          </w:p>
        </w:tc>
      </w:tr>
      <w:tr>
        <w:tc>
          <w:tcPr>
            <w:tcW w:type="dxa" w:w="1152"/>
            <w:vAlign w:val="top"/>
          </w:tcPr>
          <w:p>
            <w:pPr>
              <w:spacing w:after="0"/>
            </w:pPr>
            <w:r>
              <w:rPr>
                <w:sz w:val="16"/>
              </w:rPr>
              <w:t>REF-06</w:t>
            </w:r>
          </w:p>
        </w:tc>
        <w:tc>
          <w:tcPr>
            <w:tcW w:type="dxa" w:w="3024"/>
            <w:vAlign w:val="top"/>
          </w:tcPr>
          <w:p>
            <w:pPr>
              <w:spacing w:after="0"/>
            </w:pPr>
            <w:r>
              <w:rPr>
                <w:sz w:val="16"/>
              </w:rPr>
              <w:t>CDC / Integration Mapping</w:t>
            </w:r>
          </w:p>
        </w:tc>
        <w:tc>
          <w:tcPr>
            <w:tcW w:type="dxa" w:w="6768"/>
            <w:vAlign w:val="top"/>
          </w:tcPr>
          <w:p>
            <w:pPr>
              <w:spacing w:after="0"/>
            </w:pPr>
            <w:r>
              <w:rPr>
                <w:sz w:val="16"/>
              </w:rPr>
              <w:t>Direct CDC, event contract, consumer inbox, DLQ, no outbox table.</w:t>
            </w:r>
          </w:p>
        </w:tc>
      </w:tr>
      <w:tr>
        <w:tc>
          <w:tcPr>
            <w:tcW w:type="dxa" w:w="1152"/>
            <w:vAlign w:val="top"/>
          </w:tcPr>
          <w:p>
            <w:pPr>
              <w:spacing w:after="0"/>
            </w:pPr>
            <w:r>
              <w:rPr>
                <w:sz w:val="16"/>
              </w:rPr>
              <w:t>REF-07</w:t>
            </w:r>
          </w:p>
        </w:tc>
        <w:tc>
          <w:tcPr>
            <w:tcW w:type="dxa" w:w="3024"/>
            <w:vAlign w:val="top"/>
          </w:tcPr>
          <w:p>
            <w:pPr>
              <w:spacing w:after="0"/>
            </w:pPr>
            <w:r>
              <w:rPr>
                <w:sz w:val="16"/>
              </w:rPr>
              <w:t>ERD Checklist</w:t>
            </w:r>
          </w:p>
        </w:tc>
        <w:tc>
          <w:tcPr>
            <w:tcW w:type="dxa" w:w="6768"/>
            <w:vAlign w:val="top"/>
          </w:tcPr>
          <w:p>
            <w:pPr>
              <w:spacing w:after="0"/>
            </w:pPr>
            <w:r>
              <w:rPr>
                <w:sz w:val="16"/>
              </w:rPr>
              <w:t>Tiêu chí đánh giá physical readiness, dynamic, security/compliance, audit/trace.</w:t>
            </w:r>
          </w:p>
        </w:tc>
      </w:tr>
    </w:tbl>
    <w:p/>
    <w:p>
      <w:pPr>
        <w:pStyle w:val="Heading1"/>
      </w:pPr>
      <w:r>
        <w:t>2. Mục tiêu và phạm vi</w:t>
      </w:r>
    </w:p>
    <w:p>
      <w:r>
        <w:t>Tài liệu này chuyển Logical ERD sang thiết kế triển khai PostgreSQL nhưng được tạo lại để hỗ trợ dynamic configuration mạnh hơn. Mục tiêu là giữ dữ liệu lõi ổn định bằng bảng/cột quan hệ, đồng thời cho phép sản phẩm, claim type, workflow, rule, form, field, document requirement và mapping tích hợp thay đổi bằng cấu hình có version/effective date.</w:t>
      </w:r>
    </w:p>
    <w:p>
      <w:pPr>
        <w:pStyle w:val="ListBullet"/>
      </w:pPr>
      <w:r>
        <w:t>Triển khai Physical ERD PostgreSQL cho các domain Product/Policy/Party/Claim/Assessment/Decision/Payment/Recovery/Closure.</w:t>
      </w:r>
    </w:p>
    <w:p>
      <w:pPr>
        <w:pStyle w:val="ListBullet"/>
      </w:pPr>
      <w:r>
        <w:t>Bổ sung nhóm dynamic-ready: config release, form version, section, field option, validation/visibility/computation rule, dynamic schema, dynamic attribute definition/value.</w:t>
      </w:r>
    </w:p>
    <w:p>
      <w:pPr>
        <w:pStyle w:val="ListBullet"/>
      </w:pPr>
      <w:r>
        <w:t>Không lạm dụng EAV/JSONB: field quan trọng cho rule, workflow, search, báo cáo và dòng tiền vẫn là cột quan hệ.</w:t>
      </w:r>
    </w:p>
    <w:p>
      <w:pPr>
        <w:pStyle w:val="ListBullet"/>
      </w:pPr>
      <w:r>
        <w:t>Giữ nguyên quyết định Direct CDC: không tạo bảng outbox_event/outbox_message; CDC đọc từ bảng nghiệp vụ được cấu hình.</w:t>
      </w:r>
    </w:p>
    <w:p>
      <w:pPr>
        <w:pStyle w:val="ListBullet"/>
      </w:pPr>
      <w:r>
        <w:t>Hỗ trợ audit, trace, idempotency, security classification, masking, retention và legal hold.</w:t>
      </w:r>
    </w:p>
    <w:p>
      <w:pPr>
        <w:pStyle w:val="Heading1"/>
      </w:pPr>
      <w:r>
        <w:t>3. Nguồn đầu vào và quyết định thiết kế</w:t>
      </w:r>
    </w:p>
    <w:tbl>
      <w:tblPr>
        <w:tblStyle w:val="TableGrid"/>
        <w:tblW w:type="auto" w:w="0"/>
        <w:jc w:val="center"/>
        <w:tblLook w:firstColumn="1" w:firstRow="1" w:lastColumn="0" w:lastRow="0" w:noHBand="0" w:noVBand="1" w:val="04A0"/>
      </w:tblPr>
      <w:tblGrid>
        <w:gridCol w:w="5328"/>
        <w:gridCol w:w="5328"/>
      </w:tblGrid>
      <w:tr>
        <w:tc>
          <w:tcPr>
            <w:tcW w:type="dxa" w:w="2304"/>
            <w:vAlign w:val="top"/>
            <w:shd w:fill="0B3EA8"/>
          </w:tcPr>
          <w:p>
            <w:pPr>
              <w:spacing w:after="0"/>
            </w:pPr>
            <w:r>
              <w:rPr>
                <w:b/>
                <w:color w:val="FFFFFF"/>
                <w:sz w:val="16"/>
              </w:rPr>
              <w:t>Nguồn</w:t>
            </w:r>
          </w:p>
        </w:tc>
        <w:tc>
          <w:tcPr>
            <w:tcW w:type="dxa" w:w="8352"/>
            <w:vAlign w:val="top"/>
            <w:shd w:fill="0B3EA8"/>
          </w:tcPr>
          <w:p>
            <w:pPr>
              <w:spacing w:after="0"/>
            </w:pPr>
            <w:r>
              <w:rPr>
                <w:b/>
                <w:color w:val="FFFFFF"/>
                <w:sz w:val="16"/>
              </w:rPr>
              <w:t>Quyết định đưa vào Physical ERD dynamic-ready</w:t>
            </w:r>
          </w:p>
        </w:tc>
      </w:tr>
      <w:tr>
        <w:tc>
          <w:tcPr>
            <w:tcW w:type="dxa" w:w="2304"/>
            <w:vAlign w:val="top"/>
          </w:tcPr>
          <w:p>
            <w:pPr>
              <w:spacing w:after="0"/>
            </w:pPr>
            <w:r>
              <w:rPr>
                <w:sz w:val="16"/>
              </w:rPr>
              <w:t>Logical ERD</w:t>
            </w:r>
          </w:p>
        </w:tc>
        <w:tc>
          <w:tcPr>
            <w:tcW w:type="dxa" w:w="8352"/>
            <w:vAlign w:val="top"/>
          </w:tcPr>
          <w:p>
            <w:pPr>
              <w:spacing w:after="0"/>
            </w:pPr>
            <w:r>
              <w:rPr>
                <w:sz w:val="16"/>
              </w:rPr>
              <w:t>Giữ 103 logical entities/104 relationships làm nền; map sang schema vật lý và bổ sung constraint/index.</w:t>
            </w:r>
          </w:p>
        </w:tc>
      </w:tr>
      <w:tr>
        <w:tc>
          <w:tcPr>
            <w:tcW w:type="dxa" w:w="2304"/>
            <w:vAlign w:val="top"/>
          </w:tcPr>
          <w:p>
            <w:pPr>
              <w:spacing w:after="0"/>
            </w:pPr>
            <w:r>
              <w:rPr>
                <w:sz w:val="16"/>
              </w:rPr>
              <w:t>Ontology</w:t>
            </w:r>
          </w:p>
        </w:tc>
        <w:tc>
          <w:tcPr>
            <w:tcW w:type="dxa" w:w="8352"/>
            <w:vAlign w:val="top"/>
          </w:tcPr>
          <w:p>
            <w:pPr>
              <w:spacing w:after="0"/>
            </w:pPr>
            <w:r>
              <w:rPr>
                <w:sz w:val="16"/>
              </w:rPr>
              <w:t>Property core/rule/state thành cột; property biến động theo sản phẩm vào dynamic schema hoặc form submission JSONB.</w:t>
            </w:r>
          </w:p>
        </w:tc>
      </w:tr>
      <w:tr>
        <w:tc>
          <w:tcPr>
            <w:tcW w:type="dxa" w:w="2304"/>
            <w:vAlign w:val="top"/>
          </w:tcPr>
          <w:p>
            <w:pPr>
              <w:spacing w:after="0"/>
            </w:pPr>
            <w:r>
              <w:rPr>
                <w:sz w:val="16"/>
              </w:rPr>
              <w:t>Glossary</w:t>
            </w:r>
          </w:p>
        </w:tc>
        <w:tc>
          <w:tcPr>
            <w:tcW w:type="dxa" w:w="8352"/>
            <w:vAlign w:val="top"/>
          </w:tcPr>
          <w:p>
            <w:pPr>
              <w:spacing w:after="0"/>
            </w:pPr>
            <w:r>
              <w:rPr>
                <w:sz w:val="16"/>
              </w:rPr>
              <w:t>Tên bảng/cột dùng snake_case; phân biệt Claim/PolicySnapshot/Decision/Payment và UI/Business/Process Status.</w:t>
            </w:r>
          </w:p>
        </w:tc>
      </w:tr>
      <w:tr>
        <w:tc>
          <w:tcPr>
            <w:tcW w:type="dxa" w:w="2304"/>
            <w:vAlign w:val="top"/>
          </w:tcPr>
          <w:p>
            <w:pPr>
              <w:spacing w:after="0"/>
            </w:pPr>
            <w:r>
              <w:rPr>
                <w:sz w:val="16"/>
              </w:rPr>
              <w:t>Workflow/Rule/State Machine</w:t>
            </w:r>
          </w:p>
        </w:tc>
        <w:tc>
          <w:tcPr>
            <w:tcW w:type="dxa" w:w="8352"/>
            <w:vAlign w:val="top"/>
          </w:tcPr>
          <w:p>
            <w:pPr>
              <w:spacing w:after="0"/>
            </w:pPr>
            <w:r>
              <w:rPr>
                <w:sz w:val="16"/>
              </w:rPr>
              <w:t>Bổ sung workflow_action, workflow_action_permission, rule_context_mapping, idempotency và state_transition_log.</w:t>
            </w:r>
          </w:p>
        </w:tc>
      </w:tr>
      <w:tr>
        <w:tc>
          <w:tcPr>
            <w:tcW w:type="dxa" w:w="2304"/>
            <w:vAlign w:val="top"/>
          </w:tcPr>
          <w:p>
            <w:pPr>
              <w:spacing w:after="0"/>
            </w:pPr>
            <w:r>
              <w:rPr>
                <w:sz w:val="16"/>
              </w:rPr>
              <w:t>CDC Mapping</w:t>
            </w:r>
          </w:p>
        </w:tc>
        <w:tc>
          <w:tcPr>
            <w:tcW w:type="dxa" w:w="8352"/>
            <w:vAlign w:val="top"/>
          </w:tcPr>
          <w:p>
            <w:pPr>
              <w:spacing w:after="0"/>
            </w:pPr>
            <w:r>
              <w:rPr>
                <w:sz w:val="16"/>
              </w:rPr>
              <w:t>Bổ sung source_object_registry, cdc_source_config, cdc_event_type_mapping, processed_cdc_event, cdc_dead_letter_message.</w:t>
            </w:r>
          </w:p>
        </w:tc>
      </w:tr>
      <w:tr>
        <w:tc>
          <w:tcPr>
            <w:tcW w:type="dxa" w:w="2304"/>
            <w:vAlign w:val="top"/>
          </w:tcPr>
          <w:p>
            <w:pPr>
              <w:spacing w:after="0"/>
            </w:pPr>
            <w:r>
              <w:rPr>
                <w:sz w:val="16"/>
              </w:rPr>
              <w:t>Physical ERD v1</w:t>
            </w:r>
          </w:p>
        </w:tc>
        <w:tc>
          <w:tcPr>
            <w:tcW w:type="dxa" w:w="8352"/>
            <w:vAlign w:val="top"/>
          </w:tcPr>
          <w:p>
            <w:pPr>
              <w:spacing w:after="0"/>
            </w:pPr>
            <w:r>
              <w:rPr>
                <w:sz w:val="16"/>
              </w:rPr>
              <w:t>Giữ PostgreSQL data types, schema separation, selected indexes, partition candidates; thêm dynamic schema design.</w:t>
            </w:r>
          </w:p>
        </w:tc>
      </w:tr>
    </w:tbl>
    <w:p/>
    <w:p>
      <w:pPr>
        <w:pStyle w:val="Heading1"/>
      </w:pPr>
      <w:r>
        <w:t>4. Nguyên tắc Physical ERD dynamic-ready</w:t>
      </w:r>
    </w:p>
    <w:tbl>
      <w:tblPr>
        <w:tblStyle w:val="TableGrid"/>
        <w:tblW w:type="auto" w:w="0"/>
        <w:jc w:val="center"/>
        <w:tblLook w:firstColumn="1" w:firstRow="1" w:lastColumn="0" w:lastRow="0" w:noHBand="0" w:noVBand="1" w:val="04A0"/>
      </w:tblPr>
      <w:tblGrid>
        <w:gridCol w:w="5328"/>
        <w:gridCol w:w="5328"/>
      </w:tblGrid>
      <w:tr>
        <w:tc>
          <w:tcPr>
            <w:tcW w:type="dxa" w:w="2880"/>
            <w:vAlign w:val="top"/>
            <w:shd w:fill="0B3EA8"/>
          </w:tcPr>
          <w:p>
            <w:pPr>
              <w:spacing w:after="0"/>
            </w:pPr>
            <w:r>
              <w:rPr>
                <w:b/>
                <w:color w:val="FFFFFF"/>
                <w:sz w:val="16"/>
              </w:rPr>
              <w:t>Nguyên tắc</w:t>
            </w:r>
          </w:p>
        </w:tc>
        <w:tc>
          <w:tcPr>
            <w:tcW w:type="dxa" w:w="7776"/>
            <w:vAlign w:val="top"/>
            <w:shd w:fill="0B3EA8"/>
          </w:tcPr>
          <w:p>
            <w:pPr>
              <w:spacing w:after="0"/>
            </w:pPr>
            <w:r>
              <w:rPr>
                <w:b/>
                <w:color w:val="FFFFFF"/>
                <w:sz w:val="16"/>
              </w:rPr>
              <w:t>Áp dụng</w:t>
            </w:r>
          </w:p>
        </w:tc>
      </w:tr>
      <w:tr>
        <w:tc>
          <w:tcPr>
            <w:tcW w:type="dxa" w:w="2880"/>
            <w:vAlign w:val="top"/>
          </w:tcPr>
          <w:p>
            <w:pPr>
              <w:spacing w:after="0"/>
            </w:pPr>
            <w:r>
              <w:rPr>
                <w:sz w:val="16"/>
              </w:rPr>
              <w:t>Core relational first</w:t>
            </w:r>
          </w:p>
        </w:tc>
        <w:tc>
          <w:tcPr>
            <w:tcW w:type="dxa" w:w="7776"/>
            <w:vAlign w:val="top"/>
          </w:tcPr>
          <w:p>
            <w:pPr>
              <w:spacing w:after="0"/>
            </w:pPr>
            <w:r>
              <w:rPr>
                <w:sz w:val="16"/>
              </w:rPr>
              <w:t>Dữ liệu định danh, trạng thái, số tiền, quan hệ FK, field dùng trong rule/state/report phải là cột quan hệ.</w:t>
            </w:r>
          </w:p>
        </w:tc>
      </w:tr>
      <w:tr>
        <w:tc>
          <w:tcPr>
            <w:tcW w:type="dxa" w:w="2880"/>
            <w:vAlign w:val="top"/>
          </w:tcPr>
          <w:p>
            <w:pPr>
              <w:spacing w:after="0"/>
            </w:pPr>
            <w:r>
              <w:rPr>
                <w:sz w:val="16"/>
              </w:rPr>
              <w:t>Metadata-driven configuration</w:t>
            </w:r>
          </w:p>
        </w:tc>
        <w:tc>
          <w:tcPr>
            <w:tcW w:type="dxa" w:w="7776"/>
            <w:vAlign w:val="top"/>
          </w:tcPr>
          <w:p>
            <w:pPr>
              <w:spacing w:after="0"/>
            </w:pPr>
            <w:r>
              <w:rPr>
                <w:sz w:val="16"/>
              </w:rPr>
              <w:t>Product -&gt; ClaimType -&gt; Workflow -&gt; RuleSet -&gt; DocumentRequirement -&gt; FormVersion -&gt; FieldDefinition.</w:t>
            </w:r>
          </w:p>
        </w:tc>
      </w:tr>
      <w:tr>
        <w:tc>
          <w:tcPr>
            <w:tcW w:type="dxa" w:w="2880"/>
            <w:vAlign w:val="top"/>
          </w:tcPr>
          <w:p>
            <w:pPr>
              <w:spacing w:after="0"/>
            </w:pPr>
            <w:r>
              <w:rPr>
                <w:sz w:val="16"/>
              </w:rPr>
              <w:t>Version &amp; effective dating</w:t>
            </w:r>
          </w:p>
        </w:tc>
        <w:tc>
          <w:tcPr>
            <w:tcW w:type="dxa" w:w="7776"/>
            <w:vAlign w:val="top"/>
          </w:tcPr>
          <w:p>
            <w:pPr>
              <w:spacing w:after="0"/>
            </w:pPr>
            <w:r>
              <w:rPr>
                <w:sz w:val="16"/>
              </w:rPr>
              <w:t>Config phải có version_no/effective_from/effective_to/status để Claim cũ vẫn đọc đúng cấu hình cũ.</w:t>
            </w:r>
          </w:p>
        </w:tc>
      </w:tr>
      <w:tr>
        <w:tc>
          <w:tcPr>
            <w:tcW w:type="dxa" w:w="2880"/>
            <w:vAlign w:val="top"/>
          </w:tcPr>
          <w:p>
            <w:pPr>
              <w:spacing w:after="0"/>
            </w:pPr>
            <w:r>
              <w:rPr>
                <w:sz w:val="16"/>
              </w:rPr>
              <w:t>Controlled JSONB/EAV</w:t>
            </w:r>
          </w:p>
        </w:tc>
        <w:tc>
          <w:tcPr>
            <w:tcW w:type="dxa" w:w="7776"/>
            <w:vAlign w:val="top"/>
          </w:tcPr>
          <w:p>
            <w:pPr>
              <w:spacing w:after="0"/>
            </w:pPr>
            <w:r>
              <w:rPr>
                <w:sz w:val="16"/>
              </w:rPr>
              <w:t>JSONB dùng cho form/dynamic/OCR metadata; EAV chỉ dùng khi field biến động nhiều và không phải dữ liệu tài chính lõi.</w:t>
            </w:r>
          </w:p>
        </w:tc>
      </w:tr>
      <w:tr>
        <w:tc>
          <w:tcPr>
            <w:tcW w:type="dxa" w:w="2880"/>
            <w:vAlign w:val="top"/>
          </w:tcPr>
          <w:p>
            <w:pPr>
              <w:spacing w:after="0"/>
            </w:pPr>
            <w:r>
              <w:rPr>
                <w:sz w:val="16"/>
              </w:rPr>
              <w:t>Rule and workflow friendly</w:t>
            </w:r>
          </w:p>
        </w:tc>
        <w:tc>
          <w:tcPr>
            <w:tcW w:type="dxa" w:w="7776"/>
            <w:vAlign w:val="top"/>
          </w:tcPr>
          <w:p>
            <w:pPr>
              <w:spacing w:after="0"/>
            </w:pPr>
            <w:r>
              <w:rPr>
                <w:sz w:val="16"/>
              </w:rPr>
              <w:t>Rule Engine có rule_context_mapping; State Machine có workflow_transition, workflow_action, guard_rule_set_id.</w:t>
            </w:r>
          </w:p>
        </w:tc>
      </w:tr>
      <w:tr>
        <w:tc>
          <w:tcPr>
            <w:tcW w:type="dxa" w:w="2880"/>
            <w:vAlign w:val="top"/>
          </w:tcPr>
          <w:p>
            <w:pPr>
              <w:spacing w:after="0"/>
            </w:pPr>
            <w:r>
              <w:rPr>
                <w:sz w:val="16"/>
              </w:rPr>
              <w:t>Audit and trace by design</w:t>
            </w:r>
          </w:p>
        </w:tc>
        <w:tc>
          <w:tcPr>
            <w:tcW w:type="dxa" w:w="7776"/>
            <w:vAlign w:val="top"/>
          </w:tcPr>
          <w:p>
            <w:pPr>
              <w:spacing w:after="0"/>
            </w:pPr>
            <w:r>
              <w:rPr>
                <w:sz w:val="16"/>
              </w:rPr>
              <w:t>Bảng quan trọng có created_at/updated_at/row_version; history/audit append-only; có correlation_id/actor/reason ở log.</w:t>
            </w:r>
          </w:p>
        </w:tc>
      </w:tr>
      <w:tr>
        <w:tc>
          <w:tcPr>
            <w:tcW w:type="dxa" w:w="2880"/>
            <w:vAlign w:val="top"/>
          </w:tcPr>
          <w:p>
            <w:pPr>
              <w:spacing w:after="0"/>
            </w:pPr>
            <w:r>
              <w:rPr>
                <w:sz w:val="16"/>
              </w:rPr>
              <w:t>Direct CDC ready</w:t>
            </w:r>
          </w:p>
        </w:tc>
        <w:tc>
          <w:tcPr>
            <w:tcW w:type="dxa" w:w="7776"/>
            <w:vAlign w:val="top"/>
          </w:tcPr>
          <w:p>
            <w:pPr>
              <w:spacing w:after="0"/>
            </w:pPr>
            <w:r>
              <w:rPr>
                <w:sz w:val="16"/>
              </w:rPr>
              <w:t>Bảng nguồn CDC được khai báo trong source_object_registry/cdc_source_config; consumer xử lý idempotent qua processed_cdc_event.</w:t>
            </w:r>
          </w:p>
        </w:tc>
      </w:tr>
      <w:tr>
        <w:tc>
          <w:tcPr>
            <w:tcW w:type="dxa" w:w="2880"/>
            <w:vAlign w:val="top"/>
          </w:tcPr>
          <w:p>
            <w:pPr>
              <w:spacing w:after="0"/>
            </w:pPr>
            <w:r>
              <w:rPr>
                <w:sz w:val="16"/>
              </w:rPr>
              <w:t>Security and compliance ready</w:t>
            </w:r>
          </w:p>
        </w:tc>
        <w:tc>
          <w:tcPr>
            <w:tcW w:type="dxa" w:w="7776"/>
            <w:vAlign w:val="top"/>
          </w:tcPr>
          <w:p>
            <w:pPr>
              <w:spacing w:after="0"/>
            </w:pPr>
            <w:r>
              <w:rPr>
                <w:sz w:val="16"/>
              </w:rPr>
              <w:t>Field động cũng có data_classification/masking policy/retention/legal hold.</w:t>
            </w:r>
          </w:p>
        </w:tc>
      </w:tr>
    </w:tbl>
    <w:p/>
    <w:p>
      <w:pPr>
        <w:pStyle w:val="Heading1"/>
      </w:pPr>
      <w:r>
        <w:t>5. Physical Schema Map</w:t>
      </w:r>
    </w:p>
    <w:p>
      <w:r>
        <w:drawing>
          <wp:inline xmlns:a="http://schemas.openxmlformats.org/drawingml/2006/main" xmlns:pic="http://schemas.openxmlformats.org/drawingml/2006/picture">
            <wp:extent cx="6583680" cy="3265702"/>
            <wp:docPr id="1" name="Picture 1"/>
            <wp:cNvGraphicFramePr>
              <a:graphicFrameLocks noChangeAspect="1"/>
            </wp:cNvGraphicFramePr>
            <a:graphic>
              <a:graphicData uri="http://schemas.openxmlformats.org/drawingml/2006/picture">
                <pic:pic>
                  <pic:nvPicPr>
                    <pic:cNvPr id="0" name="physical_dynamic_schema_map.png"/>
                    <pic:cNvPicPr/>
                  </pic:nvPicPr>
                  <pic:blipFill>
                    <a:blip r:embed="rId9"/>
                    <a:stretch>
                      <a:fillRect/>
                    </a:stretch>
                  </pic:blipFill>
                  <pic:spPr>
                    <a:xfrm>
                      <a:off x="0" y="0"/>
                      <a:ext cx="6583680" cy="3265702"/>
                    </a:xfrm>
                    <a:prstGeom prst="rect"/>
                  </pic:spPr>
                </pic:pic>
              </a:graphicData>
            </a:graphic>
          </wp:inline>
        </w:drawing>
      </w:r>
    </w:p>
    <w:tbl>
      <w:tblPr>
        <w:tblStyle w:val="TableGrid"/>
        <w:tblW w:type="auto" w:w="0"/>
        <w:jc w:val="center"/>
        <w:tblLook w:firstColumn="1" w:firstRow="1" w:lastColumn="0" w:lastRow="0" w:noHBand="0" w:noVBand="1" w:val="04A0"/>
      </w:tblPr>
      <w:tblGrid>
        <w:gridCol w:w="3552"/>
        <w:gridCol w:w="3552"/>
        <w:gridCol w:w="3552"/>
      </w:tblGrid>
      <w:tr>
        <w:tc>
          <w:tcPr>
            <w:tcW w:type="dxa" w:w="1584"/>
            <w:vAlign w:val="top"/>
            <w:shd w:fill="0B3EA8"/>
          </w:tcPr>
          <w:p>
            <w:pPr>
              <w:spacing w:after="0"/>
            </w:pPr>
            <w:r>
              <w:rPr>
                <w:b/>
                <w:color w:val="FFFFFF"/>
                <w:sz w:val="16"/>
              </w:rPr>
              <w:t>Schema</w:t>
            </w:r>
          </w:p>
        </w:tc>
        <w:tc>
          <w:tcPr>
            <w:tcW w:type="dxa" w:w="3600"/>
            <w:vAlign w:val="top"/>
            <w:shd w:fill="0B3EA8"/>
          </w:tcPr>
          <w:p>
            <w:pPr>
              <w:spacing w:after="0"/>
            </w:pPr>
            <w:r>
              <w:rPr>
                <w:b/>
                <w:color w:val="FFFFFF"/>
                <w:sz w:val="16"/>
              </w:rPr>
              <w:t>Vai trò</w:t>
            </w:r>
          </w:p>
        </w:tc>
        <w:tc>
          <w:tcPr>
            <w:tcW w:type="dxa" w:w="5472"/>
            <w:vAlign w:val="top"/>
            <w:shd w:fill="0B3EA8"/>
          </w:tcPr>
          <w:p>
            <w:pPr>
              <w:spacing w:after="0"/>
            </w:pPr>
            <w:r>
              <w:rPr>
                <w:b/>
                <w:color w:val="FFFFFF"/>
                <w:sz w:val="16"/>
              </w:rPr>
              <w:t>Ví dụ bảng</w:t>
            </w:r>
          </w:p>
        </w:tc>
      </w:tr>
      <w:tr>
        <w:tc>
          <w:tcPr>
            <w:tcW w:type="dxa" w:w="1584"/>
            <w:vAlign w:val="top"/>
          </w:tcPr>
          <w:p>
            <w:pPr>
              <w:spacing w:after="0"/>
            </w:pPr>
            <w:r>
              <w:rPr>
                <w:sz w:val="16"/>
              </w:rPr>
              <w:t>product</w:t>
            </w:r>
          </w:p>
        </w:tc>
        <w:tc>
          <w:tcPr>
            <w:tcW w:type="dxa" w:w="3600"/>
            <w:vAlign w:val="top"/>
          </w:tcPr>
          <w:p>
            <w:pPr>
              <w:spacing w:after="0"/>
            </w:pPr>
            <w:r>
              <w:rPr>
                <w:sz w:val="16"/>
              </w:rPr>
              <w:t>Product, partner, product-claim type</w:t>
            </w:r>
          </w:p>
        </w:tc>
        <w:tc>
          <w:tcPr>
            <w:tcW w:type="dxa" w:w="5472"/>
            <w:vAlign w:val="top"/>
          </w:tcPr>
          <w:p>
            <w:pPr>
              <w:spacing w:after="0"/>
            </w:pPr>
            <w:r>
              <w:rPr>
                <w:sz w:val="16"/>
              </w:rPr>
              <w:t>partner_insurer, product, claim_type</w:t>
            </w:r>
          </w:p>
        </w:tc>
      </w:tr>
      <w:tr>
        <w:tc>
          <w:tcPr>
            <w:tcW w:type="dxa" w:w="1584"/>
            <w:vAlign w:val="top"/>
          </w:tcPr>
          <w:p>
            <w:pPr>
              <w:spacing w:after="0"/>
            </w:pPr>
            <w:r>
              <w:rPr>
                <w:sz w:val="16"/>
              </w:rPr>
              <w:t>policy</w:t>
            </w:r>
          </w:p>
        </w:tc>
        <w:tc>
          <w:tcPr>
            <w:tcW w:type="dxa" w:w="3600"/>
            <w:vAlign w:val="top"/>
          </w:tcPr>
          <w:p>
            <w:pPr>
              <w:spacing w:after="0"/>
            </w:pPr>
            <w:r>
              <w:rPr>
                <w:sz w:val="16"/>
              </w:rPr>
              <w:t>Policy, coverage, benefit, snapshots</w:t>
            </w:r>
          </w:p>
        </w:tc>
        <w:tc>
          <w:tcPr>
            <w:tcW w:type="dxa" w:w="5472"/>
            <w:vAlign w:val="top"/>
          </w:tcPr>
          <w:p>
            <w:pPr>
              <w:spacing w:after="0"/>
            </w:pPr>
            <w:r>
              <w:rPr>
                <w:sz w:val="16"/>
              </w:rPr>
              <w:t>policy, coverage, benefit, policy_snapshot</w:t>
            </w:r>
          </w:p>
        </w:tc>
      </w:tr>
      <w:tr>
        <w:tc>
          <w:tcPr>
            <w:tcW w:type="dxa" w:w="1584"/>
            <w:vAlign w:val="top"/>
          </w:tcPr>
          <w:p>
            <w:pPr>
              <w:spacing w:after="0"/>
            </w:pPr>
            <w:r>
              <w:rPr>
                <w:sz w:val="16"/>
              </w:rPr>
              <w:t>party</w:t>
            </w:r>
          </w:p>
        </w:tc>
        <w:tc>
          <w:tcPr>
            <w:tcW w:type="dxa" w:w="3600"/>
            <w:vAlign w:val="top"/>
          </w:tcPr>
          <w:p>
            <w:pPr>
              <w:spacing w:after="0"/>
            </w:pPr>
            <w:r>
              <w:rPr>
                <w:sz w:val="16"/>
              </w:rPr>
              <w:t>Party, customer, identity/contact/bank</w:t>
            </w:r>
          </w:p>
        </w:tc>
        <w:tc>
          <w:tcPr>
            <w:tcW w:type="dxa" w:w="5472"/>
            <w:vAlign w:val="top"/>
          </w:tcPr>
          <w:p>
            <w:pPr>
              <w:spacing w:after="0"/>
            </w:pPr>
            <w:r>
              <w:rPr>
                <w:sz w:val="16"/>
              </w:rPr>
              <w:t>party, customer, party_identity, party_bank_account</w:t>
            </w:r>
          </w:p>
        </w:tc>
      </w:tr>
      <w:tr>
        <w:tc>
          <w:tcPr>
            <w:tcW w:type="dxa" w:w="1584"/>
            <w:vAlign w:val="top"/>
          </w:tcPr>
          <w:p>
            <w:pPr>
              <w:spacing w:after="0"/>
            </w:pPr>
            <w:r>
              <w:rPr>
                <w:sz w:val="16"/>
              </w:rPr>
              <w:t>claim</w:t>
            </w:r>
          </w:p>
        </w:tc>
        <w:tc>
          <w:tcPr>
            <w:tcW w:type="dxa" w:w="3600"/>
            <w:vAlign w:val="top"/>
          </w:tcPr>
          <w:p>
            <w:pPr>
              <w:spacing w:after="0"/>
            </w:pPr>
            <w:r>
              <w:rPr>
                <w:sz w:val="16"/>
              </w:rPr>
              <w:t>FNOL, Claim, document, validation, submission</w:t>
            </w:r>
          </w:p>
        </w:tc>
        <w:tc>
          <w:tcPr>
            <w:tcW w:type="dxa" w:w="5472"/>
            <w:vAlign w:val="top"/>
          </w:tcPr>
          <w:p>
            <w:pPr>
              <w:spacing w:after="0"/>
            </w:pPr>
            <w:r>
              <w:rPr>
                <w:sz w:val="16"/>
              </w:rPr>
              <w:t>fnol, claim, claim_document, validation_case, form_submission</w:t>
            </w:r>
          </w:p>
        </w:tc>
      </w:tr>
      <w:tr>
        <w:tc>
          <w:tcPr>
            <w:tcW w:type="dxa" w:w="1584"/>
            <w:vAlign w:val="top"/>
          </w:tcPr>
          <w:p>
            <w:pPr>
              <w:spacing w:after="0"/>
            </w:pPr>
            <w:r>
              <w:rPr>
                <w:sz w:val="16"/>
              </w:rPr>
              <w:t>assessment</w:t>
            </w:r>
          </w:p>
        </w:tc>
        <w:tc>
          <w:tcPr>
            <w:tcW w:type="dxa" w:w="3600"/>
            <w:vAlign w:val="top"/>
          </w:tcPr>
          <w:p>
            <w:pPr>
              <w:spacing w:after="0"/>
            </w:pPr>
            <w:r>
              <w:rPr>
                <w:sz w:val="16"/>
              </w:rPr>
              <w:t>Coverage check, investigation, assessment</w:t>
            </w:r>
          </w:p>
        </w:tc>
        <w:tc>
          <w:tcPr>
            <w:tcW w:type="dxa" w:w="5472"/>
            <w:vAlign w:val="top"/>
          </w:tcPr>
          <w:p>
            <w:pPr>
              <w:spacing w:after="0"/>
            </w:pPr>
            <w:r>
              <w:rPr>
                <w:sz w:val="16"/>
              </w:rPr>
              <w:t>coverage_case, investigation_case, assessment_case</w:t>
            </w:r>
          </w:p>
        </w:tc>
      </w:tr>
      <w:tr>
        <w:tc>
          <w:tcPr>
            <w:tcW w:type="dxa" w:w="1584"/>
            <w:vAlign w:val="top"/>
          </w:tcPr>
          <w:p>
            <w:pPr>
              <w:spacing w:after="0"/>
            </w:pPr>
            <w:r>
              <w:rPr>
                <w:sz w:val="16"/>
              </w:rPr>
              <w:t>decision</w:t>
            </w:r>
          </w:p>
        </w:tc>
        <w:tc>
          <w:tcPr>
            <w:tcW w:type="dxa" w:w="3600"/>
            <w:vAlign w:val="top"/>
          </w:tcPr>
          <w:p>
            <w:pPr>
              <w:spacing w:after="0"/>
            </w:pPr>
            <w:r>
              <w:rPr>
                <w:sz w:val="16"/>
              </w:rPr>
              <w:t>Reserve, decision, approval</w:t>
            </w:r>
          </w:p>
        </w:tc>
        <w:tc>
          <w:tcPr>
            <w:tcW w:type="dxa" w:w="5472"/>
            <w:vAlign w:val="top"/>
          </w:tcPr>
          <w:p>
            <w:pPr>
              <w:spacing w:after="0"/>
            </w:pPr>
            <w:r>
              <w:rPr>
                <w:sz w:val="16"/>
              </w:rPr>
              <w:t>reserve_case, decision_case, decision_version</w:t>
            </w:r>
          </w:p>
        </w:tc>
      </w:tr>
      <w:tr>
        <w:tc>
          <w:tcPr>
            <w:tcW w:type="dxa" w:w="1584"/>
            <w:vAlign w:val="top"/>
          </w:tcPr>
          <w:p>
            <w:pPr>
              <w:spacing w:after="0"/>
            </w:pPr>
            <w:r>
              <w:rPr>
                <w:sz w:val="16"/>
              </w:rPr>
              <w:t>payment</w:t>
            </w:r>
          </w:p>
        </w:tc>
        <w:tc>
          <w:tcPr>
            <w:tcW w:type="dxa" w:w="3600"/>
            <w:vAlign w:val="top"/>
          </w:tcPr>
          <w:p>
            <w:pPr>
              <w:spacing w:after="0"/>
            </w:pPr>
            <w:r>
              <w:rPr>
                <w:sz w:val="16"/>
              </w:rPr>
              <w:t>Payment, partner settlement, commission</w:t>
            </w:r>
          </w:p>
        </w:tc>
        <w:tc>
          <w:tcPr>
            <w:tcW w:type="dxa" w:w="5472"/>
            <w:vAlign w:val="top"/>
          </w:tcPr>
          <w:p>
            <w:pPr>
              <w:spacing w:after="0"/>
            </w:pPr>
            <w:r>
              <w:rPr>
                <w:sz w:val="16"/>
              </w:rPr>
              <w:t>payment_instruction, payment_transaction, partner_insurer_settlement</w:t>
            </w:r>
          </w:p>
        </w:tc>
      </w:tr>
      <w:tr>
        <w:tc>
          <w:tcPr>
            <w:tcW w:type="dxa" w:w="1584"/>
            <w:vAlign w:val="top"/>
          </w:tcPr>
          <w:p>
            <w:pPr>
              <w:spacing w:after="0"/>
            </w:pPr>
            <w:r>
              <w:rPr>
                <w:sz w:val="16"/>
              </w:rPr>
              <w:t>config</w:t>
            </w:r>
          </w:p>
        </w:tc>
        <w:tc>
          <w:tcPr>
            <w:tcW w:type="dxa" w:w="3600"/>
            <w:vAlign w:val="top"/>
          </w:tcPr>
          <w:p>
            <w:pPr>
              <w:spacing w:after="0"/>
            </w:pPr>
            <w:r>
              <w:rPr>
                <w:sz w:val="16"/>
              </w:rPr>
              <w:t>Dynamic metadata and workflow/rule/form config</w:t>
            </w:r>
          </w:p>
        </w:tc>
        <w:tc>
          <w:tcPr>
            <w:tcW w:type="dxa" w:w="5472"/>
            <w:vAlign w:val="top"/>
          </w:tcPr>
          <w:p>
            <w:pPr>
              <w:spacing w:after="0"/>
            </w:pPr>
            <w:r>
              <w:rPr>
                <w:sz w:val="16"/>
              </w:rPr>
              <w:t>form_version, field_validation_rule, workflow_action, rule_context_mapping</w:t>
            </w:r>
          </w:p>
        </w:tc>
      </w:tr>
      <w:tr>
        <w:tc>
          <w:tcPr>
            <w:tcW w:type="dxa" w:w="1584"/>
            <w:vAlign w:val="top"/>
          </w:tcPr>
          <w:p>
            <w:pPr>
              <w:spacing w:after="0"/>
            </w:pPr>
            <w:r>
              <w:rPr>
                <w:sz w:val="16"/>
              </w:rPr>
              <w:t>dynamic</w:t>
            </w:r>
          </w:p>
        </w:tc>
        <w:tc>
          <w:tcPr>
            <w:tcW w:type="dxa" w:w="3600"/>
            <w:vAlign w:val="top"/>
          </w:tcPr>
          <w:p>
            <w:pPr>
              <w:spacing w:after="0"/>
            </w:pPr>
            <w:r>
              <w:rPr>
                <w:sz w:val="16"/>
              </w:rPr>
              <w:t>Controlled dynamic attribute model</w:t>
            </w:r>
          </w:p>
        </w:tc>
        <w:tc>
          <w:tcPr>
            <w:tcW w:type="dxa" w:w="5472"/>
            <w:vAlign w:val="top"/>
          </w:tcPr>
          <w:p>
            <w:pPr>
              <w:spacing w:after="0"/>
            </w:pPr>
            <w:r>
              <w:rPr>
                <w:sz w:val="16"/>
              </w:rPr>
              <w:t>dynamic_object_schema, dynamic_attribute_definition, dynamic_attribute_value</w:t>
            </w:r>
          </w:p>
        </w:tc>
      </w:tr>
      <w:tr>
        <w:tc>
          <w:tcPr>
            <w:tcW w:type="dxa" w:w="1584"/>
            <w:vAlign w:val="top"/>
          </w:tcPr>
          <w:p>
            <w:pPr>
              <w:spacing w:after="0"/>
            </w:pPr>
            <w:r>
              <w:rPr>
                <w:sz w:val="16"/>
              </w:rPr>
              <w:t>audit</w:t>
            </w:r>
          </w:p>
        </w:tc>
        <w:tc>
          <w:tcPr>
            <w:tcW w:type="dxa" w:w="3600"/>
            <w:vAlign w:val="top"/>
          </w:tcPr>
          <w:p>
            <w:pPr>
              <w:spacing w:after="0"/>
            </w:pPr>
            <w:r>
              <w:rPr>
                <w:sz w:val="16"/>
              </w:rPr>
              <w:t>State, rule, audit and idempotency</w:t>
            </w:r>
          </w:p>
        </w:tc>
        <w:tc>
          <w:tcPr>
            <w:tcW w:type="dxa" w:w="5472"/>
            <w:vAlign w:val="top"/>
          </w:tcPr>
          <w:p>
            <w:pPr>
              <w:spacing w:after="0"/>
            </w:pPr>
            <w:r>
              <w:rPr>
                <w:sz w:val="16"/>
              </w:rPr>
              <w:t>state_transition_log, rule_execution_log, audit_trail, idempotency_record</w:t>
            </w:r>
          </w:p>
        </w:tc>
      </w:tr>
      <w:tr>
        <w:tc>
          <w:tcPr>
            <w:tcW w:type="dxa" w:w="1584"/>
            <w:vAlign w:val="top"/>
          </w:tcPr>
          <w:p>
            <w:pPr>
              <w:spacing w:after="0"/>
            </w:pPr>
            <w:r>
              <w:rPr>
                <w:sz w:val="16"/>
              </w:rPr>
              <w:t>integration</w:t>
            </w:r>
          </w:p>
        </w:tc>
        <w:tc>
          <w:tcPr>
            <w:tcW w:type="dxa" w:w="3600"/>
            <w:vAlign w:val="top"/>
          </w:tcPr>
          <w:p>
            <w:pPr>
              <w:spacing w:after="0"/>
            </w:pPr>
            <w:r>
              <w:rPr>
                <w:sz w:val="16"/>
              </w:rPr>
              <w:t>Direct CDC and integration registry</w:t>
            </w:r>
          </w:p>
        </w:tc>
        <w:tc>
          <w:tcPr>
            <w:tcW w:type="dxa" w:w="5472"/>
            <w:vAlign w:val="top"/>
          </w:tcPr>
          <w:p>
            <w:pPr>
              <w:spacing w:after="0"/>
            </w:pPr>
            <w:r>
              <w:rPr>
                <w:sz w:val="16"/>
              </w:rPr>
              <w:t>source_object_registry, cdc_source_config, processed_cdc_event, cdc_dead_letter_message</w:t>
            </w:r>
          </w:p>
        </w:tc>
      </w:tr>
      <w:tr>
        <w:tc>
          <w:tcPr>
            <w:tcW w:type="dxa" w:w="1584"/>
            <w:vAlign w:val="top"/>
          </w:tcPr>
          <w:p>
            <w:pPr>
              <w:spacing w:after="0"/>
            </w:pPr>
            <w:r>
              <w:rPr>
                <w:sz w:val="16"/>
              </w:rPr>
              <w:t>security</w:t>
            </w:r>
          </w:p>
        </w:tc>
        <w:tc>
          <w:tcPr>
            <w:tcW w:type="dxa" w:w="3600"/>
            <w:vAlign w:val="top"/>
          </w:tcPr>
          <w:p>
            <w:pPr>
              <w:spacing w:after="0"/>
            </w:pPr>
            <w:r>
              <w:rPr>
                <w:sz w:val="16"/>
              </w:rPr>
              <w:t>Security/compliance metadata</w:t>
            </w:r>
          </w:p>
        </w:tc>
        <w:tc>
          <w:tcPr>
            <w:tcW w:type="dxa" w:w="5472"/>
            <w:vAlign w:val="top"/>
          </w:tcPr>
          <w:p>
            <w:pPr>
              <w:spacing w:after="0"/>
            </w:pPr>
            <w:r>
              <w:rPr>
                <w:sz w:val="16"/>
              </w:rPr>
              <w:t>data_classification, field_masking_policy, retention_policy, legal_hold</w:t>
            </w:r>
          </w:p>
        </w:tc>
      </w:tr>
    </w:tbl>
    <w:p/>
    <w:p>
      <w:pPr>
        <w:pStyle w:val="Heading1"/>
      </w:pPr>
      <w:r>
        <w:t>6. Data Type Mapping PostgreSQL</w:t>
      </w:r>
    </w:p>
    <w:tbl>
      <w:tblPr>
        <w:tblStyle w:val="TableGrid"/>
        <w:tblW w:type="auto" w:w="0"/>
        <w:jc w:val="center"/>
        <w:tblLook w:firstColumn="1" w:firstRow="1" w:lastColumn="0" w:lastRow="0" w:noHBand="0" w:noVBand="1" w:val="04A0"/>
      </w:tblPr>
      <w:tblGrid>
        <w:gridCol w:w="3552"/>
        <w:gridCol w:w="3552"/>
        <w:gridCol w:w="3552"/>
      </w:tblGrid>
      <w:tr>
        <w:tc>
          <w:tcPr>
            <w:tcW w:type="dxa" w:w="1728"/>
            <w:vAlign w:val="top"/>
            <w:shd w:fill="0B3EA8"/>
          </w:tcPr>
          <w:p>
            <w:pPr>
              <w:spacing w:after="0"/>
            </w:pPr>
            <w:r>
              <w:rPr>
                <w:b/>
                <w:color w:val="FFFFFF"/>
                <w:sz w:val="16"/>
              </w:rPr>
              <w:t>Logical Type</w:t>
            </w:r>
          </w:p>
        </w:tc>
        <w:tc>
          <w:tcPr>
            <w:tcW w:type="dxa" w:w="2592"/>
            <w:vAlign w:val="top"/>
            <w:shd w:fill="0B3EA8"/>
          </w:tcPr>
          <w:p>
            <w:pPr>
              <w:spacing w:after="0"/>
            </w:pPr>
            <w:r>
              <w:rPr>
                <w:b/>
                <w:color w:val="FFFFFF"/>
                <w:sz w:val="16"/>
              </w:rPr>
              <w:t>PostgreSQL Type</w:t>
            </w:r>
          </w:p>
        </w:tc>
        <w:tc>
          <w:tcPr>
            <w:tcW w:type="dxa" w:w="6336"/>
            <w:vAlign w:val="top"/>
            <w:shd w:fill="0B3EA8"/>
          </w:tcPr>
          <w:p>
            <w:pPr>
              <w:spacing w:after="0"/>
            </w:pPr>
            <w:r>
              <w:rPr>
                <w:b/>
                <w:color w:val="FFFFFF"/>
                <w:sz w:val="16"/>
              </w:rPr>
              <w:t>Quy tắc sử dụng</w:t>
            </w:r>
          </w:p>
        </w:tc>
      </w:tr>
      <w:tr>
        <w:tc>
          <w:tcPr>
            <w:tcW w:type="dxa" w:w="1728"/>
            <w:vAlign w:val="top"/>
          </w:tcPr>
          <w:p>
            <w:pPr>
              <w:spacing w:after="0"/>
            </w:pPr>
            <w:r>
              <w:rPr>
                <w:sz w:val="16"/>
              </w:rPr>
              <w:t>uuid</w:t>
            </w:r>
          </w:p>
        </w:tc>
        <w:tc>
          <w:tcPr>
            <w:tcW w:type="dxa" w:w="2592"/>
            <w:vAlign w:val="top"/>
          </w:tcPr>
          <w:p>
            <w:pPr>
              <w:spacing w:after="0"/>
            </w:pPr>
            <w:r>
              <w:rPr>
                <w:sz w:val="16"/>
              </w:rPr>
              <w:t>uuid default gen_random_uuid()</w:t>
            </w:r>
          </w:p>
        </w:tc>
        <w:tc>
          <w:tcPr>
            <w:tcW w:type="dxa" w:w="6336"/>
            <w:vAlign w:val="top"/>
          </w:tcPr>
          <w:p>
            <w:pPr>
              <w:spacing w:after="0"/>
            </w:pPr>
            <w:r>
              <w:rPr>
                <w:sz w:val="16"/>
              </w:rPr>
              <w:t>PK/FK, aggregate id, command id, event id.</w:t>
            </w:r>
          </w:p>
        </w:tc>
      </w:tr>
      <w:tr>
        <w:tc>
          <w:tcPr>
            <w:tcW w:type="dxa" w:w="1728"/>
            <w:vAlign w:val="top"/>
          </w:tcPr>
          <w:p>
            <w:pPr>
              <w:spacing w:after="0"/>
            </w:pPr>
            <w:r>
              <w:rPr>
                <w:sz w:val="16"/>
              </w:rPr>
              <w:t>varchar</w:t>
            </w:r>
          </w:p>
        </w:tc>
        <w:tc>
          <w:tcPr>
            <w:tcW w:type="dxa" w:w="2592"/>
            <w:vAlign w:val="top"/>
          </w:tcPr>
          <w:p>
            <w:pPr>
              <w:spacing w:after="0"/>
            </w:pPr>
            <w:r>
              <w:rPr>
                <w:sz w:val="16"/>
              </w:rPr>
              <w:t>varchar(255) hoặc text</w:t>
            </w:r>
          </w:p>
        </w:tc>
        <w:tc>
          <w:tcPr>
            <w:tcW w:type="dxa" w:w="6336"/>
            <w:vAlign w:val="top"/>
          </w:tcPr>
          <w:p>
            <w:pPr>
              <w:spacing w:after="0"/>
            </w:pPr>
            <w:r>
              <w:rPr>
                <w:sz w:val="16"/>
              </w:rPr>
              <w:t>Code, name, status, reason; text cho mô tả dài.</w:t>
            </w:r>
          </w:p>
        </w:tc>
      </w:tr>
      <w:tr>
        <w:tc>
          <w:tcPr>
            <w:tcW w:type="dxa" w:w="1728"/>
            <w:vAlign w:val="top"/>
          </w:tcPr>
          <w:p>
            <w:pPr>
              <w:spacing w:after="0"/>
            </w:pPr>
            <w:r>
              <w:rPr>
                <w:sz w:val="16"/>
              </w:rPr>
              <w:t>decimal</w:t>
            </w:r>
          </w:p>
        </w:tc>
        <w:tc>
          <w:tcPr>
            <w:tcW w:type="dxa" w:w="2592"/>
            <w:vAlign w:val="top"/>
          </w:tcPr>
          <w:p>
            <w:pPr>
              <w:spacing w:after="0"/>
            </w:pPr>
            <w:r>
              <w:rPr>
                <w:sz w:val="16"/>
              </w:rPr>
              <w:t>numeric(20,2)</w:t>
            </w:r>
          </w:p>
        </w:tc>
        <w:tc>
          <w:tcPr>
            <w:tcW w:type="dxa" w:w="6336"/>
            <w:vAlign w:val="top"/>
          </w:tcPr>
          <w:p>
            <w:pPr>
              <w:spacing w:after="0"/>
            </w:pPr>
            <w:r>
              <w:rPr>
                <w:sz w:val="16"/>
              </w:rPr>
              <w:t>Số tiền claim, reserve, decision, payment, recovery.</w:t>
            </w:r>
          </w:p>
        </w:tc>
      </w:tr>
      <w:tr>
        <w:tc>
          <w:tcPr>
            <w:tcW w:type="dxa" w:w="1728"/>
            <w:vAlign w:val="top"/>
          </w:tcPr>
          <w:p>
            <w:pPr>
              <w:spacing w:after="0"/>
            </w:pPr>
            <w:r>
              <w:rPr>
                <w:sz w:val="16"/>
              </w:rPr>
              <w:t>datetime</w:t>
            </w:r>
          </w:p>
        </w:tc>
        <w:tc>
          <w:tcPr>
            <w:tcW w:type="dxa" w:w="2592"/>
            <w:vAlign w:val="top"/>
          </w:tcPr>
          <w:p>
            <w:pPr>
              <w:spacing w:after="0"/>
            </w:pPr>
            <w:r>
              <w:rPr>
                <w:sz w:val="16"/>
              </w:rPr>
              <w:t>timestamptz</w:t>
            </w:r>
          </w:p>
        </w:tc>
        <w:tc>
          <w:tcPr>
            <w:tcW w:type="dxa" w:w="6336"/>
            <w:vAlign w:val="top"/>
          </w:tcPr>
          <w:p>
            <w:pPr>
              <w:spacing w:after="0"/>
            </w:pPr>
            <w:r>
              <w:rPr>
                <w:sz w:val="16"/>
              </w:rPr>
              <w:t>Thời điểm phát sinh, effective dating, audit, CDC processing.</w:t>
            </w:r>
          </w:p>
        </w:tc>
      </w:tr>
      <w:tr>
        <w:tc>
          <w:tcPr>
            <w:tcW w:type="dxa" w:w="1728"/>
            <w:vAlign w:val="top"/>
          </w:tcPr>
          <w:p>
            <w:pPr>
              <w:spacing w:after="0"/>
            </w:pPr>
            <w:r>
              <w:rPr>
                <w:sz w:val="16"/>
              </w:rPr>
              <w:t>date</w:t>
            </w:r>
          </w:p>
        </w:tc>
        <w:tc>
          <w:tcPr>
            <w:tcW w:type="dxa" w:w="2592"/>
            <w:vAlign w:val="top"/>
          </w:tcPr>
          <w:p>
            <w:pPr>
              <w:spacing w:after="0"/>
            </w:pPr>
            <w:r>
              <w:rPr>
                <w:sz w:val="16"/>
              </w:rPr>
              <w:t>date</w:t>
            </w:r>
          </w:p>
        </w:tc>
        <w:tc>
          <w:tcPr>
            <w:tcW w:type="dxa" w:w="6336"/>
            <w:vAlign w:val="top"/>
          </w:tcPr>
          <w:p>
            <w:pPr>
              <w:spacing w:after="0"/>
            </w:pPr>
            <w:r>
              <w:rPr>
                <w:sz w:val="16"/>
              </w:rPr>
              <w:t>Ngày sinh, ngày hiệu lực nghiệp vụ không cần timezone.</w:t>
            </w:r>
          </w:p>
        </w:tc>
      </w:tr>
      <w:tr>
        <w:tc>
          <w:tcPr>
            <w:tcW w:type="dxa" w:w="1728"/>
            <w:vAlign w:val="top"/>
          </w:tcPr>
          <w:p>
            <w:pPr>
              <w:spacing w:after="0"/>
            </w:pPr>
            <w:r>
              <w:rPr>
                <w:sz w:val="16"/>
              </w:rPr>
              <w:t>boolean</w:t>
            </w:r>
          </w:p>
        </w:tc>
        <w:tc>
          <w:tcPr>
            <w:tcW w:type="dxa" w:w="2592"/>
            <w:vAlign w:val="top"/>
          </w:tcPr>
          <w:p>
            <w:pPr>
              <w:spacing w:after="0"/>
            </w:pPr>
            <w:r>
              <w:rPr>
                <w:sz w:val="16"/>
              </w:rPr>
              <w:t>boolean</w:t>
            </w:r>
          </w:p>
        </w:tc>
        <w:tc>
          <w:tcPr>
            <w:tcW w:type="dxa" w:w="6336"/>
            <w:vAlign w:val="top"/>
          </w:tcPr>
          <w:p>
            <w:pPr>
              <w:spacing w:after="0"/>
            </w:pPr>
            <w:r>
              <w:rPr>
                <w:sz w:val="16"/>
              </w:rPr>
              <w:t>Flag active/current/verified/required.</w:t>
            </w:r>
          </w:p>
        </w:tc>
      </w:tr>
      <w:tr>
        <w:tc>
          <w:tcPr>
            <w:tcW w:type="dxa" w:w="1728"/>
            <w:vAlign w:val="top"/>
          </w:tcPr>
          <w:p>
            <w:pPr>
              <w:spacing w:after="0"/>
            </w:pPr>
            <w:r>
              <w:rPr>
                <w:sz w:val="16"/>
              </w:rPr>
              <w:t>json</w:t>
            </w:r>
          </w:p>
        </w:tc>
        <w:tc>
          <w:tcPr>
            <w:tcW w:type="dxa" w:w="2592"/>
            <w:vAlign w:val="top"/>
          </w:tcPr>
          <w:p>
            <w:pPr>
              <w:spacing w:after="0"/>
            </w:pPr>
            <w:r>
              <w:rPr>
                <w:sz w:val="16"/>
              </w:rPr>
              <w:t>jsonb</w:t>
            </w:r>
          </w:p>
        </w:tc>
        <w:tc>
          <w:tcPr>
            <w:tcW w:type="dxa" w:w="6336"/>
            <w:vAlign w:val="top"/>
          </w:tcPr>
          <w:p>
            <w:pPr>
              <w:spacing w:after="0"/>
            </w:pPr>
            <w:r>
              <w:rPr>
                <w:sz w:val="16"/>
              </w:rPr>
              <w:t>Snapshot payload, form submission, OCR metadata, dynamic value json.</w:t>
            </w:r>
          </w:p>
        </w:tc>
      </w:tr>
      <w:tr>
        <w:tc>
          <w:tcPr>
            <w:tcW w:type="dxa" w:w="1728"/>
            <w:vAlign w:val="top"/>
          </w:tcPr>
          <w:p>
            <w:pPr>
              <w:spacing w:after="0"/>
            </w:pPr>
            <w:r>
              <w:rPr>
                <w:sz w:val="16"/>
              </w:rPr>
              <w:t>integer</w:t>
            </w:r>
          </w:p>
        </w:tc>
        <w:tc>
          <w:tcPr>
            <w:tcW w:type="dxa" w:w="2592"/>
            <w:vAlign w:val="top"/>
          </w:tcPr>
          <w:p>
            <w:pPr>
              <w:spacing w:after="0"/>
            </w:pPr>
            <w:r>
              <w:rPr>
                <w:sz w:val="16"/>
              </w:rPr>
              <w:t>integer</w:t>
            </w:r>
          </w:p>
        </w:tc>
        <w:tc>
          <w:tcPr>
            <w:tcW w:type="dxa" w:w="6336"/>
            <w:vAlign w:val="top"/>
          </w:tcPr>
          <w:p>
            <w:pPr>
              <w:spacing w:after="0"/>
            </w:pPr>
            <w:r>
              <w:rPr>
                <w:sz w:val="16"/>
              </w:rPr>
              <w:t>Version number, sequence, display order, row_version.</w:t>
            </w:r>
          </w:p>
        </w:tc>
      </w:tr>
    </w:tbl>
    <w:p/>
    <w:p>
      <w:pPr>
        <w:pStyle w:val="Heading1"/>
      </w:pPr>
      <w:r>
        <w:t>7. Dynamic Support Architecture</w:t>
      </w:r>
    </w:p>
    <w:p>
      <w:r>
        <w:drawing>
          <wp:inline xmlns:a="http://schemas.openxmlformats.org/drawingml/2006/main" xmlns:pic="http://schemas.openxmlformats.org/drawingml/2006/picture">
            <wp:extent cx="6766560" cy="2127020"/>
            <wp:docPr id="2" name="Picture 2"/>
            <wp:cNvGraphicFramePr>
              <a:graphicFrameLocks noChangeAspect="1"/>
            </wp:cNvGraphicFramePr>
            <a:graphic>
              <a:graphicData uri="http://schemas.openxmlformats.org/drawingml/2006/picture">
                <pic:pic>
                  <pic:nvPicPr>
                    <pic:cNvPr id="0" name="physical_dynamic_support_map.png"/>
                    <pic:cNvPicPr/>
                  </pic:nvPicPr>
                  <pic:blipFill>
                    <a:blip r:embed="rId10"/>
                    <a:stretch>
                      <a:fillRect/>
                    </a:stretch>
                  </pic:blipFill>
                  <pic:spPr>
                    <a:xfrm>
                      <a:off x="0" y="0"/>
                      <a:ext cx="6766560" cy="2127020"/>
                    </a:xfrm>
                    <a:prstGeom prst="rect"/>
                  </pic:spPr>
                </pic:pic>
              </a:graphicData>
            </a:graphic>
          </wp:inline>
        </w:drawing>
      </w:r>
    </w:p>
    <w:p>
      <w:r>
        <w:t>Dynamic support không có nghĩa biến toàn bộ mô hình thành JSON/EAV. Thiết kế này giữ các bảng lõi rõ ràng, còn phần biến động theo sản phẩm được quản lý qua metadata có version, hiệu lực, quyền phê duyệt và trace.</w:t>
      </w:r>
    </w:p>
    <w:tbl>
      <w:tblPr>
        <w:tblStyle w:val="TableGrid"/>
        <w:tblW w:type="auto" w:w="0"/>
        <w:jc w:val="center"/>
        <w:tblLook w:firstColumn="1" w:firstRow="1" w:lastColumn="0" w:lastRow="0" w:noHBand="0" w:noVBand="1" w:val="04A0"/>
      </w:tblPr>
      <w:tblGrid>
        <w:gridCol w:w="3552"/>
        <w:gridCol w:w="3552"/>
        <w:gridCol w:w="3552"/>
      </w:tblGrid>
      <w:tr>
        <w:tc>
          <w:tcPr>
            <w:tcW w:type="dxa" w:w="2304"/>
            <w:vAlign w:val="top"/>
            <w:shd w:fill="0B3EA8"/>
          </w:tcPr>
          <w:p>
            <w:pPr>
              <w:spacing w:after="0"/>
            </w:pPr>
            <w:r>
              <w:rPr>
                <w:b/>
                <w:color w:val="FFFFFF"/>
                <w:sz w:val="16"/>
              </w:rPr>
              <w:t>Nhóm dynamic</w:t>
            </w:r>
          </w:p>
        </w:tc>
        <w:tc>
          <w:tcPr>
            <w:tcW w:type="dxa" w:w="3456"/>
            <w:vAlign w:val="top"/>
            <w:shd w:fill="0B3EA8"/>
          </w:tcPr>
          <w:p>
            <w:pPr>
              <w:spacing w:after="0"/>
            </w:pPr>
            <w:r>
              <w:rPr>
                <w:b/>
                <w:color w:val="FFFFFF"/>
                <w:sz w:val="16"/>
              </w:rPr>
              <w:t>Bảng vật lý</w:t>
            </w:r>
          </w:p>
        </w:tc>
        <w:tc>
          <w:tcPr>
            <w:tcW w:type="dxa" w:w="4896"/>
            <w:vAlign w:val="top"/>
            <w:shd w:fill="0B3EA8"/>
          </w:tcPr>
          <w:p>
            <w:pPr>
              <w:spacing w:after="0"/>
            </w:pPr>
            <w:r>
              <w:rPr>
                <w:b/>
                <w:color w:val="FFFFFF"/>
                <w:sz w:val="16"/>
              </w:rPr>
              <w:t>Mục đích</w:t>
            </w:r>
          </w:p>
        </w:tc>
      </w:tr>
      <w:tr>
        <w:tc>
          <w:tcPr>
            <w:tcW w:type="dxa" w:w="2304"/>
            <w:vAlign w:val="top"/>
          </w:tcPr>
          <w:p>
            <w:pPr>
              <w:spacing w:after="0"/>
            </w:pPr>
            <w:r>
              <w:rPr>
                <w:sz w:val="16"/>
              </w:rPr>
              <w:t>Product-driven config</w:t>
            </w:r>
          </w:p>
        </w:tc>
        <w:tc>
          <w:tcPr>
            <w:tcW w:type="dxa" w:w="3456"/>
            <w:vAlign w:val="top"/>
          </w:tcPr>
          <w:p>
            <w:pPr>
              <w:spacing w:after="0"/>
            </w:pPr>
            <w:r>
              <w:rPr>
                <w:sz w:val="16"/>
              </w:rPr>
              <w:t>config.product_claim_type_config</w:t>
            </w:r>
          </w:p>
        </w:tc>
        <w:tc>
          <w:tcPr>
            <w:tcW w:type="dxa" w:w="4896"/>
            <w:vAlign w:val="top"/>
          </w:tcPr>
          <w:p>
            <w:pPr>
              <w:spacing w:after="0"/>
            </w:pPr>
            <w:r>
              <w:rPr>
                <w:sz w:val="16"/>
              </w:rPr>
              <w:t>Chọn workflow/rule/form/schema theo Product + ClaimType + thời gian hiệu lực.</w:t>
            </w:r>
          </w:p>
        </w:tc>
      </w:tr>
      <w:tr>
        <w:tc>
          <w:tcPr>
            <w:tcW w:type="dxa" w:w="2304"/>
            <w:vAlign w:val="top"/>
          </w:tcPr>
          <w:p>
            <w:pPr>
              <w:spacing w:after="0"/>
            </w:pPr>
            <w:r>
              <w:rPr>
                <w:sz w:val="16"/>
              </w:rPr>
              <w:t>Configuration release</w:t>
            </w:r>
          </w:p>
        </w:tc>
        <w:tc>
          <w:tcPr>
            <w:tcW w:type="dxa" w:w="3456"/>
            <w:vAlign w:val="top"/>
          </w:tcPr>
          <w:p>
            <w:pPr>
              <w:spacing w:after="0"/>
            </w:pPr>
            <w:r>
              <w:rPr>
                <w:sz w:val="16"/>
              </w:rPr>
              <w:t>config.configuration_release, config_change_request, config_approval</w:t>
            </w:r>
          </w:p>
        </w:tc>
        <w:tc>
          <w:tcPr>
            <w:tcW w:type="dxa" w:w="4896"/>
            <w:vAlign w:val="top"/>
          </w:tcPr>
          <w:p>
            <w:pPr>
              <w:spacing w:after="0"/>
            </w:pPr>
            <w:r>
              <w:rPr>
                <w:sz w:val="16"/>
              </w:rPr>
              <w:t>Quản trị vòng đời thay đổi cấu hình, hỗ trợ môi trường Dev/UAT/Prod.</w:t>
            </w:r>
          </w:p>
        </w:tc>
      </w:tr>
      <w:tr>
        <w:tc>
          <w:tcPr>
            <w:tcW w:type="dxa" w:w="2304"/>
            <w:vAlign w:val="top"/>
          </w:tcPr>
          <w:p>
            <w:pPr>
              <w:spacing w:after="0"/>
            </w:pPr>
            <w:r>
              <w:rPr>
                <w:sz w:val="16"/>
              </w:rPr>
              <w:t>Form versioning</w:t>
            </w:r>
          </w:p>
        </w:tc>
        <w:tc>
          <w:tcPr>
            <w:tcW w:type="dxa" w:w="3456"/>
            <w:vAlign w:val="top"/>
          </w:tcPr>
          <w:p>
            <w:pPr>
              <w:spacing w:after="0"/>
            </w:pPr>
            <w:r>
              <w:rPr>
                <w:sz w:val="16"/>
              </w:rPr>
              <w:t>config.form_definition, form_version, form_section</w:t>
            </w:r>
          </w:p>
        </w:tc>
        <w:tc>
          <w:tcPr>
            <w:tcW w:type="dxa" w:w="4896"/>
            <w:vAlign w:val="top"/>
          </w:tcPr>
          <w:p>
            <w:pPr>
              <w:spacing w:after="0"/>
            </w:pPr>
            <w:r>
              <w:rPr>
                <w:sz w:val="16"/>
              </w:rPr>
              <w:t>Bảo đảm Claim cũ mở lại vẫn dùng form version cũ.</w:t>
            </w:r>
          </w:p>
        </w:tc>
      </w:tr>
      <w:tr>
        <w:tc>
          <w:tcPr>
            <w:tcW w:type="dxa" w:w="2304"/>
            <w:vAlign w:val="top"/>
          </w:tcPr>
          <w:p>
            <w:pPr>
              <w:spacing w:after="0"/>
            </w:pPr>
            <w:r>
              <w:rPr>
                <w:sz w:val="16"/>
              </w:rPr>
              <w:t>Field metadata</w:t>
            </w:r>
          </w:p>
        </w:tc>
        <w:tc>
          <w:tcPr>
            <w:tcW w:type="dxa" w:w="3456"/>
            <w:vAlign w:val="top"/>
          </w:tcPr>
          <w:p>
            <w:pPr>
              <w:spacing w:after="0"/>
            </w:pPr>
            <w:r>
              <w:rPr>
                <w:sz w:val="16"/>
              </w:rPr>
              <w:t>config.field_definition, field_option</w:t>
            </w:r>
          </w:p>
        </w:tc>
        <w:tc>
          <w:tcPr>
            <w:tcW w:type="dxa" w:w="4896"/>
            <w:vAlign w:val="top"/>
          </w:tcPr>
          <w:p>
            <w:pPr>
              <w:spacing w:after="0"/>
            </w:pPr>
            <w:r>
              <w:rPr>
                <w:sz w:val="16"/>
              </w:rPr>
              <w:t>Định nghĩa field động, option, binding path, classification.</w:t>
            </w:r>
          </w:p>
        </w:tc>
      </w:tr>
      <w:tr>
        <w:tc>
          <w:tcPr>
            <w:tcW w:type="dxa" w:w="2304"/>
            <w:vAlign w:val="top"/>
          </w:tcPr>
          <w:p>
            <w:pPr>
              <w:spacing w:after="0"/>
            </w:pPr>
            <w:r>
              <w:rPr>
                <w:sz w:val="16"/>
              </w:rPr>
              <w:t>Field rules</w:t>
            </w:r>
          </w:p>
        </w:tc>
        <w:tc>
          <w:tcPr>
            <w:tcW w:type="dxa" w:w="3456"/>
            <w:vAlign w:val="top"/>
          </w:tcPr>
          <w:p>
            <w:pPr>
              <w:spacing w:after="0"/>
            </w:pPr>
            <w:r>
              <w:rPr>
                <w:sz w:val="16"/>
              </w:rPr>
              <w:t>field_validation_rule, field_visibility_rule, field_computation_rule</w:t>
            </w:r>
          </w:p>
        </w:tc>
        <w:tc>
          <w:tcPr>
            <w:tcW w:type="dxa" w:w="4896"/>
            <w:vAlign w:val="top"/>
          </w:tcPr>
          <w:p>
            <w:pPr>
              <w:spacing w:after="0"/>
            </w:pPr>
            <w:r>
              <w:rPr>
                <w:sz w:val="16"/>
              </w:rPr>
              <w:t>Validation/visibility/computation không hard-code trong UI/backend.</w:t>
            </w:r>
          </w:p>
        </w:tc>
      </w:tr>
      <w:tr>
        <w:tc>
          <w:tcPr>
            <w:tcW w:type="dxa" w:w="2304"/>
            <w:vAlign w:val="top"/>
          </w:tcPr>
          <w:p>
            <w:pPr>
              <w:spacing w:after="0"/>
            </w:pPr>
            <w:r>
              <w:rPr>
                <w:sz w:val="16"/>
              </w:rPr>
              <w:t>Dynamic object schema</w:t>
            </w:r>
          </w:p>
        </w:tc>
        <w:tc>
          <w:tcPr>
            <w:tcW w:type="dxa" w:w="3456"/>
            <w:vAlign w:val="top"/>
          </w:tcPr>
          <w:p>
            <w:pPr>
              <w:spacing w:after="0"/>
            </w:pPr>
            <w:r>
              <w:rPr>
                <w:sz w:val="16"/>
              </w:rPr>
              <w:t>dynamic.dynamic_object_schema, dynamic_attribute_definition</w:t>
            </w:r>
          </w:p>
        </w:tc>
        <w:tc>
          <w:tcPr>
            <w:tcW w:type="dxa" w:w="4896"/>
            <w:vAlign w:val="top"/>
          </w:tcPr>
          <w:p>
            <w:pPr>
              <w:spacing w:after="0"/>
            </w:pPr>
            <w:r>
              <w:rPr>
                <w:sz w:val="16"/>
              </w:rPr>
              <w:t>Định nghĩa schema thuộc tính động có kiểu dữ liệu và classification.</w:t>
            </w:r>
          </w:p>
        </w:tc>
      </w:tr>
      <w:tr>
        <w:tc>
          <w:tcPr>
            <w:tcW w:type="dxa" w:w="2304"/>
            <w:vAlign w:val="top"/>
          </w:tcPr>
          <w:p>
            <w:pPr>
              <w:spacing w:after="0"/>
            </w:pPr>
            <w:r>
              <w:rPr>
                <w:sz w:val="16"/>
              </w:rPr>
              <w:t>Dynamic values</w:t>
            </w:r>
          </w:p>
        </w:tc>
        <w:tc>
          <w:tcPr>
            <w:tcW w:type="dxa" w:w="3456"/>
            <w:vAlign w:val="top"/>
          </w:tcPr>
          <w:p>
            <w:pPr>
              <w:spacing w:after="0"/>
            </w:pPr>
            <w:r>
              <w:rPr>
                <w:sz w:val="16"/>
              </w:rPr>
              <w:t>dynamic.dynamic_attribute_value</w:t>
            </w:r>
          </w:p>
        </w:tc>
        <w:tc>
          <w:tcPr>
            <w:tcW w:type="dxa" w:w="4896"/>
            <w:vAlign w:val="top"/>
          </w:tcPr>
          <w:p>
            <w:pPr>
              <w:spacing w:after="0"/>
            </w:pPr>
            <w:r>
              <w:rPr>
                <w:sz w:val="16"/>
              </w:rPr>
              <w:t>Lưu giá trị động theo aggregate_type + aggregate_id, có typed columns để query tốt hơn JSON thuần.</w:t>
            </w:r>
          </w:p>
        </w:tc>
      </w:tr>
      <w:tr>
        <w:tc>
          <w:tcPr>
            <w:tcW w:type="dxa" w:w="2304"/>
            <w:vAlign w:val="top"/>
          </w:tcPr>
          <w:p>
            <w:pPr>
              <w:spacing w:after="0"/>
            </w:pPr>
            <w:r>
              <w:rPr>
                <w:sz w:val="16"/>
              </w:rPr>
              <w:t>Rule context</w:t>
            </w:r>
          </w:p>
        </w:tc>
        <w:tc>
          <w:tcPr>
            <w:tcW w:type="dxa" w:w="3456"/>
            <w:vAlign w:val="top"/>
          </w:tcPr>
          <w:p>
            <w:pPr>
              <w:spacing w:after="0"/>
            </w:pPr>
            <w:r>
              <w:rPr>
                <w:sz w:val="16"/>
              </w:rPr>
              <w:t>config.rule_context_mapping</w:t>
            </w:r>
          </w:p>
        </w:tc>
        <w:tc>
          <w:tcPr>
            <w:tcW w:type="dxa" w:w="4896"/>
            <w:vAlign w:val="top"/>
          </w:tcPr>
          <w:p>
            <w:pPr>
              <w:spacing w:after="0"/>
            </w:pPr>
            <w:r>
              <w:rPr>
                <w:sz w:val="16"/>
              </w:rPr>
              <w:t>Map dữ liệu ERD/dynamic field vào rule context để Rule Engine chạy ổn định.</w:t>
            </w:r>
          </w:p>
        </w:tc>
      </w:tr>
      <w:tr>
        <w:tc>
          <w:tcPr>
            <w:tcW w:type="dxa" w:w="2304"/>
            <w:vAlign w:val="top"/>
          </w:tcPr>
          <w:p>
            <w:pPr>
              <w:spacing w:after="0"/>
            </w:pPr>
            <w:r>
              <w:rPr>
                <w:sz w:val="16"/>
              </w:rPr>
              <w:t>Workflow action</w:t>
            </w:r>
          </w:p>
        </w:tc>
        <w:tc>
          <w:tcPr>
            <w:tcW w:type="dxa" w:w="3456"/>
            <w:vAlign w:val="top"/>
          </w:tcPr>
          <w:p>
            <w:pPr>
              <w:spacing w:after="0"/>
            </w:pPr>
            <w:r>
              <w:rPr>
                <w:sz w:val="16"/>
              </w:rPr>
              <w:t>config.workflow_action, workflow_action_permission</w:t>
            </w:r>
          </w:p>
        </w:tc>
        <w:tc>
          <w:tcPr>
            <w:tcW w:type="dxa" w:w="4896"/>
            <w:vAlign w:val="top"/>
          </w:tcPr>
          <w:p>
            <w:pPr>
              <w:spacing w:after="0"/>
            </w:pPr>
            <w:r>
              <w:rPr>
                <w:sz w:val="16"/>
              </w:rPr>
              <w:t>Cấu hình action, quyền và idempotency theo workflow.</w:t>
            </w:r>
          </w:p>
        </w:tc>
      </w:tr>
    </w:tbl>
    <w:p/>
    <w:p>
      <w:pPr>
        <w:pStyle w:val="Heading1"/>
      </w:pPr>
      <w:r>
        <w:t>8. Physical Table Catalog</w:t>
      </w:r>
    </w:p>
    <w:tbl>
      <w:tblPr>
        <w:tblStyle w:val="TableGrid"/>
        <w:tblW w:type="auto" w:w="0"/>
        <w:jc w:val="center"/>
        <w:tblLook w:firstColumn="1" w:firstRow="1" w:lastColumn="0" w:lastRow="0" w:noHBand="0" w:noVBand="1" w:val="04A0"/>
      </w:tblPr>
      <w:tblGrid>
        <w:gridCol w:w="3552"/>
        <w:gridCol w:w="3552"/>
        <w:gridCol w:w="3552"/>
      </w:tblGrid>
      <w:tr>
        <w:tc>
          <w:tcPr>
            <w:tcW w:type="dxa" w:w="1584"/>
            <w:vAlign w:val="top"/>
            <w:shd w:fill="0B3EA8"/>
          </w:tcPr>
          <w:p>
            <w:pPr>
              <w:spacing w:after="0"/>
            </w:pPr>
            <w:r>
              <w:rPr>
                <w:b/>
                <w:color w:val="FFFFFF"/>
                <w:sz w:val="16"/>
              </w:rPr>
              <w:t>Schema</w:t>
            </w:r>
          </w:p>
        </w:tc>
        <w:tc>
          <w:tcPr>
            <w:tcW w:type="dxa" w:w="1152"/>
            <w:vAlign w:val="top"/>
            <w:shd w:fill="0B3EA8"/>
          </w:tcPr>
          <w:p>
            <w:pPr>
              <w:spacing w:after="0"/>
            </w:pPr>
            <w:r>
              <w:rPr>
                <w:b/>
                <w:color w:val="FFFFFF"/>
                <w:sz w:val="16"/>
              </w:rPr>
              <w:t>Số bảng</w:t>
            </w:r>
          </w:p>
        </w:tc>
        <w:tc>
          <w:tcPr>
            <w:tcW w:type="dxa" w:w="7920"/>
            <w:vAlign w:val="top"/>
            <w:shd w:fill="0B3EA8"/>
          </w:tcPr>
          <w:p>
            <w:pPr>
              <w:spacing w:after="0"/>
            </w:pPr>
            <w:r>
              <w:rPr>
                <w:b/>
                <w:color w:val="FFFFFF"/>
                <w:sz w:val="16"/>
              </w:rPr>
              <w:t>Bảng chính</w:t>
            </w:r>
          </w:p>
        </w:tc>
      </w:tr>
      <w:tr>
        <w:tc>
          <w:tcPr>
            <w:tcW w:type="dxa" w:w="1584"/>
            <w:vAlign w:val="top"/>
          </w:tcPr>
          <w:p>
            <w:pPr>
              <w:spacing w:after="0"/>
            </w:pPr>
            <w:r>
              <w:rPr>
                <w:sz w:val="16"/>
              </w:rPr>
              <w:t>product</w:t>
            </w:r>
          </w:p>
        </w:tc>
        <w:tc>
          <w:tcPr>
            <w:tcW w:type="dxa" w:w="1152"/>
            <w:vAlign w:val="top"/>
          </w:tcPr>
          <w:p>
            <w:pPr>
              <w:spacing w:after="0"/>
            </w:pPr>
            <w:r>
              <w:rPr>
                <w:sz w:val="16"/>
              </w:rPr>
              <w:t>3</w:t>
            </w:r>
          </w:p>
        </w:tc>
        <w:tc>
          <w:tcPr>
            <w:tcW w:type="dxa" w:w="7920"/>
            <w:vAlign w:val="top"/>
          </w:tcPr>
          <w:p>
            <w:pPr>
              <w:spacing w:after="0"/>
            </w:pPr>
            <w:r>
              <w:rPr>
                <w:sz w:val="16"/>
              </w:rPr>
              <w:t>partner_insurer, product, claim_type</w:t>
            </w:r>
          </w:p>
        </w:tc>
      </w:tr>
      <w:tr>
        <w:tc>
          <w:tcPr>
            <w:tcW w:type="dxa" w:w="1584"/>
            <w:vAlign w:val="top"/>
          </w:tcPr>
          <w:p>
            <w:pPr>
              <w:spacing w:after="0"/>
            </w:pPr>
            <w:r>
              <w:rPr>
                <w:sz w:val="16"/>
              </w:rPr>
              <w:t>policy</w:t>
            </w:r>
          </w:p>
        </w:tc>
        <w:tc>
          <w:tcPr>
            <w:tcW w:type="dxa" w:w="1152"/>
            <w:vAlign w:val="top"/>
          </w:tcPr>
          <w:p>
            <w:pPr>
              <w:spacing w:after="0"/>
            </w:pPr>
            <w:r>
              <w:rPr>
                <w:sz w:val="16"/>
              </w:rPr>
              <w:t>11</w:t>
            </w:r>
          </w:p>
        </w:tc>
        <w:tc>
          <w:tcPr>
            <w:tcW w:type="dxa" w:w="7920"/>
            <w:vAlign w:val="top"/>
          </w:tcPr>
          <w:p>
            <w:pPr>
              <w:spacing w:after="0"/>
            </w:pPr>
            <w:r>
              <w:rPr>
                <w:sz w:val="16"/>
              </w:rPr>
              <w:t>policy, policy_party, coverage, benefit, exclusion, deductible, coinsurance, limit_rule, policy_snapshot, coverage_snapshot, benefit_snapshot</w:t>
            </w:r>
          </w:p>
        </w:tc>
      </w:tr>
      <w:tr>
        <w:tc>
          <w:tcPr>
            <w:tcW w:type="dxa" w:w="1584"/>
            <w:vAlign w:val="top"/>
          </w:tcPr>
          <w:p>
            <w:pPr>
              <w:spacing w:after="0"/>
            </w:pPr>
            <w:r>
              <w:rPr>
                <w:sz w:val="16"/>
              </w:rPr>
              <w:t>party</w:t>
            </w:r>
          </w:p>
        </w:tc>
        <w:tc>
          <w:tcPr>
            <w:tcW w:type="dxa" w:w="1152"/>
            <w:vAlign w:val="top"/>
          </w:tcPr>
          <w:p>
            <w:pPr>
              <w:spacing w:after="0"/>
            </w:pPr>
            <w:r>
              <w:rPr>
                <w:sz w:val="16"/>
              </w:rPr>
              <w:t>7</w:t>
            </w:r>
          </w:p>
        </w:tc>
        <w:tc>
          <w:tcPr>
            <w:tcW w:type="dxa" w:w="7920"/>
            <w:vAlign w:val="top"/>
          </w:tcPr>
          <w:p>
            <w:pPr>
              <w:spacing w:after="0"/>
            </w:pPr>
            <w:r>
              <w:rPr>
                <w:sz w:val="16"/>
              </w:rPr>
              <w:t>party, customer, party_identity, party_contact, party_bank_account, claim_party, party_snapshot</w:t>
            </w:r>
          </w:p>
        </w:tc>
      </w:tr>
      <w:tr>
        <w:tc>
          <w:tcPr>
            <w:tcW w:type="dxa" w:w="1584"/>
            <w:vAlign w:val="top"/>
          </w:tcPr>
          <w:p>
            <w:pPr>
              <w:spacing w:after="0"/>
            </w:pPr>
            <w:r>
              <w:rPr>
                <w:sz w:val="16"/>
              </w:rPr>
              <w:t>claim</w:t>
            </w:r>
          </w:p>
        </w:tc>
        <w:tc>
          <w:tcPr>
            <w:tcW w:type="dxa" w:w="1152"/>
            <w:vAlign w:val="top"/>
          </w:tcPr>
          <w:p>
            <w:pPr>
              <w:spacing w:after="0"/>
            </w:pPr>
            <w:r>
              <w:rPr>
                <w:sz w:val="16"/>
              </w:rPr>
              <w:t>14</w:t>
            </w:r>
          </w:p>
        </w:tc>
        <w:tc>
          <w:tcPr>
            <w:tcW w:type="dxa" w:w="7920"/>
            <w:vAlign w:val="top"/>
          </w:tcPr>
          <w:p>
            <w:pPr>
              <w:spacing w:after="0"/>
            </w:pPr>
            <w:r>
              <w:rPr>
                <w:sz w:val="16"/>
              </w:rPr>
              <w:t>fnol, fnol_submission, fnol_duplicate_assessment, claim, loss_event, loss_object, claim_assignment, claim_sla, document_type, claim_document, validation_case, validation_result...</w:t>
            </w:r>
          </w:p>
        </w:tc>
      </w:tr>
      <w:tr>
        <w:tc>
          <w:tcPr>
            <w:tcW w:type="dxa" w:w="1584"/>
            <w:vAlign w:val="top"/>
          </w:tcPr>
          <w:p>
            <w:pPr>
              <w:spacing w:after="0"/>
            </w:pPr>
            <w:r>
              <w:rPr>
                <w:sz w:val="16"/>
              </w:rPr>
              <w:t>assessment</w:t>
            </w:r>
          </w:p>
        </w:tc>
        <w:tc>
          <w:tcPr>
            <w:tcW w:type="dxa" w:w="1152"/>
            <w:vAlign w:val="top"/>
          </w:tcPr>
          <w:p>
            <w:pPr>
              <w:spacing w:after="0"/>
            </w:pPr>
            <w:r>
              <w:rPr>
                <w:sz w:val="16"/>
              </w:rPr>
              <w:t>17</w:t>
            </w:r>
          </w:p>
        </w:tc>
        <w:tc>
          <w:tcPr>
            <w:tcW w:type="dxa" w:w="7920"/>
            <w:vAlign w:val="top"/>
          </w:tcPr>
          <w:p>
            <w:pPr>
              <w:spacing w:after="0"/>
            </w:pPr>
            <w:r>
              <w:rPr>
                <w:sz w:val="16"/>
              </w:rPr>
              <w:t>coverage_case, coverage_result, benefit_evaluation, investigation_case, evidence_item, interview_record, investigation_finding, assessment_type, assessment_case, health_assessment, vehicle_assessment, property_assessment...</w:t>
            </w:r>
          </w:p>
        </w:tc>
      </w:tr>
      <w:tr>
        <w:tc>
          <w:tcPr>
            <w:tcW w:type="dxa" w:w="1584"/>
            <w:vAlign w:val="top"/>
          </w:tcPr>
          <w:p>
            <w:pPr>
              <w:spacing w:after="0"/>
            </w:pPr>
            <w:r>
              <w:rPr>
                <w:sz w:val="16"/>
              </w:rPr>
              <w:t>decision</w:t>
            </w:r>
          </w:p>
        </w:tc>
        <w:tc>
          <w:tcPr>
            <w:tcW w:type="dxa" w:w="1152"/>
            <w:vAlign w:val="top"/>
          </w:tcPr>
          <w:p>
            <w:pPr>
              <w:spacing w:after="0"/>
            </w:pPr>
            <w:r>
              <w:rPr>
                <w:sz w:val="16"/>
              </w:rPr>
              <w:t>11</w:t>
            </w:r>
          </w:p>
        </w:tc>
        <w:tc>
          <w:tcPr>
            <w:tcW w:type="dxa" w:w="7920"/>
            <w:vAlign w:val="top"/>
          </w:tcPr>
          <w:p>
            <w:pPr>
              <w:spacing w:after="0"/>
            </w:pPr>
            <w:r>
              <w:rPr>
                <w:sz w:val="16"/>
              </w:rPr>
              <w:t>reserve_case, reserve_item, reserve_adjustment, reserve_approval, decision_case, decision_version, decision_reason, approval_workflow, approval_task, settlement_offer, decision_letter</w:t>
            </w:r>
          </w:p>
        </w:tc>
      </w:tr>
      <w:tr>
        <w:tc>
          <w:tcPr>
            <w:tcW w:type="dxa" w:w="1584"/>
            <w:vAlign w:val="top"/>
          </w:tcPr>
          <w:p>
            <w:pPr>
              <w:spacing w:after="0"/>
            </w:pPr>
            <w:r>
              <w:rPr>
                <w:sz w:val="16"/>
              </w:rPr>
              <w:t>payment</w:t>
            </w:r>
          </w:p>
        </w:tc>
        <w:tc>
          <w:tcPr>
            <w:tcW w:type="dxa" w:w="1152"/>
            <w:vAlign w:val="top"/>
          </w:tcPr>
          <w:p>
            <w:pPr>
              <w:spacing w:after="0"/>
            </w:pPr>
            <w:r>
              <w:rPr>
                <w:sz w:val="16"/>
              </w:rPr>
              <w:t>8</w:t>
            </w:r>
          </w:p>
        </w:tc>
        <w:tc>
          <w:tcPr>
            <w:tcW w:type="dxa" w:w="7920"/>
            <w:vAlign w:val="top"/>
          </w:tcPr>
          <w:p>
            <w:pPr>
              <w:spacing w:after="0"/>
            </w:pPr>
            <w:r>
              <w:rPr>
                <w:sz w:val="16"/>
              </w:rPr>
              <w:t>payment_instruction, payment_instruction_version, payment_transaction, payment_reconciliation, partner_insurer_settlement, partner_settlement_reconciliation, commission_scheme, commission_transaction</w:t>
            </w:r>
          </w:p>
        </w:tc>
      </w:tr>
      <w:tr>
        <w:tc>
          <w:tcPr>
            <w:tcW w:type="dxa" w:w="1584"/>
            <w:vAlign w:val="top"/>
          </w:tcPr>
          <w:p>
            <w:pPr>
              <w:spacing w:after="0"/>
            </w:pPr>
            <w:r>
              <w:rPr>
                <w:sz w:val="16"/>
              </w:rPr>
              <w:t>recovery</w:t>
            </w:r>
          </w:p>
        </w:tc>
        <w:tc>
          <w:tcPr>
            <w:tcW w:type="dxa" w:w="1152"/>
            <w:vAlign w:val="top"/>
          </w:tcPr>
          <w:p>
            <w:pPr>
              <w:spacing w:after="0"/>
            </w:pPr>
            <w:r>
              <w:rPr>
                <w:sz w:val="16"/>
              </w:rPr>
              <w:t>2</w:t>
            </w:r>
          </w:p>
        </w:tc>
        <w:tc>
          <w:tcPr>
            <w:tcW w:type="dxa" w:w="7920"/>
            <w:vAlign w:val="top"/>
          </w:tcPr>
          <w:p>
            <w:pPr>
              <w:spacing w:after="0"/>
            </w:pPr>
            <w:r>
              <w:rPr>
                <w:sz w:val="16"/>
              </w:rPr>
              <w:t>recovery_case, recovery_transaction</w:t>
            </w:r>
          </w:p>
        </w:tc>
      </w:tr>
      <w:tr>
        <w:tc>
          <w:tcPr>
            <w:tcW w:type="dxa" w:w="1584"/>
            <w:vAlign w:val="top"/>
          </w:tcPr>
          <w:p>
            <w:pPr>
              <w:spacing w:after="0"/>
            </w:pPr>
            <w:r>
              <w:rPr>
                <w:sz w:val="16"/>
              </w:rPr>
              <w:t>closure</w:t>
            </w:r>
          </w:p>
        </w:tc>
        <w:tc>
          <w:tcPr>
            <w:tcW w:type="dxa" w:w="1152"/>
            <w:vAlign w:val="top"/>
          </w:tcPr>
          <w:p>
            <w:pPr>
              <w:spacing w:after="0"/>
            </w:pPr>
            <w:r>
              <w:rPr>
                <w:sz w:val="16"/>
              </w:rPr>
              <w:t>3</w:t>
            </w:r>
          </w:p>
        </w:tc>
        <w:tc>
          <w:tcPr>
            <w:tcW w:type="dxa" w:w="7920"/>
            <w:vAlign w:val="top"/>
          </w:tcPr>
          <w:p>
            <w:pPr>
              <w:spacing w:after="0"/>
            </w:pPr>
            <w:r>
              <w:rPr>
                <w:sz w:val="16"/>
              </w:rPr>
              <w:t>dispute_case, claim_reopen_request, closure_case</w:t>
            </w:r>
          </w:p>
        </w:tc>
      </w:tr>
      <w:tr>
        <w:tc>
          <w:tcPr>
            <w:tcW w:type="dxa" w:w="1584"/>
            <w:vAlign w:val="top"/>
          </w:tcPr>
          <w:p>
            <w:pPr>
              <w:spacing w:after="0"/>
            </w:pPr>
            <w:r>
              <w:rPr>
                <w:sz w:val="16"/>
              </w:rPr>
              <w:t>config</w:t>
            </w:r>
          </w:p>
        </w:tc>
        <w:tc>
          <w:tcPr>
            <w:tcW w:type="dxa" w:w="1152"/>
            <w:vAlign w:val="top"/>
          </w:tcPr>
          <w:p>
            <w:pPr>
              <w:spacing w:after="0"/>
            </w:pPr>
            <w:r>
              <w:rPr>
                <w:sz w:val="16"/>
              </w:rPr>
              <w:t>23</w:t>
            </w:r>
          </w:p>
        </w:tc>
        <w:tc>
          <w:tcPr>
            <w:tcW w:type="dxa" w:w="7920"/>
            <w:vAlign w:val="top"/>
          </w:tcPr>
          <w:p>
            <w:pPr>
              <w:spacing w:after="0"/>
            </w:pPr>
            <w:r>
              <w:rPr>
                <w:sz w:val="16"/>
              </w:rPr>
              <w:t>product_claim_type_config, workflow_definition, workflow_state, workflow_transition, rule_set, rule_definition, document_requirement, form_definition, field_definition, configuration_release, config_change_request, config_approval...</w:t>
            </w:r>
          </w:p>
        </w:tc>
      </w:tr>
      <w:tr>
        <w:tc>
          <w:tcPr>
            <w:tcW w:type="dxa" w:w="1584"/>
            <w:vAlign w:val="top"/>
          </w:tcPr>
          <w:p>
            <w:pPr>
              <w:spacing w:after="0"/>
            </w:pPr>
            <w:r>
              <w:rPr>
                <w:sz w:val="16"/>
              </w:rPr>
              <w:t>dynamic</w:t>
            </w:r>
          </w:p>
        </w:tc>
        <w:tc>
          <w:tcPr>
            <w:tcW w:type="dxa" w:w="1152"/>
            <w:vAlign w:val="top"/>
          </w:tcPr>
          <w:p>
            <w:pPr>
              <w:spacing w:after="0"/>
            </w:pPr>
            <w:r>
              <w:rPr>
                <w:sz w:val="16"/>
              </w:rPr>
              <w:t>3</w:t>
            </w:r>
          </w:p>
        </w:tc>
        <w:tc>
          <w:tcPr>
            <w:tcW w:type="dxa" w:w="7920"/>
            <w:vAlign w:val="top"/>
          </w:tcPr>
          <w:p>
            <w:pPr>
              <w:spacing w:after="0"/>
            </w:pPr>
            <w:r>
              <w:rPr>
                <w:sz w:val="16"/>
              </w:rPr>
              <w:t>dynamic_object_schema, dynamic_attribute_definition, dynamic_attribute_value</w:t>
            </w:r>
          </w:p>
        </w:tc>
      </w:tr>
      <w:tr>
        <w:tc>
          <w:tcPr>
            <w:tcW w:type="dxa" w:w="1584"/>
            <w:vAlign w:val="top"/>
          </w:tcPr>
          <w:p>
            <w:pPr>
              <w:spacing w:after="0"/>
            </w:pPr>
            <w:r>
              <w:rPr>
                <w:sz w:val="16"/>
              </w:rPr>
              <w:t>audit</w:t>
            </w:r>
          </w:p>
        </w:tc>
        <w:tc>
          <w:tcPr>
            <w:tcW w:type="dxa" w:w="1152"/>
            <w:vAlign w:val="top"/>
          </w:tcPr>
          <w:p>
            <w:pPr>
              <w:spacing w:after="0"/>
            </w:pPr>
            <w:r>
              <w:rPr>
                <w:sz w:val="16"/>
              </w:rPr>
              <w:t>4</w:t>
            </w:r>
          </w:p>
        </w:tc>
        <w:tc>
          <w:tcPr>
            <w:tcW w:type="dxa" w:w="7920"/>
            <w:vAlign w:val="top"/>
          </w:tcPr>
          <w:p>
            <w:pPr>
              <w:spacing w:after="0"/>
            </w:pPr>
            <w:r>
              <w:rPr>
                <w:sz w:val="16"/>
              </w:rPr>
              <w:t>rule_execution_log, state_transition_log, audit_trail, security_access_log</w:t>
            </w:r>
          </w:p>
        </w:tc>
      </w:tr>
      <w:tr>
        <w:tc>
          <w:tcPr>
            <w:tcW w:type="dxa" w:w="1584"/>
            <w:vAlign w:val="top"/>
          </w:tcPr>
          <w:p>
            <w:pPr>
              <w:spacing w:after="0"/>
            </w:pPr>
            <w:r>
              <w:rPr>
                <w:sz w:val="16"/>
              </w:rPr>
              <w:t>integration</w:t>
            </w:r>
          </w:p>
        </w:tc>
        <w:tc>
          <w:tcPr>
            <w:tcW w:type="dxa" w:w="1152"/>
            <w:vAlign w:val="top"/>
          </w:tcPr>
          <w:p>
            <w:pPr>
              <w:spacing w:after="0"/>
            </w:pPr>
            <w:r>
              <w:rPr>
                <w:sz w:val="16"/>
              </w:rPr>
              <w:t>6</w:t>
            </w:r>
          </w:p>
        </w:tc>
        <w:tc>
          <w:tcPr>
            <w:tcW w:type="dxa" w:w="7920"/>
            <w:vAlign w:val="top"/>
          </w:tcPr>
          <w:p>
            <w:pPr>
              <w:spacing w:after="0"/>
            </w:pPr>
            <w:r>
              <w:rPr>
                <w:sz w:val="16"/>
              </w:rPr>
              <w:t>partner_mapping, source_object_registry, cdc_source_config, cdc_event_type_mapping, processed_cdc_event, cdc_dead_letter_message</w:t>
            </w:r>
          </w:p>
        </w:tc>
      </w:tr>
      <w:tr>
        <w:tc>
          <w:tcPr>
            <w:tcW w:type="dxa" w:w="1584"/>
            <w:vAlign w:val="top"/>
          </w:tcPr>
          <w:p>
            <w:pPr>
              <w:spacing w:after="0"/>
            </w:pPr>
            <w:r>
              <w:rPr>
                <w:sz w:val="16"/>
              </w:rPr>
              <w:t>security</w:t>
            </w:r>
          </w:p>
        </w:tc>
        <w:tc>
          <w:tcPr>
            <w:tcW w:type="dxa" w:w="1152"/>
            <w:vAlign w:val="top"/>
          </w:tcPr>
          <w:p>
            <w:pPr>
              <w:spacing w:after="0"/>
            </w:pPr>
            <w:r>
              <w:rPr>
                <w:sz w:val="16"/>
              </w:rPr>
              <w:t>7</w:t>
            </w:r>
          </w:p>
        </w:tc>
        <w:tc>
          <w:tcPr>
            <w:tcW w:type="dxa" w:w="7920"/>
            <w:vAlign w:val="top"/>
          </w:tcPr>
          <w:p>
            <w:pPr>
              <w:spacing w:after="0"/>
            </w:pPr>
            <w:r>
              <w:rPr>
                <w:sz w:val="16"/>
              </w:rPr>
              <w:t>data_classification, field_masking_policy, role, permission, role_permission, retention_policy, legal_hold</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3312"/>
            <w:vAlign w:val="top"/>
            <w:shd w:fill="0B3EA8"/>
          </w:tcPr>
          <w:p>
            <w:pPr>
              <w:spacing w:after="0"/>
            </w:pPr>
            <w:r>
              <w:rPr>
                <w:b/>
                <w:color w:val="FFFFFF"/>
                <w:sz w:val="16"/>
              </w:rPr>
              <w:t>Table</w:t>
            </w:r>
          </w:p>
        </w:tc>
        <w:tc>
          <w:tcPr>
            <w:tcW w:type="dxa" w:w="2160"/>
            <w:vAlign w:val="top"/>
            <w:shd w:fill="0B3EA8"/>
          </w:tcPr>
          <w:p>
            <w:pPr>
              <w:spacing w:after="0"/>
            </w:pPr>
            <w:r>
              <w:rPr>
                <w:b/>
                <w:color w:val="FFFFFF"/>
                <w:sz w:val="16"/>
              </w:rPr>
              <w:t>PK</w:t>
            </w:r>
          </w:p>
        </w:tc>
        <w:tc>
          <w:tcPr>
            <w:tcW w:type="dxa" w:w="5184"/>
            <w:vAlign w:val="top"/>
            <w:shd w:fill="0B3EA8"/>
          </w:tcPr>
          <w:p>
            <w:pPr>
              <w:spacing w:after="0"/>
            </w:pPr>
            <w:r>
              <w:rPr>
                <w:b/>
                <w:color w:val="FFFFFF"/>
                <w:sz w:val="16"/>
              </w:rPr>
              <w:t>Ghi chú dynamic</w:t>
            </w:r>
          </w:p>
        </w:tc>
      </w:tr>
      <w:tr>
        <w:tc>
          <w:tcPr>
            <w:tcW w:type="dxa" w:w="3312"/>
            <w:vAlign w:val="top"/>
          </w:tcPr>
          <w:p>
            <w:pPr>
              <w:spacing w:after="0"/>
            </w:pPr>
            <w:r>
              <w:rPr>
                <w:sz w:val="16"/>
              </w:rPr>
              <w:t>config.product_claim_type_config</w:t>
            </w:r>
          </w:p>
        </w:tc>
        <w:tc>
          <w:tcPr>
            <w:tcW w:type="dxa" w:w="2160"/>
            <w:vAlign w:val="top"/>
          </w:tcPr>
          <w:p>
            <w:pPr>
              <w:spacing w:after="0"/>
            </w:pPr>
            <w:r>
              <w:rPr>
                <w:sz w:val="16"/>
              </w:rPr>
              <w:t>config_id</w:t>
            </w:r>
          </w:p>
        </w:tc>
        <w:tc>
          <w:tcPr>
            <w:tcW w:type="dxa" w:w="5184"/>
            <w:vAlign w:val="top"/>
          </w:tcPr>
          <w:p>
            <w:pPr>
              <w:spacing w:after="0"/>
            </w:pPr>
            <w:r>
              <w:rPr>
                <w:sz w:val="16"/>
              </w:rPr>
              <w:t>Chọn workflow/rule/form/schema theo product + claim_type.</w:t>
            </w:r>
          </w:p>
        </w:tc>
      </w:tr>
      <w:tr>
        <w:tc>
          <w:tcPr>
            <w:tcW w:type="dxa" w:w="3312"/>
            <w:vAlign w:val="top"/>
          </w:tcPr>
          <w:p>
            <w:pPr>
              <w:spacing w:after="0"/>
            </w:pPr>
            <w:r>
              <w:rPr>
                <w:sz w:val="16"/>
              </w:rPr>
              <w:t>config.configuration_release</w:t>
            </w:r>
          </w:p>
        </w:tc>
        <w:tc>
          <w:tcPr>
            <w:tcW w:type="dxa" w:w="2160"/>
            <w:vAlign w:val="top"/>
          </w:tcPr>
          <w:p>
            <w:pPr>
              <w:spacing w:after="0"/>
            </w:pPr>
            <w:r>
              <w:rPr>
                <w:sz w:val="16"/>
              </w:rPr>
              <w:t>release_id</w:t>
            </w:r>
          </w:p>
        </w:tc>
        <w:tc>
          <w:tcPr>
            <w:tcW w:type="dxa" w:w="5184"/>
            <w:vAlign w:val="top"/>
          </w:tcPr>
          <w:p>
            <w:pPr>
              <w:spacing w:after="0"/>
            </w:pPr>
            <w:r>
              <w:rPr>
                <w:sz w:val="16"/>
              </w:rPr>
              <w:t>Quản lý release cấu hình theo môi trường và ngày hiệu lực.</w:t>
            </w:r>
          </w:p>
        </w:tc>
      </w:tr>
      <w:tr>
        <w:tc>
          <w:tcPr>
            <w:tcW w:type="dxa" w:w="3312"/>
            <w:vAlign w:val="top"/>
          </w:tcPr>
          <w:p>
            <w:pPr>
              <w:spacing w:after="0"/>
            </w:pPr>
            <w:r>
              <w:rPr>
                <w:sz w:val="16"/>
              </w:rPr>
              <w:t>config.form_version</w:t>
            </w:r>
          </w:p>
        </w:tc>
        <w:tc>
          <w:tcPr>
            <w:tcW w:type="dxa" w:w="2160"/>
            <w:vAlign w:val="top"/>
          </w:tcPr>
          <w:p>
            <w:pPr>
              <w:spacing w:after="0"/>
            </w:pPr>
            <w:r>
              <w:rPr>
                <w:sz w:val="16"/>
              </w:rPr>
              <w:t>form_version_id</w:t>
            </w:r>
          </w:p>
        </w:tc>
        <w:tc>
          <w:tcPr>
            <w:tcW w:type="dxa" w:w="5184"/>
            <w:vAlign w:val="top"/>
          </w:tcPr>
          <w:p>
            <w:pPr>
              <w:spacing w:after="0"/>
            </w:pPr>
            <w:r>
              <w:rPr>
                <w:sz w:val="16"/>
              </w:rPr>
              <w:t>Phiên bản form, có schema_json và effective dating.</w:t>
            </w:r>
          </w:p>
        </w:tc>
      </w:tr>
      <w:tr>
        <w:tc>
          <w:tcPr>
            <w:tcW w:type="dxa" w:w="3312"/>
            <w:vAlign w:val="top"/>
          </w:tcPr>
          <w:p>
            <w:pPr>
              <w:spacing w:after="0"/>
            </w:pPr>
            <w:r>
              <w:rPr>
                <w:sz w:val="16"/>
              </w:rPr>
              <w:t>config.field_validation_rule</w:t>
            </w:r>
          </w:p>
        </w:tc>
        <w:tc>
          <w:tcPr>
            <w:tcW w:type="dxa" w:w="2160"/>
            <w:vAlign w:val="top"/>
          </w:tcPr>
          <w:p>
            <w:pPr>
              <w:spacing w:after="0"/>
            </w:pPr>
            <w:r>
              <w:rPr>
                <w:sz w:val="16"/>
              </w:rPr>
              <w:t>validation_rule_id</w:t>
            </w:r>
          </w:p>
        </w:tc>
        <w:tc>
          <w:tcPr>
            <w:tcW w:type="dxa" w:w="5184"/>
            <w:vAlign w:val="top"/>
          </w:tcPr>
          <w:p>
            <w:pPr>
              <w:spacing w:after="0"/>
            </w:pPr>
            <w:r>
              <w:rPr>
                <w:sz w:val="16"/>
              </w:rPr>
              <w:t>Rule validation theo từng field.</w:t>
            </w:r>
          </w:p>
        </w:tc>
      </w:tr>
      <w:tr>
        <w:tc>
          <w:tcPr>
            <w:tcW w:type="dxa" w:w="3312"/>
            <w:vAlign w:val="top"/>
          </w:tcPr>
          <w:p>
            <w:pPr>
              <w:spacing w:after="0"/>
            </w:pPr>
            <w:r>
              <w:rPr>
                <w:sz w:val="16"/>
              </w:rPr>
              <w:t>config.field_visibility_rule</w:t>
            </w:r>
          </w:p>
        </w:tc>
        <w:tc>
          <w:tcPr>
            <w:tcW w:type="dxa" w:w="2160"/>
            <w:vAlign w:val="top"/>
          </w:tcPr>
          <w:p>
            <w:pPr>
              <w:spacing w:after="0"/>
            </w:pPr>
            <w:r>
              <w:rPr>
                <w:sz w:val="16"/>
              </w:rPr>
              <w:t>visibility_rule_id</w:t>
            </w:r>
          </w:p>
        </w:tc>
        <w:tc>
          <w:tcPr>
            <w:tcW w:type="dxa" w:w="5184"/>
            <w:vAlign w:val="top"/>
          </w:tcPr>
          <w:p>
            <w:pPr>
              <w:spacing w:after="0"/>
            </w:pPr>
            <w:r>
              <w:rPr>
                <w:sz w:val="16"/>
              </w:rPr>
              <w:t>Điều kiện ẩn/hiện field.</w:t>
            </w:r>
          </w:p>
        </w:tc>
      </w:tr>
      <w:tr>
        <w:tc>
          <w:tcPr>
            <w:tcW w:type="dxa" w:w="3312"/>
            <w:vAlign w:val="top"/>
          </w:tcPr>
          <w:p>
            <w:pPr>
              <w:spacing w:after="0"/>
            </w:pPr>
            <w:r>
              <w:rPr>
                <w:sz w:val="16"/>
              </w:rPr>
              <w:t>config.field_computation_rule</w:t>
            </w:r>
          </w:p>
        </w:tc>
        <w:tc>
          <w:tcPr>
            <w:tcW w:type="dxa" w:w="2160"/>
            <w:vAlign w:val="top"/>
          </w:tcPr>
          <w:p>
            <w:pPr>
              <w:spacing w:after="0"/>
            </w:pPr>
            <w:r>
              <w:rPr>
                <w:sz w:val="16"/>
              </w:rPr>
              <w:t>computation_rule_id</w:t>
            </w:r>
          </w:p>
        </w:tc>
        <w:tc>
          <w:tcPr>
            <w:tcW w:type="dxa" w:w="5184"/>
            <w:vAlign w:val="top"/>
          </w:tcPr>
          <w:p>
            <w:pPr>
              <w:spacing w:after="0"/>
            </w:pPr>
            <w:r>
              <w:rPr>
                <w:sz w:val="16"/>
              </w:rPr>
              <w:t>Công thức tính field động.</w:t>
            </w:r>
          </w:p>
        </w:tc>
      </w:tr>
      <w:tr>
        <w:tc>
          <w:tcPr>
            <w:tcW w:type="dxa" w:w="3312"/>
            <w:vAlign w:val="top"/>
          </w:tcPr>
          <w:p>
            <w:pPr>
              <w:spacing w:after="0"/>
            </w:pPr>
            <w:r>
              <w:rPr>
                <w:sz w:val="16"/>
              </w:rPr>
              <w:t>dynamic.dynamic_object_schema</w:t>
            </w:r>
          </w:p>
        </w:tc>
        <w:tc>
          <w:tcPr>
            <w:tcW w:type="dxa" w:w="2160"/>
            <w:vAlign w:val="top"/>
          </w:tcPr>
          <w:p>
            <w:pPr>
              <w:spacing w:after="0"/>
            </w:pPr>
            <w:r>
              <w:rPr>
                <w:sz w:val="16"/>
              </w:rPr>
              <w:t>dynamic_schema_id</w:t>
            </w:r>
          </w:p>
        </w:tc>
        <w:tc>
          <w:tcPr>
            <w:tcW w:type="dxa" w:w="5184"/>
            <w:vAlign w:val="top"/>
          </w:tcPr>
          <w:p>
            <w:pPr>
              <w:spacing w:after="0"/>
            </w:pPr>
            <w:r>
              <w:rPr>
                <w:sz w:val="16"/>
              </w:rPr>
              <w:t>Schema động theo object_type_code.</w:t>
            </w:r>
          </w:p>
        </w:tc>
      </w:tr>
      <w:tr>
        <w:tc>
          <w:tcPr>
            <w:tcW w:type="dxa" w:w="3312"/>
            <w:vAlign w:val="top"/>
          </w:tcPr>
          <w:p>
            <w:pPr>
              <w:spacing w:after="0"/>
            </w:pPr>
            <w:r>
              <w:rPr>
                <w:sz w:val="16"/>
              </w:rPr>
              <w:t>dynamic.dynamic_attribute_definition</w:t>
            </w:r>
          </w:p>
        </w:tc>
        <w:tc>
          <w:tcPr>
            <w:tcW w:type="dxa" w:w="2160"/>
            <w:vAlign w:val="top"/>
          </w:tcPr>
          <w:p>
            <w:pPr>
              <w:spacing w:after="0"/>
            </w:pPr>
            <w:r>
              <w:rPr>
                <w:sz w:val="16"/>
              </w:rPr>
              <w:t>attribute_id</w:t>
            </w:r>
          </w:p>
        </w:tc>
        <w:tc>
          <w:tcPr>
            <w:tcW w:type="dxa" w:w="5184"/>
            <w:vAlign w:val="top"/>
          </w:tcPr>
          <w:p>
            <w:pPr>
              <w:spacing w:after="0"/>
            </w:pPr>
            <w:r>
              <w:rPr>
                <w:sz w:val="16"/>
              </w:rPr>
              <w:t>Định nghĩa thuộc tính động có kiểu dữ liệu, classification, rule_usage/searchable flag.</w:t>
            </w:r>
          </w:p>
        </w:tc>
      </w:tr>
      <w:tr>
        <w:tc>
          <w:tcPr>
            <w:tcW w:type="dxa" w:w="3312"/>
            <w:vAlign w:val="top"/>
          </w:tcPr>
          <w:p>
            <w:pPr>
              <w:spacing w:after="0"/>
            </w:pPr>
            <w:r>
              <w:rPr>
                <w:sz w:val="16"/>
              </w:rPr>
              <w:t>dynamic.dynamic_attribute_value</w:t>
            </w:r>
          </w:p>
        </w:tc>
        <w:tc>
          <w:tcPr>
            <w:tcW w:type="dxa" w:w="2160"/>
            <w:vAlign w:val="top"/>
          </w:tcPr>
          <w:p>
            <w:pPr>
              <w:spacing w:after="0"/>
            </w:pPr>
            <w:r>
              <w:rPr>
                <w:sz w:val="16"/>
              </w:rPr>
              <w:t>value_id</w:t>
            </w:r>
          </w:p>
        </w:tc>
        <w:tc>
          <w:tcPr>
            <w:tcW w:type="dxa" w:w="5184"/>
            <w:vAlign w:val="top"/>
          </w:tcPr>
          <w:p>
            <w:pPr>
              <w:spacing w:after="0"/>
            </w:pPr>
            <w:r>
              <w:rPr>
                <w:sz w:val="16"/>
              </w:rPr>
              <w:t>Giá trị động theo aggregate, có typed columns + value_json.</w:t>
            </w:r>
          </w:p>
        </w:tc>
      </w:tr>
      <w:tr>
        <w:tc>
          <w:tcPr>
            <w:tcW w:type="dxa" w:w="3312"/>
            <w:vAlign w:val="top"/>
          </w:tcPr>
          <w:p>
            <w:pPr>
              <w:spacing w:after="0"/>
            </w:pPr>
            <w:r>
              <w:rPr>
                <w:sz w:val="16"/>
              </w:rPr>
              <w:t>config.rule_context_mapping</w:t>
            </w:r>
          </w:p>
        </w:tc>
        <w:tc>
          <w:tcPr>
            <w:tcW w:type="dxa" w:w="2160"/>
            <w:vAlign w:val="top"/>
          </w:tcPr>
          <w:p>
            <w:pPr>
              <w:spacing w:after="0"/>
            </w:pPr>
            <w:r>
              <w:rPr>
                <w:sz w:val="16"/>
              </w:rPr>
              <w:t>rule_context_mapping_id</w:t>
            </w:r>
          </w:p>
        </w:tc>
        <w:tc>
          <w:tcPr>
            <w:tcW w:type="dxa" w:w="5184"/>
            <w:vAlign w:val="top"/>
          </w:tcPr>
          <w:p>
            <w:pPr>
              <w:spacing w:after="0"/>
            </w:pPr>
            <w:r>
              <w:rPr>
                <w:sz w:val="16"/>
              </w:rPr>
              <w:t>Mapping field vào rule context path.</w:t>
            </w:r>
          </w:p>
        </w:tc>
      </w:tr>
      <w:tr>
        <w:tc>
          <w:tcPr>
            <w:tcW w:type="dxa" w:w="3312"/>
            <w:vAlign w:val="top"/>
          </w:tcPr>
          <w:p>
            <w:pPr>
              <w:spacing w:after="0"/>
            </w:pPr>
            <w:r>
              <w:rPr>
                <w:sz w:val="16"/>
              </w:rPr>
              <w:t>config.workflow_action</w:t>
            </w:r>
          </w:p>
        </w:tc>
        <w:tc>
          <w:tcPr>
            <w:tcW w:type="dxa" w:w="2160"/>
            <w:vAlign w:val="top"/>
          </w:tcPr>
          <w:p>
            <w:pPr>
              <w:spacing w:after="0"/>
            </w:pPr>
            <w:r>
              <w:rPr>
                <w:sz w:val="16"/>
              </w:rPr>
              <w:t>action_id</w:t>
            </w:r>
          </w:p>
        </w:tc>
        <w:tc>
          <w:tcPr>
            <w:tcW w:type="dxa" w:w="5184"/>
            <w:vAlign w:val="top"/>
          </w:tcPr>
          <w:p>
            <w:pPr>
              <w:spacing w:after="0"/>
            </w:pPr>
            <w:r>
              <w:rPr>
                <w:sz w:val="16"/>
              </w:rPr>
              <w:t>Action có idempotency_required và allowed actor.</w:t>
            </w:r>
          </w:p>
        </w:tc>
      </w:tr>
      <w:tr>
        <w:tc>
          <w:tcPr>
            <w:tcW w:type="dxa" w:w="3312"/>
            <w:vAlign w:val="top"/>
          </w:tcPr>
          <w:p>
            <w:pPr>
              <w:spacing w:after="0"/>
            </w:pPr>
            <w:r>
              <w:rPr>
                <w:sz w:val="16"/>
              </w:rPr>
              <w:t>config.product_dynamic_schema_binding</w:t>
            </w:r>
          </w:p>
        </w:tc>
        <w:tc>
          <w:tcPr>
            <w:tcW w:type="dxa" w:w="2160"/>
            <w:vAlign w:val="top"/>
          </w:tcPr>
          <w:p>
            <w:pPr>
              <w:spacing w:after="0"/>
            </w:pPr>
            <w:r>
              <w:rPr>
                <w:sz w:val="16"/>
              </w:rPr>
              <w:t>binding_id</w:t>
            </w:r>
          </w:p>
        </w:tc>
        <w:tc>
          <w:tcPr>
            <w:tcW w:type="dxa" w:w="5184"/>
            <w:vAlign w:val="top"/>
          </w:tcPr>
          <w:p>
            <w:pPr>
              <w:spacing w:after="0"/>
            </w:pPr>
            <w:r>
              <w:rPr>
                <w:sz w:val="16"/>
              </w:rPr>
              <w:t>Bind dynamic schema vào product_claim_type_config.</w:t>
            </w:r>
          </w:p>
        </w:tc>
      </w:tr>
    </w:tbl>
    <w:p/>
    <w:p>
      <w:pPr>
        <w:pStyle w:val="Heading1"/>
      </w:pPr>
      <w:r>
        <w:t>9. Relationship, FK và Referential Action</w:t>
      </w:r>
    </w:p>
    <w:tbl>
      <w:tblPr>
        <w:tblStyle w:val="TableGrid"/>
        <w:tblW w:type="auto" w:w="0"/>
        <w:jc w:val="center"/>
        <w:tblLook w:firstColumn="1" w:firstRow="1" w:lastColumn="0" w:lastRow="0" w:noHBand="0" w:noVBand="1" w:val="04A0"/>
      </w:tblPr>
      <w:tblGrid>
        <w:gridCol w:w="5328"/>
        <w:gridCol w:w="5328"/>
      </w:tblGrid>
      <w:tr>
        <w:tc>
          <w:tcPr>
            <w:tcW w:type="dxa" w:w="2880"/>
            <w:vAlign w:val="top"/>
            <w:shd w:fill="0B3EA8"/>
          </w:tcPr>
          <w:p>
            <w:pPr>
              <w:spacing w:after="0"/>
            </w:pPr>
            <w:r>
              <w:rPr>
                <w:b/>
                <w:color w:val="FFFFFF"/>
                <w:sz w:val="16"/>
              </w:rPr>
              <w:t>Nhóm quan hệ</w:t>
            </w:r>
          </w:p>
        </w:tc>
        <w:tc>
          <w:tcPr>
            <w:tcW w:type="dxa" w:w="7776"/>
            <w:vAlign w:val="top"/>
            <w:shd w:fill="0B3EA8"/>
          </w:tcPr>
          <w:p>
            <w:pPr>
              <w:spacing w:after="0"/>
            </w:pPr>
            <w:r>
              <w:rPr>
                <w:b/>
                <w:color w:val="FFFFFF"/>
                <w:sz w:val="16"/>
              </w:rPr>
              <w:t>Quyết định vật lý</w:t>
            </w:r>
          </w:p>
        </w:tc>
      </w:tr>
      <w:tr>
        <w:tc>
          <w:tcPr>
            <w:tcW w:type="dxa" w:w="2880"/>
            <w:vAlign w:val="top"/>
          </w:tcPr>
          <w:p>
            <w:pPr>
              <w:spacing w:after="0"/>
            </w:pPr>
            <w:r>
              <w:rPr>
                <w:sz w:val="16"/>
              </w:rPr>
              <w:t>Core parent-child</w:t>
            </w:r>
          </w:p>
        </w:tc>
        <w:tc>
          <w:tcPr>
            <w:tcW w:type="dxa" w:w="7776"/>
            <w:vAlign w:val="top"/>
          </w:tcPr>
          <w:p>
            <w:pPr>
              <w:spacing w:after="0"/>
            </w:pPr>
            <w:r>
              <w:rPr>
                <w:sz w:val="16"/>
              </w:rPr>
              <w:t>FK ON UPDATE RESTRICT, ON DELETE RESTRICT để tránh mất lịch sử claim/payment/decision.</w:t>
            </w:r>
          </w:p>
        </w:tc>
      </w:tr>
      <w:tr>
        <w:tc>
          <w:tcPr>
            <w:tcW w:type="dxa" w:w="2880"/>
            <w:vAlign w:val="top"/>
          </w:tcPr>
          <w:p>
            <w:pPr>
              <w:spacing w:after="0"/>
            </w:pPr>
            <w:r>
              <w:rPr>
                <w:sz w:val="16"/>
              </w:rPr>
              <w:t>Config effective dating</w:t>
            </w:r>
          </w:p>
        </w:tc>
        <w:tc>
          <w:tcPr>
            <w:tcW w:type="dxa" w:w="7776"/>
            <w:vAlign w:val="top"/>
          </w:tcPr>
          <w:p>
            <w:pPr>
              <w:spacing w:after="0"/>
            </w:pPr>
            <w:r>
              <w:rPr>
                <w:sz w:val="16"/>
              </w:rPr>
              <w:t>FK tới config hiện hành; dữ liệu claim lưu snapshot hoặc version id để đọc lại đúng quá khứ.</w:t>
            </w:r>
          </w:p>
        </w:tc>
      </w:tr>
      <w:tr>
        <w:tc>
          <w:tcPr>
            <w:tcW w:type="dxa" w:w="2880"/>
            <w:vAlign w:val="top"/>
          </w:tcPr>
          <w:p>
            <w:pPr>
              <w:spacing w:after="0"/>
            </w:pPr>
            <w:r>
              <w:rPr>
                <w:sz w:val="16"/>
              </w:rPr>
              <w:t>Dynamic values</w:t>
            </w:r>
          </w:p>
        </w:tc>
        <w:tc>
          <w:tcPr>
            <w:tcW w:type="dxa" w:w="7776"/>
            <w:vAlign w:val="top"/>
          </w:tcPr>
          <w:p>
            <w:pPr>
              <w:spacing w:after="0"/>
            </w:pPr>
            <w:r>
              <w:rPr>
                <w:sz w:val="16"/>
              </w:rPr>
              <w:t>dynamic_attribute_value.attribute_id FK tới dynamic_attribute_definition; aggregate_type/aggregate_id không enforce FK đa hình, kiểm soát bằng registry + application guard.</w:t>
            </w:r>
          </w:p>
        </w:tc>
      </w:tr>
      <w:tr>
        <w:tc>
          <w:tcPr>
            <w:tcW w:type="dxa" w:w="2880"/>
            <w:vAlign w:val="top"/>
          </w:tcPr>
          <w:p>
            <w:pPr>
              <w:spacing w:after="0"/>
            </w:pPr>
            <w:r>
              <w:rPr>
                <w:sz w:val="16"/>
              </w:rPr>
              <w:t>CDC registry</w:t>
            </w:r>
          </w:p>
        </w:tc>
        <w:tc>
          <w:tcPr>
            <w:tcW w:type="dxa" w:w="7776"/>
            <w:vAlign w:val="top"/>
          </w:tcPr>
          <w:p>
            <w:pPr>
              <w:spacing w:after="0"/>
            </w:pPr>
            <w:r>
              <w:rPr>
                <w:sz w:val="16"/>
              </w:rPr>
              <w:t>cdc_source_config FK tới source_object_registry; consumer inbox/DLQ FK tới cdc_source_config.</w:t>
            </w:r>
          </w:p>
        </w:tc>
      </w:tr>
      <w:tr>
        <w:tc>
          <w:tcPr>
            <w:tcW w:type="dxa" w:w="2880"/>
            <w:vAlign w:val="top"/>
          </w:tcPr>
          <w:p>
            <w:pPr>
              <w:spacing w:after="0"/>
            </w:pPr>
            <w:r>
              <w:rPr>
                <w:sz w:val="16"/>
              </w:rPr>
              <w:t>Security classification</w:t>
            </w:r>
          </w:p>
        </w:tc>
        <w:tc>
          <w:tcPr>
            <w:tcW w:type="dxa" w:w="7776"/>
            <w:vAlign w:val="top"/>
          </w:tcPr>
          <w:p>
            <w:pPr>
              <w:spacing w:after="0"/>
            </w:pPr>
            <w:r>
              <w:rPr>
                <w:sz w:val="16"/>
              </w:rPr>
              <w:t>field_definition/dynamic_attribute_definition FK tới data_classification.</w:t>
            </w:r>
          </w:p>
        </w:tc>
      </w:tr>
    </w:tbl>
    <w:p/>
    <w:p>
      <w:pPr>
        <w:pStyle w:val="Heading1"/>
      </w:pPr>
      <w:r>
        <w:t>10. Constraint, Index và Performance Design</w:t>
      </w:r>
    </w:p>
    <w:tbl>
      <w:tblPr>
        <w:tblStyle w:val="TableGrid"/>
        <w:tblW w:type="auto" w:w="0"/>
        <w:jc w:val="center"/>
        <w:tblLook w:firstColumn="1" w:firstRow="1" w:lastColumn="0" w:lastRow="0" w:noHBand="0" w:noVBand="1" w:val="04A0"/>
      </w:tblPr>
      <w:tblGrid>
        <w:gridCol w:w="5328"/>
        <w:gridCol w:w="5328"/>
      </w:tblGrid>
      <w:tr>
        <w:tc>
          <w:tcPr>
            <w:tcW w:type="dxa" w:w="2160"/>
            <w:vAlign w:val="top"/>
            <w:shd w:fill="0B3EA8"/>
          </w:tcPr>
          <w:p>
            <w:pPr>
              <w:spacing w:after="0"/>
            </w:pPr>
            <w:r>
              <w:rPr>
                <w:b/>
                <w:color w:val="FFFFFF"/>
                <w:sz w:val="16"/>
              </w:rPr>
              <w:t>Loại</w:t>
            </w:r>
          </w:p>
        </w:tc>
        <w:tc>
          <w:tcPr>
            <w:tcW w:type="dxa" w:w="8496"/>
            <w:vAlign w:val="top"/>
            <w:shd w:fill="0B3EA8"/>
          </w:tcPr>
          <w:p>
            <w:pPr>
              <w:spacing w:after="0"/>
            </w:pPr>
            <w:r>
              <w:rPr>
                <w:b/>
                <w:color w:val="FFFFFF"/>
                <w:sz w:val="16"/>
              </w:rPr>
              <w:t>Áp dụng</w:t>
            </w:r>
          </w:p>
        </w:tc>
      </w:tr>
      <w:tr>
        <w:tc>
          <w:tcPr>
            <w:tcW w:type="dxa" w:w="2160"/>
            <w:vAlign w:val="top"/>
          </w:tcPr>
          <w:p>
            <w:pPr>
              <w:spacing w:after="0"/>
            </w:pPr>
            <w:r>
              <w:rPr>
                <w:sz w:val="16"/>
              </w:rPr>
              <w:t>Primary Key</w:t>
            </w:r>
          </w:p>
        </w:tc>
        <w:tc>
          <w:tcPr>
            <w:tcW w:type="dxa" w:w="8496"/>
            <w:vAlign w:val="top"/>
          </w:tcPr>
          <w:p>
            <w:pPr>
              <w:spacing w:after="0"/>
            </w:pPr>
            <w:r>
              <w:rPr>
                <w:sz w:val="16"/>
              </w:rPr>
              <w:t>uuid default gen_random_uuid() cho tất cả bảng nghiệp vụ/config.</w:t>
            </w:r>
          </w:p>
        </w:tc>
      </w:tr>
      <w:tr>
        <w:tc>
          <w:tcPr>
            <w:tcW w:type="dxa" w:w="2160"/>
            <w:vAlign w:val="top"/>
          </w:tcPr>
          <w:p>
            <w:pPr>
              <w:spacing w:after="0"/>
            </w:pPr>
            <w:r>
              <w:rPr>
                <w:sz w:val="16"/>
              </w:rPr>
              <w:t>Unique</w:t>
            </w:r>
          </w:p>
        </w:tc>
        <w:tc>
          <w:tcPr>
            <w:tcW w:type="dxa" w:w="8496"/>
            <w:vAlign w:val="top"/>
          </w:tcPr>
          <w:p>
            <w:pPr>
              <w:spacing w:after="0"/>
            </w:pPr>
            <w:r>
              <w:rPr>
                <w:sz w:val="16"/>
              </w:rPr>
              <w:t>partner_code, product_code, policy_number, claim_number, idempotency_key, form_id+version_no, processed_cdc_event identity.</w:t>
            </w:r>
          </w:p>
        </w:tc>
      </w:tr>
      <w:tr>
        <w:tc>
          <w:tcPr>
            <w:tcW w:type="dxa" w:w="2160"/>
            <w:vAlign w:val="top"/>
          </w:tcPr>
          <w:p>
            <w:pPr>
              <w:spacing w:after="0"/>
            </w:pPr>
            <w:r>
              <w:rPr>
                <w:sz w:val="16"/>
              </w:rPr>
              <w:t>Check</w:t>
            </w:r>
          </w:p>
        </w:tc>
        <w:tc>
          <w:tcPr>
            <w:tcW w:type="dxa" w:w="8496"/>
            <w:vAlign w:val="top"/>
          </w:tcPr>
          <w:p>
            <w:pPr>
              <w:spacing w:after="0"/>
            </w:pPr>
            <w:r>
              <w:rPr>
                <w:sz w:val="16"/>
              </w:rPr>
              <w:t>Số tiền &gt;= 0; effective_to &gt; effective_from; version_no &gt; 0; row_version &gt; 0.</w:t>
            </w:r>
          </w:p>
        </w:tc>
      </w:tr>
      <w:tr>
        <w:tc>
          <w:tcPr>
            <w:tcW w:type="dxa" w:w="2160"/>
            <w:vAlign w:val="top"/>
          </w:tcPr>
          <w:p>
            <w:pPr>
              <w:spacing w:after="0"/>
            </w:pPr>
            <w:r>
              <w:rPr>
                <w:sz w:val="16"/>
              </w:rPr>
              <w:t>B-tree index</w:t>
            </w:r>
          </w:p>
        </w:tc>
        <w:tc>
          <w:tcPr>
            <w:tcW w:type="dxa" w:w="8496"/>
            <w:vAlign w:val="top"/>
          </w:tcPr>
          <w:p>
            <w:pPr>
              <w:spacing w:after="0"/>
            </w:pPr>
            <w:r>
              <w:rPr>
                <w:sz w:val="16"/>
              </w:rPr>
              <w:t>claim(policy_id,status), claim(reported_at), payment(claim_id,status), assessment(claim_id,status).</w:t>
            </w:r>
          </w:p>
        </w:tc>
      </w:tr>
      <w:tr>
        <w:tc>
          <w:tcPr>
            <w:tcW w:type="dxa" w:w="2160"/>
            <w:vAlign w:val="top"/>
          </w:tcPr>
          <w:p>
            <w:pPr>
              <w:spacing w:after="0"/>
            </w:pPr>
            <w:r>
              <w:rPr>
                <w:sz w:val="16"/>
              </w:rPr>
              <w:t>GIN index JSONB</w:t>
            </w:r>
          </w:p>
        </w:tc>
        <w:tc>
          <w:tcPr>
            <w:tcW w:type="dxa" w:w="8496"/>
            <w:vAlign w:val="top"/>
          </w:tcPr>
          <w:p>
            <w:pPr>
              <w:spacing w:after="0"/>
            </w:pPr>
            <w:r>
              <w:rPr>
                <w:sz w:val="16"/>
              </w:rPr>
              <w:t>snapshot_json, form_submission.submitted_data_json, dynamic_attribute_value.value_json.</w:t>
            </w:r>
          </w:p>
        </w:tc>
      </w:tr>
      <w:tr>
        <w:tc>
          <w:tcPr>
            <w:tcW w:type="dxa" w:w="2160"/>
            <w:vAlign w:val="top"/>
          </w:tcPr>
          <w:p>
            <w:pPr>
              <w:spacing w:after="0"/>
            </w:pPr>
            <w:r>
              <w:rPr>
                <w:sz w:val="16"/>
              </w:rPr>
              <w:t>Expression index</w:t>
            </w:r>
          </w:p>
        </w:tc>
        <w:tc>
          <w:tcPr>
            <w:tcW w:type="dxa" w:w="8496"/>
            <w:vAlign w:val="top"/>
          </w:tcPr>
          <w:p>
            <w:pPr>
              <w:spacing w:after="0"/>
            </w:pPr>
            <w:r>
              <w:rPr>
                <w:sz w:val="16"/>
              </w:rPr>
              <w:t>Chỉ tạo expression index cho JSONB path được dùng thường xuyên trong search/rule/report.</w:t>
            </w:r>
          </w:p>
        </w:tc>
      </w:tr>
      <w:tr>
        <w:tc>
          <w:tcPr>
            <w:tcW w:type="dxa" w:w="2160"/>
            <w:vAlign w:val="top"/>
          </w:tcPr>
          <w:p>
            <w:pPr>
              <w:spacing w:after="0"/>
            </w:pPr>
            <w:r>
              <w:rPr>
                <w:sz w:val="16"/>
              </w:rPr>
              <w:t>Partial index</w:t>
            </w:r>
          </w:p>
        </w:tc>
        <w:tc>
          <w:tcPr>
            <w:tcW w:type="dxa" w:w="8496"/>
            <w:vAlign w:val="top"/>
          </w:tcPr>
          <w:p>
            <w:pPr>
              <w:spacing w:after="0"/>
            </w:pPr>
            <w:r>
              <w:rPr>
                <w:sz w:val="16"/>
              </w:rPr>
              <w:t>Claim open, payment failed/pending, CDC dead-letter unresolved, current version records.</w:t>
            </w:r>
          </w:p>
        </w:tc>
      </w:tr>
      <w:tr>
        <w:tc>
          <w:tcPr>
            <w:tcW w:type="dxa" w:w="2160"/>
            <w:vAlign w:val="top"/>
          </w:tcPr>
          <w:p>
            <w:pPr>
              <w:spacing w:after="0"/>
            </w:pPr>
            <w:r>
              <w:rPr>
                <w:sz w:val="16"/>
              </w:rPr>
              <w:t>Partition</w:t>
            </w:r>
          </w:p>
        </w:tc>
        <w:tc>
          <w:tcPr>
            <w:tcW w:type="dxa" w:w="8496"/>
            <w:vAlign w:val="top"/>
          </w:tcPr>
          <w:p>
            <w:pPr>
              <w:spacing w:after="0"/>
            </w:pPr>
            <w:r>
              <w:rPr>
                <w:sz w:val="16"/>
              </w:rPr>
              <w:t>audit_trail, state_transition_log, rule_execution_log, processed_cdc_event, claim_document theo thời gian khi dữ liệu lớn.</w:t>
            </w:r>
          </w:p>
        </w:tc>
      </w:tr>
    </w:tbl>
    <w:p/>
    <w:p>
      <w:pPr>
        <w:pStyle w:val="Heading1"/>
      </w:pPr>
      <w:r>
        <w:t>11. Snapshot, Versioning, Audit và History</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top"/>
            <w:shd w:fill="0B3EA8"/>
          </w:tcPr>
          <w:p>
            <w:pPr>
              <w:spacing w:after="0"/>
            </w:pPr>
            <w:r>
              <w:rPr>
                <w:b/>
                <w:color w:val="FFFFFF"/>
                <w:sz w:val="16"/>
              </w:rPr>
              <w:t>Pattern</w:t>
            </w:r>
          </w:p>
        </w:tc>
        <w:tc>
          <w:tcPr>
            <w:tcW w:type="dxa" w:w="3888"/>
            <w:vAlign w:val="top"/>
            <w:shd w:fill="0B3EA8"/>
          </w:tcPr>
          <w:p>
            <w:pPr>
              <w:spacing w:after="0"/>
            </w:pPr>
            <w:r>
              <w:rPr>
                <w:b/>
                <w:color w:val="FFFFFF"/>
                <w:sz w:val="16"/>
              </w:rPr>
              <w:t>Bảng áp dụng</w:t>
            </w:r>
          </w:p>
        </w:tc>
        <w:tc>
          <w:tcPr>
            <w:tcW w:type="dxa" w:w="4608"/>
            <w:vAlign w:val="top"/>
            <w:shd w:fill="0B3EA8"/>
          </w:tcPr>
          <w:p>
            <w:pPr>
              <w:spacing w:after="0"/>
            </w:pPr>
            <w:r>
              <w:rPr>
                <w:b/>
                <w:color w:val="FFFFFF"/>
                <w:sz w:val="16"/>
              </w:rPr>
              <w:t>Ý nghĩa</w:t>
            </w:r>
          </w:p>
        </w:tc>
      </w:tr>
      <w:tr>
        <w:tc>
          <w:tcPr>
            <w:tcW w:type="dxa" w:w="2160"/>
            <w:vAlign w:val="top"/>
          </w:tcPr>
          <w:p>
            <w:pPr>
              <w:spacing w:after="0"/>
            </w:pPr>
            <w:r>
              <w:rPr>
                <w:sz w:val="16"/>
              </w:rPr>
              <w:t>Snapshot</w:t>
            </w:r>
          </w:p>
        </w:tc>
        <w:tc>
          <w:tcPr>
            <w:tcW w:type="dxa" w:w="3888"/>
            <w:vAlign w:val="top"/>
          </w:tcPr>
          <w:p>
            <w:pPr>
              <w:spacing w:after="0"/>
            </w:pPr>
            <w:r>
              <w:rPr>
                <w:sz w:val="16"/>
              </w:rPr>
              <w:t>policy_snapshot, coverage_snapshot, benefit_snapshot, party_snapshot</w:t>
            </w:r>
          </w:p>
        </w:tc>
        <w:tc>
          <w:tcPr>
            <w:tcW w:type="dxa" w:w="4608"/>
            <w:vAlign w:val="top"/>
          </w:tcPr>
          <w:p>
            <w:pPr>
              <w:spacing w:after="0"/>
            </w:pPr>
            <w:r>
              <w:rPr>
                <w:sz w:val="16"/>
              </w:rPr>
              <w:t>Giữ sự thật lịch sử tại thời điểm claim.</w:t>
            </w:r>
          </w:p>
        </w:tc>
      </w:tr>
      <w:tr>
        <w:tc>
          <w:tcPr>
            <w:tcW w:type="dxa" w:w="2160"/>
            <w:vAlign w:val="top"/>
          </w:tcPr>
          <w:p>
            <w:pPr>
              <w:spacing w:after="0"/>
            </w:pPr>
            <w:r>
              <w:rPr>
                <w:sz w:val="16"/>
              </w:rPr>
              <w:t>Versioning</w:t>
            </w:r>
          </w:p>
        </w:tc>
        <w:tc>
          <w:tcPr>
            <w:tcW w:type="dxa" w:w="3888"/>
            <w:vAlign w:val="top"/>
          </w:tcPr>
          <w:p>
            <w:pPr>
              <w:spacing w:after="0"/>
            </w:pPr>
            <w:r>
              <w:rPr>
                <w:sz w:val="16"/>
              </w:rPr>
              <w:t>decision_version, payment_instruction_version, form_version, rule_set/rule_definition version</w:t>
            </w:r>
          </w:p>
        </w:tc>
        <w:tc>
          <w:tcPr>
            <w:tcW w:type="dxa" w:w="4608"/>
            <w:vAlign w:val="top"/>
          </w:tcPr>
          <w:p>
            <w:pPr>
              <w:spacing w:after="0"/>
            </w:pPr>
            <w:r>
              <w:rPr>
                <w:sz w:val="16"/>
              </w:rPr>
              <w:t>Không ghi đè quyết định, payment instruction hoặc cấu hình cũ.</w:t>
            </w:r>
          </w:p>
        </w:tc>
      </w:tr>
      <w:tr>
        <w:tc>
          <w:tcPr>
            <w:tcW w:type="dxa" w:w="2160"/>
            <w:vAlign w:val="top"/>
          </w:tcPr>
          <w:p>
            <w:pPr>
              <w:spacing w:after="0"/>
            </w:pPr>
            <w:r>
              <w:rPr>
                <w:sz w:val="16"/>
              </w:rPr>
              <w:t>Append-only history</w:t>
            </w:r>
          </w:p>
        </w:tc>
        <w:tc>
          <w:tcPr>
            <w:tcW w:type="dxa" w:w="3888"/>
            <w:vAlign w:val="top"/>
          </w:tcPr>
          <w:p>
            <w:pPr>
              <w:spacing w:after="0"/>
            </w:pPr>
            <w:r>
              <w:rPr>
                <w:sz w:val="16"/>
              </w:rPr>
              <w:t>state_transition_log, audit_trail, rule_execution_log</w:t>
            </w:r>
          </w:p>
        </w:tc>
        <w:tc>
          <w:tcPr>
            <w:tcW w:type="dxa" w:w="4608"/>
            <w:vAlign w:val="top"/>
          </w:tcPr>
          <w:p>
            <w:pPr>
              <w:spacing w:after="0"/>
            </w:pPr>
            <w:r>
              <w:rPr>
                <w:sz w:val="16"/>
              </w:rPr>
              <w:t>Ghi nhận ai làm gì, lúc nào, lý do, input/result.</w:t>
            </w:r>
          </w:p>
        </w:tc>
      </w:tr>
      <w:tr>
        <w:tc>
          <w:tcPr>
            <w:tcW w:type="dxa" w:w="2160"/>
            <w:vAlign w:val="top"/>
          </w:tcPr>
          <w:p>
            <w:pPr>
              <w:spacing w:after="0"/>
            </w:pPr>
            <w:r>
              <w:rPr>
                <w:sz w:val="16"/>
              </w:rPr>
              <w:t>Optimistic locking</w:t>
            </w:r>
          </w:p>
        </w:tc>
        <w:tc>
          <w:tcPr>
            <w:tcW w:type="dxa" w:w="3888"/>
            <w:vAlign w:val="top"/>
          </w:tcPr>
          <w:p>
            <w:pPr>
              <w:spacing w:after="0"/>
            </w:pPr>
            <w:r>
              <w:rPr>
                <w:sz w:val="16"/>
              </w:rPr>
              <w:t>row_version trên bảng giao dịch/config</w:t>
            </w:r>
          </w:p>
        </w:tc>
        <w:tc>
          <w:tcPr>
            <w:tcW w:type="dxa" w:w="4608"/>
            <w:vAlign w:val="top"/>
          </w:tcPr>
          <w:p>
            <w:pPr>
              <w:spacing w:after="0"/>
            </w:pPr>
            <w:r>
              <w:rPr>
                <w:sz w:val="16"/>
              </w:rPr>
              <w:t>Ngăn ghi đè khi nhiều người hoặc nhiều service cập nhật.</w:t>
            </w:r>
          </w:p>
        </w:tc>
      </w:tr>
      <w:tr>
        <w:tc>
          <w:tcPr>
            <w:tcW w:type="dxa" w:w="2160"/>
            <w:vAlign w:val="top"/>
          </w:tcPr>
          <w:p>
            <w:pPr>
              <w:spacing w:after="0"/>
            </w:pPr>
            <w:r>
              <w:rPr>
                <w:sz w:val="16"/>
              </w:rPr>
              <w:t>Config release history</w:t>
            </w:r>
          </w:p>
        </w:tc>
        <w:tc>
          <w:tcPr>
            <w:tcW w:type="dxa" w:w="3888"/>
            <w:vAlign w:val="top"/>
          </w:tcPr>
          <w:p>
            <w:pPr>
              <w:spacing w:after="0"/>
            </w:pPr>
            <w:r>
              <w:rPr>
                <w:sz w:val="16"/>
              </w:rPr>
              <w:t>configuration_release, config_change_request, config_approval</w:t>
            </w:r>
          </w:p>
        </w:tc>
        <w:tc>
          <w:tcPr>
            <w:tcW w:type="dxa" w:w="4608"/>
            <w:vAlign w:val="top"/>
          </w:tcPr>
          <w:p>
            <w:pPr>
              <w:spacing w:after="0"/>
            </w:pPr>
            <w:r>
              <w:rPr>
                <w:sz w:val="16"/>
              </w:rPr>
              <w:t>Kiểm soát thay đổi dynamic config trước khi active.</w:t>
            </w:r>
          </w:p>
        </w:tc>
      </w:tr>
    </w:tbl>
    <w:p/>
    <w:p>
      <w:pPr>
        <w:pStyle w:val="Heading1"/>
      </w:pPr>
      <w:r>
        <w:t>12. Direct CDC và Integration Physical Design</w:t>
      </w:r>
    </w:p>
    <w:p>
      <w:r>
        <w:t>Physical ERD v2 tiếp tục không tạo bảng outbox_event/outbox_message. Event vận hành được sinh từ thay đổi bảng nghiệp vụ/config qua CDC source đã cấu hình. Thiết kế vật lý phải bảo đảm mỗi event có mapping ổn định, consumer xử lý idempotent và lỗi có DLQ/replay.</w:t>
      </w:r>
    </w:p>
    <w:tbl>
      <w:tblPr>
        <w:tblStyle w:val="TableGrid"/>
        <w:tblW w:type="auto" w:w="0"/>
        <w:jc w:val="center"/>
        <w:tblLook w:firstColumn="1" w:firstRow="1" w:lastColumn="0" w:lastRow="0" w:noHBand="0" w:noVBand="1" w:val="04A0"/>
      </w:tblPr>
      <w:tblGrid>
        <w:gridCol w:w="5328"/>
        <w:gridCol w:w="5328"/>
      </w:tblGrid>
      <w:tr>
        <w:tc>
          <w:tcPr>
            <w:tcW w:type="dxa" w:w="3888"/>
            <w:vAlign w:val="top"/>
            <w:shd w:fill="0B3EA8"/>
          </w:tcPr>
          <w:p>
            <w:pPr>
              <w:spacing w:after="0"/>
            </w:pPr>
            <w:r>
              <w:rPr>
                <w:b/>
                <w:color w:val="FFFFFF"/>
                <w:sz w:val="16"/>
              </w:rPr>
              <w:t>Bảng</w:t>
            </w:r>
          </w:p>
        </w:tc>
        <w:tc>
          <w:tcPr>
            <w:tcW w:type="dxa" w:w="6768"/>
            <w:vAlign w:val="top"/>
            <w:shd w:fill="0B3EA8"/>
          </w:tcPr>
          <w:p>
            <w:pPr>
              <w:spacing w:after="0"/>
            </w:pPr>
            <w:r>
              <w:rPr>
                <w:b/>
                <w:color w:val="FFFFFF"/>
                <w:sz w:val="16"/>
              </w:rPr>
              <w:t>Vai trò</w:t>
            </w:r>
          </w:p>
        </w:tc>
      </w:tr>
      <w:tr>
        <w:tc>
          <w:tcPr>
            <w:tcW w:type="dxa" w:w="3888"/>
            <w:vAlign w:val="top"/>
          </w:tcPr>
          <w:p>
            <w:pPr>
              <w:spacing w:after="0"/>
            </w:pPr>
            <w:r>
              <w:rPr>
                <w:sz w:val="16"/>
              </w:rPr>
              <w:t>integration.source_object_registry</w:t>
            </w:r>
          </w:p>
        </w:tc>
        <w:tc>
          <w:tcPr>
            <w:tcW w:type="dxa" w:w="6768"/>
            <w:vAlign w:val="top"/>
          </w:tcPr>
          <w:p>
            <w:pPr>
              <w:spacing w:after="0"/>
            </w:pPr>
            <w:r>
              <w:rPr>
                <w:sz w:val="16"/>
              </w:rPr>
              <w:t>Đăng ký source schema/table, aggregate type, key column, sensitivity.</w:t>
            </w:r>
          </w:p>
        </w:tc>
      </w:tr>
      <w:tr>
        <w:tc>
          <w:tcPr>
            <w:tcW w:type="dxa" w:w="3888"/>
            <w:vAlign w:val="top"/>
          </w:tcPr>
          <w:p>
            <w:pPr>
              <w:spacing w:after="0"/>
            </w:pPr>
            <w:r>
              <w:rPr>
                <w:sz w:val="16"/>
              </w:rPr>
              <w:t>integration.cdc_source_config</w:t>
            </w:r>
          </w:p>
        </w:tc>
        <w:tc>
          <w:tcPr>
            <w:tcW w:type="dxa" w:w="6768"/>
            <w:vAlign w:val="top"/>
          </w:tcPr>
          <w:p>
            <w:pPr>
              <w:spacing w:after="0"/>
            </w:pPr>
            <w:r>
              <w:rPr>
                <w:sz w:val="16"/>
              </w:rPr>
              <w:t>Cấu hình bảng nào được CDC, topic nào, publish condition, payload policy.</w:t>
            </w:r>
          </w:p>
        </w:tc>
      </w:tr>
      <w:tr>
        <w:tc>
          <w:tcPr>
            <w:tcW w:type="dxa" w:w="3888"/>
            <w:vAlign w:val="top"/>
          </w:tcPr>
          <w:p>
            <w:pPr>
              <w:spacing w:after="0"/>
            </w:pPr>
            <w:r>
              <w:rPr>
                <w:sz w:val="16"/>
              </w:rPr>
              <w:t>integration.cdc_event_type_mapping</w:t>
            </w:r>
          </w:p>
        </w:tc>
        <w:tc>
          <w:tcPr>
            <w:tcW w:type="dxa" w:w="6768"/>
            <w:vAlign w:val="top"/>
          </w:tcPr>
          <w:p>
            <w:pPr>
              <w:spacing w:after="0"/>
            </w:pPr>
            <w:r>
              <w:rPr>
                <w:sz w:val="16"/>
              </w:rPr>
              <w:t>Map INSERT/UPDATE/DELETE hoặc condition thành event_type/version.</w:t>
            </w:r>
          </w:p>
        </w:tc>
      </w:tr>
      <w:tr>
        <w:tc>
          <w:tcPr>
            <w:tcW w:type="dxa" w:w="3888"/>
            <w:vAlign w:val="top"/>
          </w:tcPr>
          <w:p>
            <w:pPr>
              <w:spacing w:after="0"/>
            </w:pPr>
            <w:r>
              <w:rPr>
                <w:sz w:val="16"/>
              </w:rPr>
              <w:t>integration.processed_cdc_event</w:t>
            </w:r>
          </w:p>
        </w:tc>
        <w:tc>
          <w:tcPr>
            <w:tcW w:type="dxa" w:w="6768"/>
            <w:vAlign w:val="top"/>
          </w:tcPr>
          <w:p>
            <w:pPr>
              <w:spacing w:after="0"/>
            </w:pPr>
            <w:r>
              <w:rPr>
                <w:sz w:val="16"/>
              </w:rPr>
              <w:t>Consumer inbox để chống xử lý trùng và giữ checkpoint logic.</w:t>
            </w:r>
          </w:p>
        </w:tc>
      </w:tr>
      <w:tr>
        <w:tc>
          <w:tcPr>
            <w:tcW w:type="dxa" w:w="3888"/>
            <w:vAlign w:val="top"/>
          </w:tcPr>
          <w:p>
            <w:pPr>
              <w:spacing w:after="0"/>
            </w:pPr>
            <w:r>
              <w:rPr>
                <w:sz w:val="16"/>
              </w:rPr>
              <w:t>integration.cdc_dead_letter_message</w:t>
            </w:r>
          </w:p>
        </w:tc>
        <w:tc>
          <w:tcPr>
            <w:tcW w:type="dxa" w:w="6768"/>
            <w:vAlign w:val="top"/>
          </w:tcPr>
          <w:p>
            <w:pPr>
              <w:spacing w:after="0"/>
            </w:pPr>
            <w:r>
              <w:rPr>
                <w:sz w:val="16"/>
              </w:rPr>
              <w:t>Lưu event lỗi sau retry, phục vụ replay/audit.</w:t>
            </w:r>
          </w:p>
        </w:tc>
      </w:tr>
      <w:tr>
        <w:tc>
          <w:tcPr>
            <w:tcW w:type="dxa" w:w="3888"/>
            <w:vAlign w:val="top"/>
          </w:tcPr>
          <w:p>
            <w:pPr>
              <w:spacing w:after="0"/>
            </w:pPr>
            <w:r>
              <w:rPr>
                <w:sz w:val="16"/>
              </w:rPr>
              <w:t>audit.idempotency_record</w:t>
            </w:r>
          </w:p>
        </w:tc>
        <w:tc>
          <w:tcPr>
            <w:tcW w:type="dxa" w:w="6768"/>
            <w:vAlign w:val="top"/>
          </w:tcPr>
          <w:p>
            <w:pPr>
              <w:spacing w:after="0"/>
            </w:pPr>
            <w:r>
              <w:rPr>
                <w:sz w:val="16"/>
              </w:rPr>
              <w:t>Chống request/callback/command trùng ở API/command layer.</w:t>
            </w:r>
          </w:p>
        </w:tc>
      </w:tr>
    </w:tbl>
    <w:p/>
    <w:p>
      <w:pPr>
        <w:pStyle w:val="Heading1"/>
      </w:pPr>
      <w:r>
        <w:t>13. Security, Privacy và Compliance</w:t>
      </w:r>
    </w:p>
    <w:tbl>
      <w:tblPr>
        <w:tblStyle w:val="TableGrid"/>
        <w:tblW w:type="auto" w:w="0"/>
        <w:jc w:val="center"/>
        <w:tblLook w:firstColumn="1" w:firstRow="1" w:lastColumn="0" w:lastRow="0" w:noHBand="0" w:noVBand="1" w:val="04A0"/>
      </w:tblPr>
      <w:tblGrid>
        <w:gridCol w:w="5328"/>
        <w:gridCol w:w="5328"/>
      </w:tblGrid>
      <w:tr>
        <w:tc>
          <w:tcPr>
            <w:tcW w:type="dxa" w:w="2592"/>
            <w:vAlign w:val="top"/>
            <w:shd w:fill="0B3EA8"/>
          </w:tcPr>
          <w:p>
            <w:pPr>
              <w:spacing w:after="0"/>
            </w:pPr>
            <w:r>
              <w:rPr>
                <w:b/>
                <w:color w:val="FFFFFF"/>
                <w:sz w:val="16"/>
              </w:rPr>
              <w:t>Nội dung</w:t>
            </w:r>
          </w:p>
        </w:tc>
        <w:tc>
          <w:tcPr>
            <w:tcW w:type="dxa" w:w="8064"/>
            <w:vAlign w:val="top"/>
            <w:shd w:fill="0B3EA8"/>
          </w:tcPr>
          <w:p>
            <w:pPr>
              <w:spacing w:after="0"/>
            </w:pPr>
            <w:r>
              <w:rPr>
                <w:b/>
                <w:color w:val="FFFFFF"/>
                <w:sz w:val="16"/>
              </w:rPr>
              <w:t>Thiết kế vật lý</w:t>
            </w:r>
          </w:p>
        </w:tc>
      </w:tr>
      <w:tr>
        <w:tc>
          <w:tcPr>
            <w:tcW w:type="dxa" w:w="2592"/>
            <w:vAlign w:val="top"/>
          </w:tcPr>
          <w:p>
            <w:pPr>
              <w:spacing w:after="0"/>
            </w:pPr>
            <w:r>
              <w:rPr>
                <w:sz w:val="16"/>
              </w:rPr>
              <w:t>Data classification</w:t>
            </w:r>
          </w:p>
        </w:tc>
        <w:tc>
          <w:tcPr>
            <w:tcW w:type="dxa" w:w="8064"/>
            <w:vAlign w:val="top"/>
          </w:tcPr>
          <w:p>
            <w:pPr>
              <w:spacing w:after="0"/>
            </w:pPr>
            <w:r>
              <w:rPr>
                <w:sz w:val="16"/>
              </w:rPr>
              <w:t>security.data_classification liên kết field_definition và dynamic_attribute_definition.</w:t>
            </w:r>
          </w:p>
        </w:tc>
      </w:tr>
      <w:tr>
        <w:tc>
          <w:tcPr>
            <w:tcW w:type="dxa" w:w="2592"/>
            <w:vAlign w:val="top"/>
          </w:tcPr>
          <w:p>
            <w:pPr>
              <w:spacing w:after="0"/>
            </w:pPr>
            <w:r>
              <w:rPr>
                <w:sz w:val="16"/>
              </w:rPr>
              <w:t>Masking</w:t>
            </w:r>
          </w:p>
        </w:tc>
        <w:tc>
          <w:tcPr>
            <w:tcW w:type="dxa" w:w="8064"/>
            <w:vAlign w:val="top"/>
          </w:tcPr>
          <w:p>
            <w:pPr>
              <w:spacing w:after="0"/>
            </w:pPr>
            <w:r>
              <w:rPr>
                <w:sz w:val="16"/>
              </w:rPr>
              <w:t>security.field_masking_policy xác định mask rule cho CCCD, bank account, medical data, dynamic fields.</w:t>
            </w:r>
          </w:p>
        </w:tc>
      </w:tr>
      <w:tr>
        <w:tc>
          <w:tcPr>
            <w:tcW w:type="dxa" w:w="2592"/>
            <w:vAlign w:val="top"/>
          </w:tcPr>
          <w:p>
            <w:pPr>
              <w:spacing w:after="0"/>
            </w:pPr>
            <w:r>
              <w:rPr>
                <w:sz w:val="16"/>
              </w:rPr>
              <w:t>Access audit</w:t>
            </w:r>
          </w:p>
        </w:tc>
        <w:tc>
          <w:tcPr>
            <w:tcW w:type="dxa" w:w="8064"/>
            <w:vAlign w:val="top"/>
          </w:tcPr>
          <w:p>
            <w:pPr>
              <w:spacing w:after="0"/>
            </w:pPr>
            <w:r>
              <w:rPr>
                <w:sz w:val="16"/>
              </w:rPr>
              <w:t>audit/security_access_log ghi truy cập dữ liệu nhạy cảm.</w:t>
            </w:r>
          </w:p>
        </w:tc>
      </w:tr>
      <w:tr>
        <w:tc>
          <w:tcPr>
            <w:tcW w:type="dxa" w:w="2592"/>
            <w:vAlign w:val="top"/>
          </w:tcPr>
          <w:p>
            <w:pPr>
              <w:spacing w:after="0"/>
            </w:pPr>
            <w:r>
              <w:rPr>
                <w:sz w:val="16"/>
              </w:rPr>
              <w:t>Encryption</w:t>
            </w:r>
          </w:p>
        </w:tc>
        <w:tc>
          <w:tcPr>
            <w:tcW w:type="dxa" w:w="8064"/>
            <w:vAlign w:val="top"/>
          </w:tcPr>
          <w:p>
            <w:pPr>
              <w:spacing w:after="0"/>
            </w:pPr>
            <w:r>
              <w:rPr>
                <w:sz w:val="16"/>
              </w:rPr>
              <w:t>Không lưu key thô; chỉ lưu encryption_key_ref hoặc KMS reference khi cần.</w:t>
            </w:r>
          </w:p>
        </w:tc>
      </w:tr>
      <w:tr>
        <w:tc>
          <w:tcPr>
            <w:tcW w:type="dxa" w:w="2592"/>
            <w:vAlign w:val="top"/>
          </w:tcPr>
          <w:p>
            <w:pPr>
              <w:spacing w:after="0"/>
            </w:pPr>
            <w:r>
              <w:rPr>
                <w:sz w:val="16"/>
              </w:rPr>
              <w:t>Retention</w:t>
            </w:r>
          </w:p>
        </w:tc>
        <w:tc>
          <w:tcPr>
            <w:tcW w:type="dxa" w:w="8064"/>
            <w:vAlign w:val="top"/>
          </w:tcPr>
          <w:p>
            <w:pPr>
              <w:spacing w:after="0"/>
            </w:pPr>
            <w:r>
              <w:rPr>
                <w:sz w:val="16"/>
              </w:rPr>
              <w:t>security.retention_policy và legal_hold kiểm soát lưu trữ/xóa/ẩn danh.</w:t>
            </w:r>
          </w:p>
        </w:tc>
      </w:tr>
      <w:tr>
        <w:tc>
          <w:tcPr>
            <w:tcW w:type="dxa" w:w="2592"/>
            <w:vAlign w:val="top"/>
          </w:tcPr>
          <w:p>
            <w:pPr>
              <w:spacing w:after="0"/>
            </w:pPr>
            <w:r>
              <w:rPr>
                <w:sz w:val="16"/>
              </w:rPr>
              <w:t>Dynamic field protection</w:t>
            </w:r>
          </w:p>
        </w:tc>
        <w:tc>
          <w:tcPr>
            <w:tcW w:type="dxa" w:w="8064"/>
            <w:vAlign w:val="top"/>
          </w:tcPr>
          <w:p>
            <w:pPr>
              <w:spacing w:after="0"/>
            </w:pPr>
            <w:r>
              <w:rPr>
                <w:sz w:val="16"/>
              </w:rPr>
              <w:t>Field động vẫn có classification_id, masking_required, searchable_flag/rule_usage_flag.</w:t>
            </w:r>
          </w:p>
        </w:tc>
      </w:tr>
    </w:tbl>
    <w:p/>
    <w:p>
      <w:pPr>
        <w:pStyle w:val="Heading1"/>
      </w:pPr>
      <w:r>
        <w:t>14. Migration, Deployment và Operations</w:t>
      </w:r>
    </w:p>
    <w:p>
      <w:pPr>
        <w:pStyle w:val="ListBullet"/>
      </w:pPr>
      <w:r>
        <w:t>Migration phải versioned, backward-compatible với CDC consumer và event contract.</w:t>
      </w:r>
    </w:p>
    <w:p>
      <w:pPr>
        <w:pStyle w:val="ListBullet"/>
      </w:pPr>
      <w:r>
        <w:t>Thêm field JSONB động không được làm thay đổi trực tiếp event payload nếu chưa cập nhật cdc_event_type_mapping.</w:t>
      </w:r>
    </w:p>
    <w:p>
      <w:pPr>
        <w:pStyle w:val="ListBullet"/>
      </w:pPr>
      <w:r>
        <w:t>Config release đi qua Draft -&gt; Review -&gt; Approved -&gt; Active -&gt; Retired, không sửa trực tiếp bản active.</w:t>
      </w:r>
    </w:p>
    <w:p>
      <w:pPr>
        <w:pStyle w:val="ListBullet"/>
      </w:pPr>
      <w:r>
        <w:t>Tạo index sau khi có access pattern thực tế; tránh index mọi dynamic field.</w:t>
      </w:r>
    </w:p>
    <w:p>
      <w:pPr>
        <w:pStyle w:val="ListBullet"/>
      </w:pPr>
      <w:r>
        <w:t>Partition bảng log/history sau khi có ngưỡng dữ liệu và retention strategy rõ ràng.</w:t>
      </w:r>
    </w:p>
    <w:p>
      <w:pPr>
        <w:pStyle w:val="ListBullet"/>
      </w:pPr>
      <w:r>
        <w:t>Trước khi deploy cần chạy checklist: FK/unique/check, CDC source, masking, audit, rollback plan, seed config.</w:t>
      </w:r>
    </w:p>
    <w:p>
      <w:pPr>
        <w:pStyle w:val="Heading1"/>
      </w:pPr>
      <w:r>
        <w:t>15. PostgreSQL DDL mẫu</w:t>
      </w:r>
    </w:p>
    <w:p>
      <w:pPr>
        <w:ind w:left="288"/>
      </w:pPr>
      <w:r>
        <w:rPr>
          <w:rFonts w:ascii="Consolas" w:hAnsi="Consolas"/>
          <w:sz w:val="16"/>
        </w:rPr>
        <w:t>CREATE EXTENSION IF NOT EXISTS pgcrypto;</w:t>
        <w:br/>
        <w:t>CREATE SCHEMA IF NOT EXISTS config;</w:t>
        <w:br/>
        <w:t>CREATE SCHEMA IF NOT EXISTS dynamic;</w:t>
        <w:br/>
        <w:t>CREATE TABLE config.form_version (</w:t>
        <w:br/>
        <w:t xml:space="preserve">  form_version_id uuid PRIMARY KEY DEFAULT gen_random_uuid(),</w:t>
        <w:br/>
        <w:t xml:space="preserve">  form_id uuid NOT NULL,</w:t>
        <w:br/>
        <w:t xml:space="preserve">  version_no integer NOT NULL CHECK (version_no &gt; 0),</w:t>
        <w:br/>
        <w:t xml:space="preserve">  version_status_code varchar(50) NOT NULL,</w:t>
        <w:br/>
        <w:t xml:space="preserve">  schema_json jsonb,</w:t>
        <w:br/>
        <w:t xml:space="preserve">  effective_from timestamptz NOT NULL,</w:t>
        <w:br/>
        <w:t xml:space="preserve">  effective_to timestamptz,</w:t>
        <w:br/>
        <w:t xml:space="preserve">  created_at timestamptz NOT NULL DEFAULT now(),</w:t>
        <w:br/>
        <w:t xml:space="preserve">  updated_at timestamptz NOT NULL DEFAULT now(),</w:t>
        <w:br/>
        <w:t xml:space="preserve">  row_version integer NOT NULL DEFAULT 1,</w:t>
        <w:br/>
        <w:t xml:space="preserve">  CONSTRAINT uq_form_version UNIQUE (form_id, version_no)</w:t>
        <w:br/>
        <w:t>);</w:t>
        <w:br/>
        <w:t>CREATE TABLE dynamic.dynamic_attribute_value (</w:t>
        <w:br/>
        <w:t xml:space="preserve">  value_id uuid PRIMARY KEY DEFAULT gen_random_uuid(),</w:t>
        <w:br/>
        <w:t xml:space="preserve">  attribute_id uuid NOT NULL,</w:t>
        <w:br/>
        <w:t xml:space="preserve">  aggregate_type varchar(100) NOT NULL,</w:t>
        <w:br/>
        <w:t xml:space="preserve">  aggregate_id uuid NOT NULL,</w:t>
        <w:br/>
        <w:t xml:space="preserve">  value_text varchar(255),</w:t>
        <w:br/>
        <w:t xml:space="preserve">  value_number numeric(20,2),</w:t>
        <w:br/>
        <w:t xml:space="preserve">  value_date timestamptz,</w:t>
        <w:br/>
        <w:t xml:space="preserve">  value_boolean boolean,</w:t>
        <w:br/>
        <w:t xml:space="preserve">  value_json jsonb,</w:t>
        <w:br/>
        <w:t xml:space="preserve">  captured_at timestamptz DEFAULT now()</w:t>
        <w:br/>
        <w:t>);</w:t>
        <w:br/>
        <w:t>CREATE INDEX idx_dynamic_attr_value_agg ON dynamic.dynamic_attribute_value(aggregate_type, aggregate_id);</w:t>
        <w:br/>
        <w:t>CREATE INDEX gin_dynamic_attr_json ON dynamic.dynamic_attribute_value USING GIN (value_json);</w:t>
      </w:r>
    </w:p>
    <w:p>
      <w:pPr>
        <w:pStyle w:val="Heading1"/>
      </w:pPr>
      <w:r>
        <w:t>16. Traceability Matrix</w:t>
      </w:r>
    </w:p>
    <w:tbl>
      <w:tblPr>
        <w:tblStyle w:val="TableGrid"/>
        <w:tblW w:type="auto" w:w="0"/>
        <w:jc w:val="center"/>
        <w:tblLook w:firstColumn="1" w:firstRow="1" w:lastColumn="0" w:lastRow="0" w:noHBand="0" w:noVBand="1" w:val="04A0"/>
      </w:tblPr>
      <w:tblGrid>
        <w:gridCol w:w="5328"/>
        <w:gridCol w:w="5328"/>
      </w:tblGrid>
      <w:tr>
        <w:tc>
          <w:tcPr>
            <w:tcW w:type="dxa" w:w="3888"/>
            <w:vAlign w:val="top"/>
            <w:shd w:fill="0B3EA8"/>
          </w:tcPr>
          <w:p>
            <w:pPr>
              <w:spacing w:after="0"/>
            </w:pPr>
            <w:r>
              <w:rPr>
                <w:b/>
                <w:color w:val="FFFFFF"/>
                <w:sz w:val="16"/>
              </w:rPr>
              <w:t>Requirement / Source</w:t>
            </w:r>
          </w:p>
        </w:tc>
        <w:tc>
          <w:tcPr>
            <w:tcW w:type="dxa" w:w="6768"/>
            <w:vAlign w:val="top"/>
            <w:shd w:fill="0B3EA8"/>
          </w:tcPr>
          <w:p>
            <w:pPr>
              <w:spacing w:after="0"/>
            </w:pPr>
            <w:r>
              <w:rPr>
                <w:b/>
                <w:color w:val="FFFFFF"/>
                <w:sz w:val="16"/>
              </w:rPr>
              <w:t>Physical ERD dynamic-ready support</w:t>
            </w:r>
          </w:p>
        </w:tc>
      </w:tr>
      <w:tr>
        <w:tc>
          <w:tcPr>
            <w:tcW w:type="dxa" w:w="3888"/>
            <w:vAlign w:val="top"/>
          </w:tcPr>
          <w:p>
            <w:pPr>
              <w:spacing w:after="0"/>
            </w:pPr>
            <w:r>
              <w:rPr>
                <w:sz w:val="16"/>
              </w:rPr>
              <w:t>BRD: CMS hiện đại, linh hoạt, scalable</w:t>
            </w:r>
          </w:p>
        </w:tc>
        <w:tc>
          <w:tcPr>
            <w:tcW w:type="dxa" w:w="6768"/>
            <w:vAlign w:val="top"/>
          </w:tcPr>
          <w:p>
            <w:pPr>
              <w:spacing w:after="0"/>
            </w:pPr>
            <w:r>
              <w:rPr>
                <w:sz w:val="16"/>
              </w:rPr>
              <w:t>Schema separation, dynamic config, rule/workflow metadata, partition-ready logs.</w:t>
            </w:r>
          </w:p>
        </w:tc>
      </w:tr>
      <w:tr>
        <w:tc>
          <w:tcPr>
            <w:tcW w:type="dxa" w:w="3888"/>
            <w:vAlign w:val="top"/>
          </w:tcPr>
          <w:p>
            <w:pPr>
              <w:spacing w:after="0"/>
            </w:pPr>
            <w:r>
              <w:rPr>
                <w:sz w:val="16"/>
              </w:rPr>
              <w:t>Workflow: dynamic, rule-driven, state-machine driven</w:t>
            </w:r>
          </w:p>
        </w:tc>
        <w:tc>
          <w:tcPr>
            <w:tcW w:type="dxa" w:w="6768"/>
            <w:vAlign w:val="top"/>
          </w:tcPr>
          <w:p>
            <w:pPr>
              <w:spacing w:after="0"/>
            </w:pPr>
            <w:r>
              <w:rPr>
                <w:sz w:val="16"/>
              </w:rPr>
              <w:t>workflow_definition/state/transition/action, rule_set/rule_definition, rule_context_mapping, state_transition_log.</w:t>
            </w:r>
          </w:p>
        </w:tc>
      </w:tr>
      <w:tr>
        <w:tc>
          <w:tcPr>
            <w:tcW w:type="dxa" w:w="3888"/>
            <w:vAlign w:val="top"/>
          </w:tcPr>
          <w:p>
            <w:pPr>
              <w:spacing w:after="0"/>
            </w:pPr>
            <w:r>
              <w:rPr>
                <w:sz w:val="16"/>
              </w:rPr>
              <w:t>Ontology: core/dynamic/snapshot/versioned/audit classification</w:t>
            </w:r>
          </w:p>
        </w:tc>
        <w:tc>
          <w:tcPr>
            <w:tcW w:type="dxa" w:w="6768"/>
            <w:vAlign w:val="top"/>
          </w:tcPr>
          <w:p>
            <w:pPr>
              <w:spacing w:after="0"/>
            </w:pPr>
            <w:r>
              <w:rPr>
                <w:sz w:val="16"/>
              </w:rPr>
              <w:t>Core relational tables + dynamic_object_schema/attribute + snapshot/version/audit tables.</w:t>
            </w:r>
          </w:p>
        </w:tc>
      </w:tr>
      <w:tr>
        <w:tc>
          <w:tcPr>
            <w:tcW w:type="dxa" w:w="3888"/>
            <w:vAlign w:val="top"/>
          </w:tcPr>
          <w:p>
            <w:pPr>
              <w:spacing w:after="0"/>
            </w:pPr>
            <w:r>
              <w:rPr>
                <w:sz w:val="16"/>
              </w:rPr>
              <w:t>Business Rule: configurable/versioned/data-bound</w:t>
            </w:r>
          </w:p>
        </w:tc>
        <w:tc>
          <w:tcPr>
            <w:tcW w:type="dxa" w:w="6768"/>
            <w:vAlign w:val="top"/>
          </w:tcPr>
          <w:p>
            <w:pPr>
              <w:spacing w:after="0"/>
            </w:pPr>
            <w:r>
              <w:rPr>
                <w:sz w:val="16"/>
              </w:rPr>
              <w:t>rule_set, rule_definition, rule_context_mapping, rule_execution_log.</w:t>
            </w:r>
          </w:p>
        </w:tc>
      </w:tr>
      <w:tr>
        <w:tc>
          <w:tcPr>
            <w:tcW w:type="dxa" w:w="3888"/>
            <w:vAlign w:val="top"/>
          </w:tcPr>
          <w:p>
            <w:pPr>
              <w:spacing w:after="0"/>
            </w:pPr>
            <w:r>
              <w:rPr>
                <w:sz w:val="16"/>
              </w:rPr>
              <w:t>State Machine: guarded transition/audit</w:t>
            </w:r>
          </w:p>
        </w:tc>
        <w:tc>
          <w:tcPr>
            <w:tcW w:type="dxa" w:w="6768"/>
            <w:vAlign w:val="top"/>
          </w:tcPr>
          <w:p>
            <w:pPr>
              <w:spacing w:after="0"/>
            </w:pPr>
            <w:r>
              <w:rPr>
                <w:sz w:val="16"/>
              </w:rPr>
              <w:t>workflow_transition.guard_rule_set_id, workflow_action, state_transition_log.</w:t>
            </w:r>
          </w:p>
        </w:tc>
      </w:tr>
      <w:tr>
        <w:tc>
          <w:tcPr>
            <w:tcW w:type="dxa" w:w="3888"/>
            <w:vAlign w:val="top"/>
          </w:tcPr>
          <w:p>
            <w:pPr>
              <w:spacing w:after="0"/>
            </w:pPr>
            <w:r>
              <w:rPr>
                <w:sz w:val="16"/>
              </w:rPr>
              <w:t>CDC Mapping: Direct CDC no outbox</w:t>
            </w:r>
          </w:p>
        </w:tc>
        <w:tc>
          <w:tcPr>
            <w:tcW w:type="dxa" w:w="6768"/>
            <w:vAlign w:val="top"/>
          </w:tcPr>
          <w:p>
            <w:pPr>
              <w:spacing w:after="0"/>
            </w:pPr>
            <w:r>
              <w:rPr>
                <w:sz w:val="16"/>
              </w:rPr>
              <w:t>source_object_registry, cdc_source_config, cdc_event_type_mapping, processed_cdc_event, cdc_dead_letter_message.</w:t>
            </w:r>
          </w:p>
        </w:tc>
      </w:tr>
      <w:tr>
        <w:tc>
          <w:tcPr>
            <w:tcW w:type="dxa" w:w="3888"/>
            <w:vAlign w:val="top"/>
          </w:tcPr>
          <w:p>
            <w:pPr>
              <w:spacing w:after="0"/>
            </w:pPr>
            <w:r>
              <w:rPr>
                <w:sz w:val="16"/>
              </w:rPr>
              <w:t>ERD Checklist: no over-dynamic, physical readiness</w:t>
            </w:r>
          </w:p>
        </w:tc>
        <w:tc>
          <w:tcPr>
            <w:tcW w:type="dxa" w:w="6768"/>
            <w:vAlign w:val="top"/>
          </w:tcPr>
          <w:p>
            <w:pPr>
              <w:spacing w:after="0"/>
            </w:pPr>
            <w:r>
              <w:rPr>
                <w:sz w:val="16"/>
              </w:rPr>
              <w:t>Controlled JSONB/EAV, FK/unique/check/index, masking, retention, audit, partition candidate.</w:t>
            </w:r>
          </w:p>
        </w:tc>
      </w:tr>
    </w:tbl>
    <w:p/>
    <w:p>
      <w:pPr>
        <w:pStyle w:val="Heading1"/>
      </w:pPr>
      <w:r>
        <w:t>17. Gap &amp; Action Plan</w:t>
      </w:r>
    </w:p>
    <w:tbl>
      <w:tblPr>
        <w:tblStyle w:val="TableGrid"/>
        <w:tblW w:type="auto" w:w="0"/>
        <w:jc w:val="center"/>
        <w:tblLook w:firstColumn="1" w:firstRow="1" w:lastColumn="0" w:lastRow="0" w:noHBand="0" w:noVBand="1" w:val="04A0"/>
      </w:tblPr>
      <w:tblGrid>
        <w:gridCol w:w="3552"/>
        <w:gridCol w:w="3552"/>
        <w:gridCol w:w="3552"/>
      </w:tblGrid>
      <w:tr>
        <w:tc>
          <w:tcPr>
            <w:tcW w:type="dxa" w:w="3744"/>
            <w:vAlign w:val="top"/>
            <w:shd w:fill="0B3EA8"/>
          </w:tcPr>
          <w:p>
            <w:pPr>
              <w:spacing w:after="0"/>
            </w:pPr>
            <w:r>
              <w:rPr>
                <w:b/>
                <w:color w:val="FFFFFF"/>
                <w:sz w:val="16"/>
              </w:rPr>
              <w:t>Gap</w:t>
            </w:r>
          </w:p>
        </w:tc>
        <w:tc>
          <w:tcPr>
            <w:tcW w:type="dxa" w:w="1296"/>
            <w:vAlign w:val="top"/>
            <w:shd w:fill="0B3EA8"/>
          </w:tcPr>
          <w:p>
            <w:pPr>
              <w:spacing w:after="0"/>
            </w:pPr>
            <w:r>
              <w:rPr>
                <w:b/>
                <w:color w:val="FFFFFF"/>
                <w:sz w:val="16"/>
              </w:rPr>
              <w:t>Mức độ</w:t>
            </w:r>
          </w:p>
        </w:tc>
        <w:tc>
          <w:tcPr>
            <w:tcW w:type="dxa" w:w="5616"/>
            <w:vAlign w:val="top"/>
            <w:shd w:fill="0B3EA8"/>
          </w:tcPr>
          <w:p>
            <w:pPr>
              <w:spacing w:after="0"/>
            </w:pPr>
            <w:r>
              <w:rPr>
                <w:b/>
                <w:color w:val="FFFFFF"/>
                <w:sz w:val="16"/>
              </w:rPr>
              <w:t>Action đề xuất</w:t>
            </w:r>
          </w:p>
        </w:tc>
      </w:tr>
      <w:tr>
        <w:tc>
          <w:tcPr>
            <w:tcW w:type="dxa" w:w="3744"/>
            <w:vAlign w:val="top"/>
          </w:tcPr>
          <w:p>
            <w:pPr>
              <w:spacing w:after="0"/>
            </w:pPr>
            <w:r>
              <w:rPr>
                <w:sz w:val="16"/>
              </w:rPr>
              <w:t>Chưa có access pattern thực tế cho mọi dynamic field</w:t>
            </w:r>
          </w:p>
        </w:tc>
        <w:tc>
          <w:tcPr>
            <w:tcW w:type="dxa" w:w="1296"/>
            <w:vAlign w:val="top"/>
          </w:tcPr>
          <w:p>
            <w:pPr>
              <w:spacing w:after="0"/>
            </w:pPr>
            <w:r>
              <w:rPr>
                <w:sz w:val="16"/>
              </w:rPr>
              <w:t>Medium</w:t>
            </w:r>
          </w:p>
        </w:tc>
        <w:tc>
          <w:tcPr>
            <w:tcW w:type="dxa" w:w="5616"/>
            <w:vAlign w:val="top"/>
          </w:tcPr>
          <w:p>
            <w:pPr>
              <w:spacing w:after="0"/>
            </w:pPr>
            <w:r>
              <w:rPr>
                <w:sz w:val="16"/>
              </w:rPr>
              <w:t>Chỉ tạo index cho field được dùng trong search/rule/report; bổ sung telemetry query.</w:t>
            </w:r>
          </w:p>
        </w:tc>
      </w:tr>
      <w:tr>
        <w:tc>
          <w:tcPr>
            <w:tcW w:type="dxa" w:w="3744"/>
            <w:vAlign w:val="top"/>
          </w:tcPr>
          <w:p>
            <w:pPr>
              <w:spacing w:after="0"/>
            </w:pPr>
            <w:r>
              <w:rPr>
                <w:sz w:val="16"/>
              </w:rPr>
              <w:t>Event contract chi tiết chưa chốt cho từng bảng CDC</w:t>
            </w:r>
          </w:p>
        </w:tc>
        <w:tc>
          <w:tcPr>
            <w:tcW w:type="dxa" w:w="1296"/>
            <w:vAlign w:val="top"/>
          </w:tcPr>
          <w:p>
            <w:pPr>
              <w:spacing w:after="0"/>
            </w:pPr>
            <w:r>
              <w:rPr>
                <w:sz w:val="16"/>
              </w:rPr>
              <w:t>High</w:t>
            </w:r>
          </w:p>
        </w:tc>
        <w:tc>
          <w:tcPr>
            <w:tcW w:type="dxa" w:w="5616"/>
            <w:vAlign w:val="top"/>
          </w:tcPr>
          <w:p>
            <w:pPr>
              <w:spacing w:after="0"/>
            </w:pPr>
            <w:r>
              <w:rPr>
                <w:sz w:val="16"/>
              </w:rPr>
              <w:t>Tạo schema registry/event contract theo event_type và event_version.</w:t>
            </w:r>
          </w:p>
        </w:tc>
      </w:tr>
      <w:tr>
        <w:tc>
          <w:tcPr>
            <w:tcW w:type="dxa" w:w="3744"/>
            <w:vAlign w:val="top"/>
          </w:tcPr>
          <w:p>
            <w:pPr>
              <w:spacing w:after="0"/>
            </w:pPr>
            <w:r>
              <w:rPr>
                <w:sz w:val="16"/>
              </w:rPr>
              <w:t>Chưa chốt retention theo từng loại tài liệu/hồ sơ</w:t>
            </w:r>
          </w:p>
        </w:tc>
        <w:tc>
          <w:tcPr>
            <w:tcW w:type="dxa" w:w="1296"/>
            <w:vAlign w:val="top"/>
          </w:tcPr>
          <w:p>
            <w:pPr>
              <w:spacing w:after="0"/>
            </w:pPr>
            <w:r>
              <w:rPr>
                <w:sz w:val="16"/>
              </w:rPr>
              <w:t>Medium</w:t>
            </w:r>
          </w:p>
        </w:tc>
        <w:tc>
          <w:tcPr>
            <w:tcW w:type="dxa" w:w="5616"/>
            <w:vAlign w:val="top"/>
          </w:tcPr>
          <w:p>
            <w:pPr>
              <w:spacing w:after="0"/>
            </w:pPr>
            <w:r>
              <w:rPr>
                <w:sz w:val="16"/>
              </w:rPr>
              <w:t>Cùng compliance xác định retention_policy và legal_hold rule.</w:t>
            </w:r>
          </w:p>
        </w:tc>
      </w:tr>
      <w:tr>
        <w:tc>
          <w:tcPr>
            <w:tcW w:type="dxa" w:w="3744"/>
            <w:vAlign w:val="top"/>
          </w:tcPr>
          <w:p>
            <w:pPr>
              <w:spacing w:after="0"/>
            </w:pPr>
            <w:r>
              <w:rPr>
                <w:sz w:val="16"/>
              </w:rPr>
              <w:t>Dynamic field rule expression cần chuẩn hóa syntax</w:t>
            </w:r>
          </w:p>
        </w:tc>
        <w:tc>
          <w:tcPr>
            <w:tcW w:type="dxa" w:w="1296"/>
            <w:vAlign w:val="top"/>
          </w:tcPr>
          <w:p>
            <w:pPr>
              <w:spacing w:after="0"/>
            </w:pPr>
            <w:r>
              <w:rPr>
                <w:sz w:val="16"/>
              </w:rPr>
              <w:t>Medium</w:t>
            </w:r>
          </w:p>
        </w:tc>
        <w:tc>
          <w:tcPr>
            <w:tcW w:type="dxa" w:w="5616"/>
            <w:vAlign w:val="top"/>
          </w:tcPr>
          <w:p>
            <w:pPr>
              <w:spacing w:after="0"/>
            </w:pPr>
            <w:r>
              <w:rPr>
                <w:sz w:val="16"/>
              </w:rPr>
              <w:t>Chọn expression language và quy ước test rule.</w:t>
            </w:r>
          </w:p>
        </w:tc>
      </w:tr>
      <w:tr>
        <w:tc>
          <w:tcPr>
            <w:tcW w:type="dxa" w:w="3744"/>
            <w:vAlign w:val="top"/>
          </w:tcPr>
          <w:p>
            <w:pPr>
              <w:spacing w:after="0"/>
            </w:pPr>
            <w:r>
              <w:rPr>
                <w:sz w:val="16"/>
              </w:rPr>
              <w:t>Physical DDL cần DBA review trước production</w:t>
            </w:r>
          </w:p>
        </w:tc>
        <w:tc>
          <w:tcPr>
            <w:tcW w:type="dxa" w:w="1296"/>
            <w:vAlign w:val="top"/>
          </w:tcPr>
          <w:p>
            <w:pPr>
              <w:spacing w:after="0"/>
            </w:pPr>
            <w:r>
              <w:rPr>
                <w:sz w:val="16"/>
              </w:rPr>
              <w:t>High</w:t>
            </w:r>
          </w:p>
        </w:tc>
        <w:tc>
          <w:tcPr>
            <w:tcW w:type="dxa" w:w="5616"/>
            <w:vAlign w:val="top"/>
          </w:tcPr>
          <w:p>
            <w:pPr>
              <w:spacing w:after="0"/>
            </w:pPr>
            <w:r>
              <w:rPr>
                <w:sz w:val="16"/>
              </w:rPr>
              <w:t>Review constraint, partition, index, migration, backup/restore, monitoring.</w:t>
            </w:r>
          </w:p>
        </w:tc>
      </w:tr>
    </w:tbl>
    <w:p/>
    <w:p>
      <w:pPr>
        <w:pStyle w:val="Heading1"/>
      </w:pPr>
      <w:r>
        <w:t>18. Acceptance Criteria</w:t>
      </w:r>
    </w:p>
    <w:p>
      <w:pPr>
        <w:pStyle w:val="ListBullet"/>
      </w:pPr>
      <w:r>
        <w:t>Có đầy đủ schema vật lý cho core, config, dynamic, audit, integration và security.</w:t>
      </w:r>
    </w:p>
    <w:p>
      <w:pPr>
        <w:pStyle w:val="ListBullet"/>
      </w:pPr>
      <w:r>
        <w:t>DDL tạo được bảng, PK, FK, selected index và dynamic-support tables.</w:t>
      </w:r>
    </w:p>
    <w:p>
      <w:pPr>
        <w:pStyle w:val="ListBullet"/>
      </w:pPr>
      <w:r>
        <w:t>Không có bảng outbox_event/outbox_message.</w:t>
      </w:r>
    </w:p>
    <w:p>
      <w:pPr>
        <w:pStyle w:val="ListBullet"/>
      </w:pPr>
      <w:r>
        <w:t>Dynamic form/field/rule/workflow có version/effective date và có thể cấu hình theo Product/ClaimType.</w:t>
      </w:r>
    </w:p>
    <w:p>
      <w:pPr>
        <w:pStyle w:val="ListBullet"/>
      </w:pPr>
      <w:r>
        <w:t>Core dữ liệu tài chính, decision, payment, reserve không bị đẩy vào JSON/EAV.</w:t>
      </w:r>
    </w:p>
    <w:p>
      <w:pPr>
        <w:pStyle w:val="ListBullet"/>
      </w:pPr>
      <w:r>
        <w:t>Field động có classification/masking và hỗ trợ rule/search có kiểm soát.</w:t>
      </w:r>
    </w:p>
    <w:p>
      <w:pPr>
        <w:pStyle w:val="ListBullet"/>
      </w:pPr>
      <w:r>
        <w:t>CDC source, event mapping, processed event và DLQ có bảng vật lý rõ ràng.</w:t>
      </w:r>
    </w:p>
    <w:p>
      <w:pPr>
        <w:pStyle w:val="ListBullet"/>
      </w:pPr>
      <w:r>
        <w:t>Tài liệu có artifact DBML và SQL đi kèm để DBA/Dev tiếp tục review.</w:t>
      </w:r>
    </w:p>
    <w:p>
      <w:pPr>
        <w:pStyle w:val="Heading1"/>
      </w:pPr>
      <w:r>
        <w:t>19. Phụ lục artifact</w:t>
      </w:r>
    </w:p>
    <w:tbl>
      <w:tblPr>
        <w:tblStyle w:val="TableGrid"/>
        <w:tblW w:type="auto" w:w="0"/>
        <w:jc w:val="center"/>
        <w:tblLook w:firstColumn="1" w:firstRow="1" w:lastColumn="0" w:lastRow="0" w:noHBand="0" w:noVBand="1" w:val="04A0"/>
      </w:tblPr>
      <w:tblGrid>
        <w:gridCol w:w="5328"/>
        <w:gridCol w:w="5328"/>
      </w:tblGrid>
      <w:tr>
        <w:tc>
          <w:tcPr>
            <w:tcW w:type="dxa" w:w="3600"/>
            <w:vAlign w:val="top"/>
            <w:shd w:fill="0B3EA8"/>
          </w:tcPr>
          <w:p>
            <w:pPr>
              <w:spacing w:after="0"/>
            </w:pPr>
            <w:r>
              <w:rPr>
                <w:b/>
                <w:color w:val="FFFFFF"/>
                <w:sz w:val="16"/>
              </w:rPr>
              <w:t>Artifact</w:t>
            </w:r>
          </w:p>
        </w:tc>
        <w:tc>
          <w:tcPr>
            <w:tcW w:type="dxa" w:w="7056"/>
            <w:vAlign w:val="top"/>
            <w:shd w:fill="0B3EA8"/>
          </w:tcPr>
          <w:p>
            <w:pPr>
              <w:spacing w:after="0"/>
            </w:pPr>
            <w:r>
              <w:rPr>
                <w:b/>
                <w:color w:val="FFFFFF"/>
                <w:sz w:val="16"/>
              </w:rPr>
              <w:t>Đường dẫn</w:t>
            </w:r>
          </w:p>
        </w:tc>
      </w:tr>
      <w:tr>
        <w:tc>
          <w:tcPr>
            <w:tcW w:type="dxa" w:w="3600"/>
            <w:vAlign w:val="top"/>
          </w:tcPr>
          <w:p>
            <w:pPr>
              <w:spacing w:after="0"/>
            </w:pPr>
            <w:r>
              <w:rPr>
                <w:sz w:val="16"/>
              </w:rPr>
              <w:t>Physical ERD DOCX</w:t>
            </w:r>
          </w:p>
        </w:tc>
        <w:tc>
          <w:tcPr>
            <w:tcW w:type="dxa" w:w="7056"/>
            <w:vAlign w:val="top"/>
          </w:tcPr>
          <w:p>
            <w:pPr>
              <w:spacing w:after="0"/>
            </w:pPr>
            <w:r>
              <w:rPr>
                <w:sz w:val="16"/>
              </w:rPr>
              <w:t>Physical_ERD_PostgreSQL_Dynamic_Claims_F88.docx</w:t>
            </w:r>
          </w:p>
        </w:tc>
      </w:tr>
      <w:tr>
        <w:tc>
          <w:tcPr>
            <w:tcW w:type="dxa" w:w="3600"/>
            <w:vAlign w:val="top"/>
          </w:tcPr>
          <w:p>
            <w:pPr>
              <w:spacing w:after="0"/>
            </w:pPr>
            <w:r>
              <w:rPr>
                <w:sz w:val="16"/>
              </w:rPr>
              <w:t>Physical ERD DBML</w:t>
            </w:r>
          </w:p>
        </w:tc>
        <w:tc>
          <w:tcPr>
            <w:tcW w:type="dxa" w:w="7056"/>
            <w:vAlign w:val="top"/>
          </w:tcPr>
          <w:p>
            <w:pPr>
              <w:spacing w:after="0"/>
            </w:pPr>
            <w:r>
              <w:rPr>
                <w:sz w:val="16"/>
              </w:rPr>
              <w:t>Physical_ERD_PostgreSQL_Dynamic_Claims_F88.dbml</w:t>
            </w:r>
          </w:p>
        </w:tc>
      </w:tr>
      <w:tr>
        <w:tc>
          <w:tcPr>
            <w:tcW w:type="dxa" w:w="3600"/>
            <w:vAlign w:val="top"/>
          </w:tcPr>
          <w:p>
            <w:pPr>
              <w:spacing w:after="0"/>
            </w:pPr>
            <w:r>
              <w:rPr>
                <w:sz w:val="16"/>
              </w:rPr>
              <w:t>PostgreSQL DDL Script</w:t>
            </w:r>
          </w:p>
        </w:tc>
        <w:tc>
          <w:tcPr>
            <w:tcW w:type="dxa" w:w="7056"/>
            <w:vAlign w:val="top"/>
          </w:tcPr>
          <w:p>
            <w:pPr>
              <w:spacing w:after="0"/>
            </w:pPr>
            <w:r>
              <w:rPr>
                <w:sz w:val="16"/>
              </w:rPr>
              <w:t>Physical_ERD_PostgreSQL_Dynamic_Claims_F88.sql</w:t>
            </w:r>
          </w:p>
        </w:tc>
      </w:tr>
    </w:tbl>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3EA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3EA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