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Arial" w:cs="Arial" w:eastAsia="Arial" w:hAnsi="Arial"/>
          <w:b/>
          <w:bCs/>
          <w:color w:val="1a1a2e"/>
          <w:spacing w:val="40"/>
          <w:sz w:val="36"/>
          <w:szCs w:val="36"/>
        </w:rPr>
        <w:t xml:space="preserve">SANDRA A. LUNA</w:t>
      </w:r>
    </w:p>
    <w:p>
      <w:pPr>
        <w:spacing w:after="40"/>
      </w:pPr>
      <w:r>
        <w:rPr>
          <w:rFonts w:ascii="Arial" w:cs="Arial" w:eastAsia="Arial" w:hAnsi="Arial"/>
          <w:color w:val="2d6a4f"/>
          <w:sz w:val="21"/>
          <w:szCs w:val="21"/>
        </w:rPr>
        <w:t xml:space="preserve">Accounting Professional  |  AI &amp; Blockchain Specialist  |  Remote</w:t>
      </w:r>
    </w:p>
    <w:p>
      <w:pPr>
        <w:spacing w:after="200"/>
      </w:pPr>
      <w:r>
        <w:rPr>
          <w:rFonts w:ascii="Arial" w:cs="Arial" w:eastAsia="Arial" w:hAnsi="Arial"/>
          <w:color w:val="555555"/>
          <w:sz w:val="18"/>
          <w:szCs w:val="18"/>
        </w:rPr>
        <w:t xml:space="preserve">lunaabstracted@gmail.com  |  linkedin.com/in/s-a-luna-accounting-ai  |  brightbooksco.etsy.com</w:t>
      </w:r>
    </w:p>
    <w:p>
      <w:pPr>
        <w:pBdr>
          <w:bottom w:val="single" w:color="2d6a4f" w:sz="6" w:space="4"/>
        </w:pBdr>
        <w:spacing w:after="80" w:before="280"/>
      </w:pPr>
      <w:r>
        <w:rPr>
          <w:rFonts w:ascii="Arial" w:cs="Arial" w:eastAsia="Arial" w:hAnsi="Arial"/>
          <w:b/>
          <w:bCs/>
          <w:color w:val="2d6a4f"/>
          <w:spacing w:val="80"/>
          <w:sz w:val="20"/>
          <w:szCs w:val="20"/>
        </w:rPr>
        <w:t xml:space="preserve">PROFESSIONAL SUMMARY</w:t>
      </w:r>
    </w:p>
    <w:p>
      <w:pPr>
        <w:spacing w:after="120" w:before="8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Results-driven accounting professional with over 10 years of experience spanning public accounting, hospitality, homeowners’ association management, and nonprofit finance. Uniquely positioned at the intersection of traditional finance and emerging technology — with certified expertise in cryptocurrency, AI application development, and financial automation. Founder of Luna Abstracted and BrightBooks Collective, building AI-powered accounting tools and digital financial products for small businesses. Proven ability to deliver precision and insight in both team-based and independent work environments.</w:t>
      </w:r>
    </w:p>
    <w:p>
      <w:pPr>
        <w:pBdr>
          <w:bottom w:val="single" w:color="2d6a4f" w:sz="6" w:space="4"/>
        </w:pBdr>
        <w:spacing w:after="80" w:before="280"/>
      </w:pPr>
      <w:r>
        <w:rPr>
          <w:rFonts w:ascii="Arial" w:cs="Arial" w:eastAsia="Arial" w:hAnsi="Arial"/>
          <w:b/>
          <w:bCs/>
          <w:color w:val="2d6a4f"/>
          <w:spacing w:val="80"/>
          <w:sz w:val="20"/>
          <w:szCs w:val="20"/>
        </w:rPr>
        <w:t xml:space="preserve">CORE COMPETENCIES</w:t>
      </w:r>
    </w:p>
    <w:p>
      <w:pPr>
        <w:spacing w:before="60"/>
      </w:pP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80"/>
        <w:gridCol w:w="3480"/>
        <w:gridCol w:w="3480"/>
      </w:tblGrid>
      <w:tr>
        <w:tc>
          <w:tcPr>
            <w:tcW w:type="dxa" w:w="3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Full-Cycle Bookkeeping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Month-End &amp; Year-End Close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Bank Reconciliations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AI-Enhanced Workflows</w:t>
            </w:r>
          </w:p>
        </w:tc>
        <w:tc>
          <w:tcPr>
            <w:tcW w:type="dxa" w:w="3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Financial Reporting (GAAP)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Accounts Payable/Receivable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Crypto &amp; Digital Assets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Budget Tracking &amp; Variance</w:t>
            </w:r>
          </w:p>
        </w:tc>
        <w:tc>
          <w:tcPr>
            <w:tcW w:type="dxa" w:w="3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QuickBooks / Sage / PeopleSoft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Process Automation &amp; AI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Payroll &amp; Cash Handling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Financial Process Consulting</w:t>
            </w:r>
          </w:p>
        </w:tc>
      </w:tr>
    </w:tbl>
    <w:p>
      <w:pPr>
        <w:pBdr>
          <w:bottom w:val="single" w:color="2d6a4f" w:sz="6" w:space="4"/>
        </w:pBdr>
        <w:spacing w:after="80" w:before="280"/>
      </w:pPr>
      <w:r>
        <w:rPr>
          <w:rFonts w:ascii="Arial" w:cs="Arial" w:eastAsia="Arial" w:hAnsi="Arial"/>
          <w:b/>
          <w:bCs/>
          <w:color w:val="2d6a4f"/>
          <w:spacing w:val="80"/>
          <w:sz w:val="20"/>
          <w:szCs w:val="20"/>
        </w:rPr>
        <w:t xml:space="preserve">PROFESSIONAL EXPERIENCE</w:t>
      </w:r>
    </w:p>
    <w:p>
      <w:pPr>
        <w:keepNext/>
        <w:tabs>
          <w:tab w:val="right" w:pos="9026"/>
        </w:tabs>
        <w:spacing w:after="20" w:before="200"/>
      </w:pPr>
      <w:r>
        <w:rPr>
          <w:rFonts w:ascii="Arial" w:cs="Arial" w:eastAsia="Arial" w:hAnsi="Arial"/>
          <w:b/>
          <w:bCs/>
          <w:color w:val="1a1a2e"/>
          <w:sz w:val="21"/>
          <w:szCs w:val="21"/>
        </w:rPr>
        <w:t xml:space="preserve">Founder</w:t>
      </w:r>
      <w:r>
        <w:rPr>
          <w:rFonts w:ascii="Arial" w:cs="Arial" w:eastAsia="Arial" w:hAnsi="Arial"/>
          <w:i/>
          <w:iCs/>
          <w:color w:val="2d6a4f"/>
          <w:sz w:val="20"/>
          <w:szCs w:val="20"/>
        </w:rPr>
        <w:t xml:space="preserve">	Dec 2025 – Present</w:t>
      </w:r>
    </w:p>
    <w:p>
      <w:pPr>
        <w:keepNext/>
        <w:spacing w:after="6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Luna Abstracted  |  Remote  |  Part-Time</w:t>
      </w:r>
    </w:p>
    <w:p>
      <w:pPr>
        <w:pStyle w:val="ListParagraph"/>
        <w:keepNext w:val="false"/>
        <w:keepLines/>
        <w:numPr>
          <w:ilvl w:val="0"/>
          <w:numId w:val="3"/>
        </w:numPr>
        <w:spacing w:after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Building a portfolio brand at the intersection of accounting, AI, abstract art, and content creation</w:t>
      </w:r>
    </w:p>
    <w:p>
      <w:pPr>
        <w:pStyle w:val="ListParagraph"/>
        <w:keepNext w:val="false"/>
        <w:keepLines/>
        <w:numPr>
          <w:ilvl w:val="0"/>
          <w:numId w:val="3"/>
        </w:numPr>
        <w:spacing w:after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Developing AI Accountant — an intelligent assistant that automates financial workflows, report generation, and real-time business insights</w:t>
      </w:r>
    </w:p>
    <w:p>
      <w:pPr>
        <w:pStyle w:val="ListParagraph"/>
        <w:keepNext w:val="false"/>
        <w:keepLines/>
        <w:numPr>
          <w:ilvl w:val="0"/>
          <w:numId w:val="3"/>
        </w:numPr>
        <w:spacing w:after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Produced a two-season podcast exploring accounting, AI, and the future of work via NotebookLM</w:t>
      </w:r>
    </w:p>
    <w:p>
      <w:pPr>
        <w:pStyle w:val="ListParagraph"/>
        <w:keepNext w:val="false"/>
        <w:keepLines/>
        <w:numPr>
          <w:ilvl w:val="0"/>
          <w:numId w:val="3"/>
        </w:numPr>
        <w:spacing w:after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Building Advisory Council — a community-driven advisory platform on Telegram with TypeScript bot integrations</w:t>
      </w:r>
    </w:p>
    <w:p>
      <w:pPr>
        <w:pStyle w:val="ListParagraph"/>
        <w:keepNext w:val="false"/>
        <w:keepLines/>
        <w:numPr>
          <w:ilvl w:val="0"/>
          <w:numId w:val="3"/>
        </w:numPr>
        <w:spacing w:after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Created a React-based Command Center dashboard deployed on Cloudflare Pages with PWA capabilities</w:t>
      </w:r>
    </w:p>
    <w:p>
      <w:pPr>
        <w:keepNext/>
        <w:tabs>
          <w:tab w:val="right" w:pos="9026"/>
        </w:tabs>
        <w:spacing w:after="20" w:before="200"/>
      </w:pPr>
      <w:r>
        <w:rPr>
          <w:rFonts w:ascii="Arial" w:cs="Arial" w:eastAsia="Arial" w:hAnsi="Arial"/>
          <w:b/>
          <w:bCs/>
          <w:color w:val="1a1a2e"/>
          <w:sz w:val="21"/>
          <w:szCs w:val="21"/>
        </w:rPr>
        <w:t xml:space="preserve">Founder</w:t>
      </w:r>
      <w:r>
        <w:rPr>
          <w:rFonts w:ascii="Arial" w:cs="Arial" w:eastAsia="Arial" w:hAnsi="Arial"/>
          <w:i/>
          <w:iCs/>
          <w:color w:val="2d6a4f"/>
          <w:sz w:val="20"/>
          <w:szCs w:val="20"/>
        </w:rPr>
        <w:t xml:space="preserve">	Apr 2025 – Present</w:t>
      </w:r>
    </w:p>
    <w:p>
      <w:pPr>
        <w:keepNext/>
        <w:spacing w:after="6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BrightBooks Collective  |  Remote  |  Part-Time</w:t>
      </w:r>
    </w:p>
    <w:p>
      <w:pPr>
        <w:pStyle w:val="ListParagraph"/>
        <w:keepNext w:val="false"/>
        <w:keepLines/>
        <w:numPr>
          <w:ilvl w:val="0"/>
          <w:numId w:val="3"/>
        </w:numPr>
        <w:spacing w:after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Founded a digital products business on Etsy specializing in financial tools and templates for small business owners and creatives</w:t>
      </w:r>
    </w:p>
    <w:p>
      <w:pPr>
        <w:pStyle w:val="ListParagraph"/>
        <w:keepNext w:val="false"/>
        <w:keepLines/>
        <w:numPr>
          <w:ilvl w:val="0"/>
          <w:numId w:val="3"/>
        </w:numPr>
        <w:spacing w:after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Created the Creative Business Finance Toolkit — budgeting templates, financial planning tools, and business resources</w:t>
      </w:r>
    </w:p>
    <w:p>
      <w:pPr>
        <w:pStyle w:val="ListParagraph"/>
        <w:keepNext w:val="false"/>
        <w:keepLines/>
        <w:numPr>
          <w:ilvl w:val="0"/>
          <w:numId w:val="3"/>
        </w:numPr>
        <w:spacing w:after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Managing multi-platform distribution across Etsy and Gumroad to build scalable, product-led revenue</w:t>
      </w:r>
    </w:p>
    <w:p>
      <w:pPr>
        <w:keepNext/>
        <w:tabs>
          <w:tab w:val="right" w:pos="9026"/>
        </w:tabs>
        <w:spacing w:after="20" w:before="200"/>
      </w:pPr>
      <w:r>
        <w:rPr>
          <w:rFonts w:ascii="Arial" w:cs="Arial" w:eastAsia="Arial" w:hAnsi="Arial"/>
          <w:b/>
          <w:bCs/>
          <w:color w:val="1a1a2e"/>
          <w:sz w:val="21"/>
          <w:szCs w:val="21"/>
        </w:rPr>
        <w:t xml:space="preserve">Staff Accountant</w:t>
      </w:r>
      <w:r>
        <w:rPr>
          <w:rFonts w:ascii="Arial" w:cs="Arial" w:eastAsia="Arial" w:hAnsi="Arial"/>
          <w:i/>
          <w:iCs/>
          <w:color w:val="2d6a4f"/>
          <w:sz w:val="20"/>
          <w:szCs w:val="20"/>
        </w:rPr>
        <w:t xml:space="preserve">	Apr 2025 – Dec 2025</w:t>
      </w:r>
    </w:p>
    <w:p>
      <w:pPr>
        <w:keepNext/>
        <w:spacing w:after="6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Carrfour Supportive Housing, Inc.  |  Miami, FL</w:t>
      </w:r>
    </w:p>
    <w:p>
      <w:pPr>
        <w:pStyle w:val="ListParagraph"/>
        <w:keepNext w:val="false"/>
        <w:keepLines/>
        <w:numPr>
          <w:ilvl w:val="0"/>
          <w:numId w:val="3"/>
        </w:numPr>
        <w:spacing w:after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Supported Finance Manager with monthly budget tracking and variance analysis for multiple community grant programs</w:t>
      </w:r>
    </w:p>
    <w:p>
      <w:pPr>
        <w:pStyle w:val="ListParagraph"/>
        <w:keepNext w:val="false"/>
        <w:keepLines/>
        <w:numPr>
          <w:ilvl w:val="0"/>
          <w:numId w:val="3"/>
        </w:numPr>
        <w:spacing w:after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Processed expense reports, reconciled funding allocations, and created summary dashboards</w:t>
      </w:r>
    </w:p>
    <w:p>
      <w:pPr>
        <w:pStyle w:val="ListParagraph"/>
        <w:keepNext w:val="false"/>
        <w:keepLines/>
        <w:numPr>
          <w:ilvl w:val="0"/>
          <w:numId w:val="3"/>
        </w:numPr>
        <w:spacing w:after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Collaborated with program managers to ensure timely submission of financial documentation</w:t>
      </w:r>
    </w:p>
    <w:p>
      <w:pPr>
        <w:pStyle w:val="ListParagraph"/>
        <w:keepNext w:val="false"/>
        <w:keepLines/>
        <w:numPr>
          <w:ilvl w:val="0"/>
          <w:numId w:val="3"/>
        </w:numPr>
        <w:spacing w:after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Improved invoice tracking system, reducing late payments by 30%</w:t>
      </w:r>
    </w:p>
    <w:p>
      <w:pPr>
        <w:pStyle w:val="ListParagraph"/>
        <w:keepNext w:val="false"/>
        <w:keepLines/>
        <w:numPr>
          <w:ilvl w:val="0"/>
          <w:numId w:val="3"/>
        </w:numPr>
        <w:spacing w:after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Prepared regular reports for stakeholders to aid in budgetary decision-making</w:t>
      </w:r>
    </w:p>
    <w:p>
      <w:pPr>
        <w:pageBreakBefore/>
        <w:spacing w:after="0"/>
      </w:pPr>
    </w:p>
    <w:p>
      <w:pPr>
        <w:keepNext/>
        <w:tabs>
          <w:tab w:val="right" w:pos="9026"/>
        </w:tabs>
        <w:spacing w:after="20" w:before="200"/>
      </w:pPr>
      <w:r>
        <w:rPr>
          <w:rFonts w:ascii="Arial" w:cs="Arial" w:eastAsia="Arial" w:hAnsi="Arial"/>
          <w:b/>
          <w:bCs/>
          <w:color w:val="1a1a2e"/>
          <w:sz w:val="21"/>
          <w:szCs w:val="21"/>
        </w:rPr>
        <w:t xml:space="preserve">Staff Accountant</w:t>
      </w:r>
      <w:r>
        <w:rPr>
          <w:rFonts w:ascii="Arial" w:cs="Arial" w:eastAsia="Arial" w:hAnsi="Arial"/>
          <w:i/>
          <w:iCs/>
          <w:color w:val="2d6a4f"/>
          <w:sz w:val="20"/>
          <w:szCs w:val="20"/>
        </w:rPr>
        <w:t xml:space="preserve">	Apr 2023 – Apr 2025</w:t>
      </w:r>
    </w:p>
    <w:p>
      <w:pPr>
        <w:keepNext/>
        <w:spacing w:after="6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Mayfair House Hotel &amp; Garden  |  Miami, FL</w:t>
      </w:r>
    </w:p>
    <w:p>
      <w:pPr>
        <w:pStyle w:val="ListParagraph"/>
        <w:keepNext w:val="false"/>
        <w:keepLines/>
        <w:numPr>
          <w:ilvl w:val="0"/>
          <w:numId w:val="3"/>
        </w:numPr>
        <w:spacing w:after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Oversaw accounts payable for seven outlets in a fast-paced hospitality environment, ensuring accurate and timely processing</w:t>
      </w:r>
    </w:p>
    <w:p>
      <w:pPr>
        <w:pStyle w:val="ListParagraph"/>
        <w:keepNext w:val="false"/>
        <w:keepLines/>
        <w:numPr>
          <w:ilvl w:val="0"/>
          <w:numId w:val="3"/>
        </w:numPr>
        <w:spacing w:after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Verified purchase orders, resolved discrepancies, and maintained documentation in compliance with accounting standards</w:t>
      </w:r>
    </w:p>
    <w:p>
      <w:pPr>
        <w:pStyle w:val="ListParagraph"/>
        <w:keepNext w:val="false"/>
        <w:keepLines/>
        <w:numPr>
          <w:ilvl w:val="0"/>
          <w:numId w:val="3"/>
        </w:numPr>
        <w:spacing w:after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Ran monthly aging reports, reconciled vendor statements, and tracked top 20 vendors to ensure accrual accuracy</w:t>
      </w:r>
    </w:p>
    <w:p>
      <w:pPr>
        <w:pStyle w:val="ListParagraph"/>
        <w:keepNext w:val="false"/>
        <w:keepLines/>
        <w:numPr>
          <w:ilvl w:val="0"/>
          <w:numId w:val="3"/>
        </w:numPr>
        <w:spacing w:after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Managed BirchStreet procurement system — purchase orders, invoice matching, exception clearing, and batch reconciliation</w:t>
      </w:r>
    </w:p>
    <w:p>
      <w:pPr>
        <w:pStyle w:val="ListParagraph"/>
        <w:keepNext w:val="false"/>
        <w:keepLines/>
        <w:numPr>
          <w:ilvl w:val="0"/>
          <w:numId w:val="3"/>
        </w:numPr>
        <w:spacing w:after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Processed credit applications, negotiated payment terms, and onboarded new vendor accounts</w:t>
      </w:r>
    </w:p>
    <w:p>
      <w:pPr>
        <w:keepNext/>
        <w:tabs>
          <w:tab w:val="right" w:pos="9026"/>
        </w:tabs>
        <w:spacing w:after="20" w:before="200"/>
      </w:pPr>
      <w:r>
        <w:rPr>
          <w:rFonts w:ascii="Arial" w:cs="Arial" w:eastAsia="Arial" w:hAnsi="Arial"/>
          <w:b/>
          <w:bCs/>
          <w:color w:val="1a1a2e"/>
          <w:sz w:val="21"/>
          <w:szCs w:val="21"/>
        </w:rPr>
        <w:t xml:space="preserve">Property Accountant</w:t>
      </w:r>
      <w:r>
        <w:rPr>
          <w:rFonts w:ascii="Arial" w:cs="Arial" w:eastAsia="Arial" w:hAnsi="Arial"/>
          <w:i/>
          <w:iCs/>
          <w:color w:val="2d6a4f"/>
          <w:sz w:val="20"/>
          <w:szCs w:val="20"/>
        </w:rPr>
        <w:t xml:space="preserve">	Sep 2020 – Apr 2023</w:t>
      </w:r>
    </w:p>
    <w:p>
      <w:pPr>
        <w:keepNext/>
        <w:spacing w:after="6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Juda, Eskew &amp; Associates, P.A.  |  Hybrid</w:t>
      </w:r>
    </w:p>
    <w:p>
      <w:pPr>
        <w:pStyle w:val="ListParagraph"/>
        <w:keepNext w:val="false"/>
        <w:keepLines/>
        <w:numPr>
          <w:ilvl w:val="0"/>
          <w:numId w:val="3"/>
        </w:numPr>
        <w:spacing w:after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Provided full accounting services including financial reporting, bank reconciliations, and write-ups for assigned condominium and HOA clients</w:t>
      </w:r>
    </w:p>
    <w:p>
      <w:pPr>
        <w:pStyle w:val="ListParagraph"/>
        <w:keepNext w:val="false"/>
        <w:keepLines/>
        <w:numPr>
          <w:ilvl w:val="0"/>
          <w:numId w:val="3"/>
        </w:numPr>
        <w:spacing w:after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Managed special assessments and processed transfer requests to fund balances</w:t>
      </w:r>
    </w:p>
    <w:p>
      <w:pPr>
        <w:pStyle w:val="ListParagraph"/>
        <w:keepNext w:val="false"/>
        <w:keepLines/>
        <w:numPr>
          <w:ilvl w:val="0"/>
          <w:numId w:val="3"/>
        </w:numPr>
        <w:spacing w:after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Recorded monthly journal entries, reconciled AR/AP, and booked unassigned items</w:t>
      </w:r>
    </w:p>
    <w:p>
      <w:pPr>
        <w:pStyle w:val="ListParagraph"/>
        <w:keepNext w:val="false"/>
        <w:keepLines/>
        <w:numPr>
          <w:ilvl w:val="0"/>
          <w:numId w:val="3"/>
        </w:numPr>
        <w:spacing w:after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Entered annual budgets into Accounting CS software for assigned clients</w:t>
      </w:r>
    </w:p>
    <w:p>
      <w:pPr>
        <w:pStyle w:val="ListParagraph"/>
        <w:keepNext w:val="false"/>
        <w:keepLines/>
        <w:numPr>
          <w:ilvl w:val="0"/>
          <w:numId w:val="3"/>
        </w:numPr>
        <w:spacing w:after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Liaised with property managers and board members as required</w:t>
      </w:r>
    </w:p>
    <w:p>
      <w:pPr>
        <w:keepNext/>
        <w:tabs>
          <w:tab w:val="right" w:pos="9026"/>
        </w:tabs>
        <w:spacing w:after="20" w:before="200"/>
      </w:pPr>
      <w:r>
        <w:rPr>
          <w:rFonts w:ascii="Arial" w:cs="Arial" w:eastAsia="Arial" w:hAnsi="Arial"/>
          <w:b/>
          <w:bCs/>
          <w:color w:val="1a1a2e"/>
          <w:sz w:val="21"/>
          <w:szCs w:val="21"/>
        </w:rPr>
        <w:t xml:space="preserve">General Accountant</w:t>
      </w:r>
      <w:r>
        <w:rPr>
          <w:rFonts w:ascii="Arial" w:cs="Arial" w:eastAsia="Arial" w:hAnsi="Arial"/>
          <w:i/>
          <w:iCs/>
          <w:color w:val="2d6a4f"/>
          <w:sz w:val="20"/>
          <w:szCs w:val="20"/>
        </w:rPr>
        <w:t xml:space="preserve">	Mar 2018 – Sep 2020</w:t>
      </w:r>
    </w:p>
    <w:p>
      <w:pPr>
        <w:keepNext/>
        <w:spacing w:after="6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W Miami Hotel  |  Miami, FL</w:t>
      </w:r>
    </w:p>
    <w:p>
      <w:pPr>
        <w:pStyle w:val="ListParagraph"/>
        <w:keepNext w:val="false"/>
        <w:keepLines/>
        <w:numPr>
          <w:ilvl w:val="0"/>
          <w:numId w:val="3"/>
        </w:numPr>
        <w:spacing w:after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Oversaw cash receipts, bank contracts, cash audits, and variance investigations for nine outlets</w:t>
      </w:r>
    </w:p>
    <w:p>
      <w:pPr>
        <w:pStyle w:val="ListParagraph"/>
        <w:keepNext w:val="false"/>
        <w:keepLines/>
        <w:numPr>
          <w:ilvl w:val="0"/>
          <w:numId w:val="3"/>
        </w:numPr>
        <w:spacing w:after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Managed payroll processes including deductions, allocation schedules, and reporting for 150+ staff</w:t>
      </w:r>
    </w:p>
    <w:p>
      <w:pPr>
        <w:pStyle w:val="ListParagraph"/>
        <w:keepNext w:val="false"/>
        <w:keepLines/>
        <w:numPr>
          <w:ilvl w:val="0"/>
          <w:numId w:val="3"/>
        </w:numPr>
        <w:spacing w:after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Processed payments, manual check requests, vouchers, and issued gift cards using PeopleSoft</w:t>
      </w:r>
    </w:p>
    <w:p>
      <w:pPr>
        <w:pStyle w:val="ListParagraph"/>
        <w:keepNext w:val="false"/>
        <w:keepLines/>
        <w:numPr>
          <w:ilvl w:val="0"/>
          <w:numId w:val="3"/>
        </w:numPr>
        <w:spacing w:after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Delivered exceptional service to departments, property managers, and vendors</w:t>
      </w:r>
    </w:p>
    <w:p>
      <w:pPr>
        <w:pBdr>
          <w:bottom w:val="single" w:color="2d6a4f" w:sz="6" w:space="4"/>
        </w:pBdr>
        <w:spacing w:after="80" w:before="280"/>
      </w:pPr>
      <w:r>
        <w:rPr>
          <w:rFonts w:ascii="Arial" w:cs="Arial" w:eastAsia="Arial" w:hAnsi="Arial"/>
          <w:b/>
          <w:bCs/>
          <w:color w:val="2d6a4f"/>
          <w:spacing w:val="80"/>
          <w:sz w:val="20"/>
          <w:szCs w:val="20"/>
        </w:rPr>
        <w:t xml:space="preserve">EARLIER CAREER</w:t>
      </w:r>
    </w:p>
    <w:p>
      <w:pPr>
        <w:spacing w:after="40" w:before="8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Key highlights: Streamlined cloud-based accounting transitions (QuickBooks, Sage, Financial Edge, Creative Solutions). Delivered full-cycle accounting across small business, nonprofit, and government sectors.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53"/>
        <w:gridCol w:w="4698"/>
        <w:gridCol w:w="2089"/>
      </w:tblGrid>
      <w:tr>
        <w:tc>
          <w:tcPr>
            <w:tcW w:type="dxa" w:w="36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Staff Accountant — Remote</w:t>
            </w:r>
          </w:p>
        </w:tc>
        <w:tc>
          <w:tcPr>
            <w:tcW w:type="dxa" w:w="46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80"/>
            </w:tcMar>
          </w:tcPr>
          <w:p>
            <w:r>
              <w:rPr>
                <w:rFonts w:ascii="Arial" w:cs="Arial" w:eastAsia="Arial" w:hAnsi="Arial"/>
                <w:color w:val="555555"/>
                <w:sz w:val="19"/>
                <w:szCs w:val="19"/>
              </w:rPr>
              <w:t xml:space="preserve">OM Lawn Services, Inc.</w:t>
            </w:r>
          </w:p>
        </w:tc>
        <w:tc>
          <w:tcPr>
            <w:tcW w:type="dxa" w:w="208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color w:val="555555"/>
                <w:sz w:val="19"/>
                <w:szCs w:val="19"/>
              </w:rPr>
              <w:t xml:space="preserve">2017 – 2018</w:t>
            </w:r>
          </w:p>
        </w:tc>
      </w:tr>
      <w:tr>
        <w:tc>
          <w:tcPr>
            <w:tcW w:type="dxa" w:w="36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Staff Accountant</w:t>
            </w:r>
          </w:p>
        </w:tc>
        <w:tc>
          <w:tcPr>
            <w:tcW w:type="dxa" w:w="46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80"/>
            </w:tcMar>
          </w:tcPr>
          <w:p>
            <w:r>
              <w:rPr>
                <w:rFonts w:ascii="Arial" w:cs="Arial" w:eastAsia="Arial" w:hAnsi="Arial"/>
                <w:color w:val="555555"/>
                <w:sz w:val="19"/>
                <w:szCs w:val="19"/>
              </w:rPr>
              <w:t xml:space="preserve">Raffa, P.C. (MD, VA, D.C.)</w:t>
            </w:r>
          </w:p>
        </w:tc>
        <w:tc>
          <w:tcPr>
            <w:tcW w:type="dxa" w:w="208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color w:val="555555"/>
                <w:sz w:val="19"/>
                <w:szCs w:val="19"/>
              </w:rPr>
              <w:t xml:space="preserve">2016 – 2017</w:t>
            </w:r>
          </w:p>
        </w:tc>
      </w:tr>
      <w:tr>
        <w:tc>
          <w:tcPr>
            <w:tcW w:type="dxa" w:w="36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Junior Accountant</w:t>
            </w:r>
          </w:p>
        </w:tc>
        <w:tc>
          <w:tcPr>
            <w:tcW w:type="dxa" w:w="46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80"/>
            </w:tcMar>
          </w:tcPr>
          <w:p>
            <w:r>
              <w:rPr>
                <w:rFonts w:ascii="Arial" w:cs="Arial" w:eastAsia="Arial" w:hAnsi="Arial"/>
                <w:color w:val="555555"/>
                <w:sz w:val="19"/>
                <w:szCs w:val="19"/>
              </w:rPr>
              <w:t xml:space="preserve">Femwell Group Health, Inc.</w:t>
            </w:r>
          </w:p>
        </w:tc>
        <w:tc>
          <w:tcPr>
            <w:tcW w:type="dxa" w:w="208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color w:val="555555"/>
                <w:sz w:val="19"/>
                <w:szCs w:val="19"/>
              </w:rPr>
              <w:t xml:space="preserve">2015 – 2016</w:t>
            </w:r>
          </w:p>
        </w:tc>
      </w:tr>
      <w:tr>
        <w:tc>
          <w:tcPr>
            <w:tcW w:type="dxa" w:w="36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Accounting Staff</w:t>
            </w:r>
          </w:p>
        </w:tc>
        <w:tc>
          <w:tcPr>
            <w:tcW w:type="dxa" w:w="46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80"/>
            </w:tcMar>
          </w:tcPr>
          <w:p>
            <w:r>
              <w:rPr>
                <w:rFonts w:ascii="Arial" w:cs="Arial" w:eastAsia="Arial" w:hAnsi="Arial"/>
                <w:color w:val="555555"/>
                <w:sz w:val="19"/>
                <w:szCs w:val="19"/>
              </w:rPr>
              <w:t xml:space="preserve">Wald, Cohen &amp; Schneider, P.A.</w:t>
            </w:r>
          </w:p>
        </w:tc>
        <w:tc>
          <w:tcPr>
            <w:tcW w:type="dxa" w:w="208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color w:val="555555"/>
                <w:sz w:val="19"/>
                <w:szCs w:val="19"/>
              </w:rPr>
              <w:t xml:space="preserve">2006 – 2015</w:t>
            </w:r>
          </w:p>
        </w:tc>
      </w:tr>
    </w:tbl>
    <w:p>
      <w:pPr>
        <w:pBdr>
          <w:bottom w:val="single" w:color="2d6a4f" w:sz="6" w:space="4"/>
        </w:pBdr>
        <w:spacing w:after="80" w:before="280"/>
      </w:pPr>
      <w:r>
        <w:rPr>
          <w:rFonts w:ascii="Arial" w:cs="Arial" w:eastAsia="Arial" w:hAnsi="Arial"/>
          <w:b/>
          <w:bCs/>
          <w:color w:val="2d6a4f"/>
          <w:spacing w:val="80"/>
          <w:sz w:val="20"/>
          <w:szCs w:val="20"/>
        </w:rPr>
        <w:t xml:space="preserve">CERTIFICATIONS &amp; TRAINING</w:t>
      </w:r>
    </w:p>
    <w:p>
      <w:pPr>
        <w:spacing w:before="60"/>
      </w:pP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7"/>
        <w:gridCol w:w="3133"/>
      </w:tblGrid>
      <w:tr>
        <w:tc>
          <w:tcPr>
            <w:tcW w:type="dxa" w:w="730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Intuit Academy Certification</w:t>
            </w:r>
          </w:p>
        </w:tc>
        <w:tc>
          <w:tcPr>
            <w:tcW w:type="dxa" w:w="31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i/>
                <w:iCs/>
                <w:color w:val="2d6a4f"/>
                <w:sz w:val="20"/>
                <w:szCs w:val="20"/>
              </w:rPr>
              <w:t xml:space="preserve">In Progress (2026)</w:t>
            </w:r>
          </w:p>
        </w:tc>
      </w:tr>
      <w:tr>
        <w:tc>
          <w:tcPr>
            <w:tcW w:type="dxa" w:w="730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Cryptocurrency &amp; Blockchain Certification</w:t>
            </w:r>
          </w:p>
        </w:tc>
        <w:tc>
          <w:tcPr>
            <w:tcW w:type="dxa" w:w="31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i/>
                <w:iCs/>
                <w:color w:val="2d6a4f"/>
                <w:sz w:val="20"/>
                <w:szCs w:val="20"/>
              </w:rPr>
              <w:t xml:space="preserve">Completed (2026)</w:t>
            </w:r>
          </w:p>
        </w:tc>
      </w:tr>
      <w:tr>
        <w:tc>
          <w:tcPr>
            <w:tcW w:type="dxa" w:w="730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Claude Code AI in Action Certificate</w:t>
            </w:r>
          </w:p>
        </w:tc>
        <w:tc>
          <w:tcPr>
            <w:tcW w:type="dxa" w:w="31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i/>
                <w:iCs/>
                <w:color w:val="2d6a4f"/>
                <w:sz w:val="20"/>
                <w:szCs w:val="20"/>
              </w:rPr>
              <w:t xml:space="preserve">Completed (2026)</w:t>
            </w:r>
          </w:p>
        </w:tc>
      </w:tr>
    </w:tbl>
    <w:p>
      <w:pPr>
        <w:pBdr>
          <w:bottom w:val="single" w:color="2d6a4f" w:sz="6" w:space="4"/>
        </w:pBdr>
        <w:spacing w:after="80" w:before="280"/>
      </w:pPr>
      <w:r>
        <w:rPr>
          <w:rFonts w:ascii="Arial" w:cs="Arial" w:eastAsia="Arial" w:hAnsi="Arial"/>
          <w:b/>
          <w:bCs/>
          <w:color w:val="2d6a4f"/>
          <w:spacing w:val="80"/>
          <w:sz w:val="20"/>
          <w:szCs w:val="20"/>
        </w:rPr>
        <w:t xml:space="preserve">EDUCATION</w:t>
      </w:r>
    </w:p>
    <w:p>
      <w:pPr>
        <w:spacing w:after="20" w:before="80"/>
      </w:pPr>
      <w:r>
        <w:rPr>
          <w:rFonts w:ascii="Arial" w:cs="Arial" w:eastAsia="Arial" w:hAnsi="Arial"/>
          <w:b/>
          <w:bCs/>
          <w:color w:val="1a1a2e"/>
          <w:sz w:val="20"/>
          <w:szCs w:val="20"/>
        </w:rPr>
        <w:t xml:space="preserve">Florida International University</w:t>
      </w:r>
    </w:p>
    <w:p>
      <w:pPr>
        <w:spacing w:after="12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Bachelor’s in Public Administration with concentration in Accounting</w:t>
      </w:r>
    </w:p>
    <w:p>
      <w:pPr>
        <w:pBdr>
          <w:bottom w:val="single" w:color="2d6a4f" w:sz="6" w:space="4"/>
        </w:pBdr>
        <w:spacing w:after="80" w:before="280"/>
      </w:pPr>
      <w:r>
        <w:rPr>
          <w:rFonts w:ascii="Arial" w:cs="Arial" w:eastAsia="Arial" w:hAnsi="Arial"/>
          <w:b/>
          <w:bCs/>
          <w:color w:val="2d6a4f"/>
          <w:spacing w:val="80"/>
          <w:sz w:val="20"/>
          <w:szCs w:val="20"/>
        </w:rPr>
        <w:t xml:space="preserve">TECHNICAL PROFICIENCY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333333"/>
          <w:sz w:val="19"/>
          <w:szCs w:val="19"/>
        </w:rPr>
        <w:t xml:space="preserve">Accounting: </w:t>
      </w:r>
      <w:r>
        <w:rPr>
          <w:rFonts w:ascii="Arial" w:cs="Arial" w:eastAsia="Arial" w:hAnsi="Arial"/>
          <w:color w:val="555555"/>
          <w:sz w:val="19"/>
          <w:szCs w:val="19"/>
        </w:rPr>
        <w:t xml:space="preserve">QuickBooks (Desktop &amp; Online), Sage, PeopleSoft, Financial Edge, Creative Solutions, Accounting CS, M3, BirchStreet</w:t>
      </w:r>
    </w:p>
    <w:p>
      <w:pPr>
        <w:spacing w:after="30"/>
      </w:pPr>
      <w:r>
        <w:rPr>
          <w:rFonts w:ascii="Arial" w:cs="Arial" w:eastAsia="Arial" w:hAnsi="Arial"/>
          <w:b/>
          <w:bCs/>
          <w:color w:val="333333"/>
          <w:sz w:val="19"/>
          <w:szCs w:val="19"/>
        </w:rPr>
        <w:t xml:space="preserve">Technology: </w:t>
      </w:r>
      <w:r>
        <w:rPr>
          <w:rFonts w:ascii="Arial" w:cs="Arial" w:eastAsia="Arial" w:hAnsi="Arial"/>
          <w:color w:val="555555"/>
          <w:sz w:val="19"/>
          <w:szCs w:val="19"/>
        </w:rPr>
        <w:t xml:space="preserve">Claude AI, React, TypeScript, Cloudflare Pages, GitHub, NotebookLM, MS Excel (Advanced)</w:t>
      </w:r>
    </w:p>
    <w:p>
      <w:pPr>
        <w:spacing w:after="30"/>
      </w:pPr>
      <w:r>
        <w:rPr>
          <w:rFonts w:ascii="Arial" w:cs="Arial" w:eastAsia="Arial" w:hAnsi="Arial"/>
          <w:b/>
          <w:bCs/>
          <w:color w:val="333333"/>
          <w:sz w:val="19"/>
          <w:szCs w:val="19"/>
        </w:rPr>
        <w:t xml:space="preserve">Platforms: </w:t>
      </w:r>
      <w:r>
        <w:rPr>
          <w:rFonts w:ascii="Arial" w:cs="Arial" w:eastAsia="Arial" w:hAnsi="Arial"/>
          <w:color w:val="555555"/>
          <w:sz w:val="19"/>
          <w:szCs w:val="19"/>
        </w:rPr>
        <w:t xml:space="preserve">Etsy, Gumroad, Telegram, Cloudflare, GitHub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333333"/>
          <w:sz w:val="19"/>
          <w:szCs w:val="19"/>
        </w:rPr>
        <w:t xml:space="preserve">Languages: </w:t>
      </w:r>
      <w:r>
        <w:rPr>
          <w:rFonts w:ascii="Arial" w:cs="Arial" w:eastAsia="Arial" w:hAnsi="Arial"/>
          <w:color w:val="555555"/>
          <w:sz w:val="19"/>
          <w:szCs w:val="19"/>
        </w:rPr>
        <w:t xml:space="preserve">English (Fluent), Spanish (Fluent)</w:t>
      </w:r>
    </w:p>
    <w:sectPr>
      <w:pgSz w:w="12240" w:h="15840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18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40" w:hanging="1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1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2026-04-09T18:41:13.103Z</dcterms:created>
  <dcterms:modified xsi:type="dcterms:W3CDTF">2026-04-09T18:41:13.104Z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