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7E117" w14:textId="77777777" w:rsidR="00AD6779" w:rsidRDefault="007E243F">
      <w:pPr>
        <w:pStyle w:val="Heading2"/>
      </w:pPr>
      <w:bookmarkStart w:id="0" w:name="ancient-greece-archaeology-analysis"/>
      <w:bookmarkEnd w:id="0"/>
      <w:r>
        <w:t>Ancient Greece Archaeology Analysis</w:t>
      </w:r>
    </w:p>
    <w:p w14:paraId="5442F75C" w14:textId="77777777" w:rsidR="00AD6779" w:rsidRDefault="007E243F">
      <w:pPr>
        <w:pStyle w:val="Heading3"/>
      </w:pPr>
      <w:bookmarkStart w:id="1" w:name="introduction"/>
      <w:bookmarkEnd w:id="1"/>
      <w:r>
        <w:t>Introduction</w:t>
      </w:r>
    </w:p>
    <w:p w14:paraId="2818739E" w14:textId="77777777" w:rsidR="00AD6779" w:rsidRDefault="007E243F">
      <w:pPr>
        <w:pStyle w:val="FirstParagraph"/>
      </w:pPr>
      <w:r>
        <w:t>Our client, Natalie Susmann from the Archaeology department, seeks to investigate whether the ancient Greeks' use of natural topographic features differs across various types of religious structures. In the study below we use three dependent variables: elevation_means, cvso_deg_vis, cvso_visby</w:t>
      </w:r>
      <w:bookmarkStart w:id="2" w:name="_GoBack"/>
      <w:bookmarkEnd w:id="2"/>
      <w:r>
        <w:t>area. These three variables are topography related characeristics that are measured for each of 300 Ancient Greek religious structures. The independent variable is the place type. We use only one level of this variables (level 2) since the other two levels are either too coarse to be useful (level 1) or too fine (level 3). We use linear regression to assess the relationship of place type on each of our dependent variables.</w:t>
      </w:r>
    </w:p>
    <w:p w14:paraId="4D183D27" w14:textId="77777777" w:rsidR="00AD6779" w:rsidRDefault="007E243F">
      <w:pPr>
        <w:pStyle w:val="Heading3"/>
      </w:pPr>
      <w:bookmarkStart w:id="3" w:name="exploratory-data-analysis-eda"/>
      <w:bookmarkEnd w:id="3"/>
      <w:r>
        <w:t>Exploratory Data Analysis (EDA)</w:t>
      </w:r>
    </w:p>
    <w:p w14:paraId="35EEE952" w14:textId="77777777" w:rsidR="00AD6779" w:rsidRDefault="007E243F">
      <w:pPr>
        <w:pStyle w:val="FirstParagraph"/>
      </w:pPr>
      <w:r>
        <w:t>We first plot the distribution of the dependent variables with the place type 2. We choose the place type 2 here for the plot because place type 1 has two levels and place type 3 has 26 levels, and both of them cannot make informative graphs as x axis.</w:t>
      </w:r>
    </w:p>
    <w:p w14:paraId="2979B4B3" w14:textId="77777777" w:rsidR="00AD6779" w:rsidRDefault="007E243F">
      <w:pPr>
        <w:pStyle w:val="Compact"/>
        <w:numPr>
          <w:ilvl w:val="0"/>
          <w:numId w:val="3"/>
        </w:numPr>
      </w:pPr>
      <w:r>
        <w:t>Visibility by area and Place_type_2</w:t>
      </w:r>
    </w:p>
    <w:p w14:paraId="3D15FC90" w14:textId="77777777" w:rsidR="00AD6779" w:rsidRDefault="007E243F">
      <w:pPr>
        <w:pStyle w:val="SourceCode"/>
      </w:pPr>
      <w:r>
        <w:rPr>
          <w:rStyle w:val="VerbatimChar"/>
        </w:rPr>
        <w:t>`.</w:t>
      </w:r>
    </w:p>
    <w:p w14:paraId="0F86E95F" w14:textId="77777777" w:rsidR="00AD6779" w:rsidRDefault="007E243F">
      <w:pPr>
        <w:pStyle w:val="FirstParagraph"/>
      </w:pPr>
      <w:r>
        <w:rPr>
          <w:noProof/>
        </w:rPr>
        <w:drawing>
          <wp:inline distT="0" distB="0" distL="0" distR="0" wp14:anchorId="03372312" wp14:editId="75491C56">
            <wp:extent cx="4417255" cy="3784209"/>
            <wp:effectExtent l="0" t="0" r="2540" b="635"/>
            <wp:docPr id="1" name="Picture"/>
            <wp:cNvGraphicFramePr/>
            <a:graphic xmlns:a="http://schemas.openxmlformats.org/drawingml/2006/main">
              <a:graphicData uri="http://schemas.openxmlformats.org/drawingml/2006/picture">
                <pic:pic xmlns:pic="http://schemas.openxmlformats.org/drawingml/2006/picture">
                  <pic:nvPicPr>
                    <pic:cNvPr id="0" name="Picture" descr="new_greek_files/figure-docx/unnamed-chunk-1-1.png"/>
                    <pic:cNvPicPr>
                      <a:picLocks noChangeAspect="1" noChangeArrowheads="1"/>
                    </pic:cNvPicPr>
                  </pic:nvPicPr>
                  <pic:blipFill>
                    <a:blip r:embed="rId8"/>
                    <a:stretch>
                      <a:fillRect/>
                    </a:stretch>
                  </pic:blipFill>
                  <pic:spPr bwMode="auto">
                    <a:xfrm>
                      <a:off x="0" y="0"/>
                      <a:ext cx="4417255" cy="3784209"/>
                    </a:xfrm>
                    <a:prstGeom prst="rect">
                      <a:avLst/>
                    </a:prstGeom>
                    <a:noFill/>
                    <a:ln w="9525">
                      <a:noFill/>
                      <a:headEnd/>
                      <a:tailEnd/>
                    </a:ln>
                  </pic:spPr>
                </pic:pic>
              </a:graphicData>
            </a:graphic>
          </wp:inline>
        </w:drawing>
      </w:r>
    </w:p>
    <w:p w14:paraId="45B398CF" w14:textId="77777777" w:rsidR="00AD6779" w:rsidRDefault="007E243F">
      <w:pPr>
        <w:pStyle w:val="BodyText"/>
      </w:pPr>
      <w:r>
        <w:lastRenderedPageBreak/>
        <w:t>From the plot, it seems that "Feature" and "Space" share similar visibility by area, while the "Burial" has slightly higher visibility by area.</w:t>
      </w:r>
    </w:p>
    <w:p w14:paraId="15FA18FD" w14:textId="77777777" w:rsidR="00AD6779" w:rsidRDefault="007E243F">
      <w:pPr>
        <w:pStyle w:val="Compact"/>
        <w:numPr>
          <w:ilvl w:val="0"/>
          <w:numId w:val="4"/>
        </w:numPr>
      </w:pPr>
      <w:r>
        <w:t>Visibility by possible observer points and Place_type_2</w:t>
      </w:r>
    </w:p>
    <w:p w14:paraId="369D68F1" w14:textId="77777777" w:rsidR="00AD6779" w:rsidRDefault="007E243F">
      <w:pPr>
        <w:pStyle w:val="FirstParagraph"/>
      </w:pPr>
      <w:r>
        <w:rPr>
          <w:noProof/>
        </w:rPr>
        <w:drawing>
          <wp:inline distT="0" distB="0" distL="0" distR="0" wp14:anchorId="10D1154B" wp14:editId="402AA700">
            <wp:extent cx="4417255" cy="3615397"/>
            <wp:effectExtent l="0" t="0" r="254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new_greek_files/figure-docx/unnamed-chunk-2-1.png"/>
                    <pic:cNvPicPr>
                      <a:picLocks noChangeAspect="1" noChangeArrowheads="1"/>
                    </pic:cNvPicPr>
                  </pic:nvPicPr>
                  <pic:blipFill>
                    <a:blip r:embed="rId9"/>
                    <a:stretch>
                      <a:fillRect/>
                    </a:stretch>
                  </pic:blipFill>
                  <pic:spPr bwMode="auto">
                    <a:xfrm>
                      <a:off x="0" y="0"/>
                      <a:ext cx="4417255" cy="3615397"/>
                    </a:xfrm>
                    <a:prstGeom prst="rect">
                      <a:avLst/>
                    </a:prstGeom>
                    <a:noFill/>
                    <a:ln w="9525">
                      <a:noFill/>
                      <a:headEnd/>
                      <a:tailEnd/>
                    </a:ln>
                  </pic:spPr>
                </pic:pic>
              </a:graphicData>
            </a:graphic>
          </wp:inline>
        </w:drawing>
      </w:r>
    </w:p>
    <w:p w14:paraId="4FCFC6E2" w14:textId="77777777" w:rsidR="00AD6779" w:rsidRDefault="007E243F">
      <w:pPr>
        <w:pStyle w:val="BodyText"/>
      </w:pPr>
      <w:r>
        <w:t>In this plot, the distribution of the visibility by possible observer points helps to capture the nature environment around the structure, since the obstacles in sight around the structure influence the visibility by possible observer points. The differences among distributions in the plot suggest the various topography of the structures.</w:t>
      </w:r>
    </w:p>
    <w:p w14:paraId="710DA411" w14:textId="77777777" w:rsidR="00AD6779" w:rsidRDefault="007E243F">
      <w:pPr>
        <w:pStyle w:val="Compact"/>
        <w:numPr>
          <w:ilvl w:val="0"/>
          <w:numId w:val="5"/>
        </w:numPr>
      </w:pPr>
      <w:r>
        <w:t>Elevation mean and Place_type_2</w:t>
      </w:r>
    </w:p>
    <w:p w14:paraId="335C0375" w14:textId="77777777" w:rsidR="00AD6779" w:rsidRDefault="007E243F">
      <w:pPr>
        <w:pStyle w:val="FirstParagraph"/>
      </w:pPr>
      <w:r>
        <w:rPr>
          <w:noProof/>
        </w:rPr>
        <w:lastRenderedPageBreak/>
        <w:drawing>
          <wp:inline distT="0" distB="0" distL="0" distR="0" wp14:anchorId="3F559327" wp14:editId="50FB0513">
            <wp:extent cx="4389120" cy="3376246"/>
            <wp:effectExtent l="0" t="0" r="5080" b="2540"/>
            <wp:docPr id="3" name="Picture"/>
            <wp:cNvGraphicFramePr/>
            <a:graphic xmlns:a="http://schemas.openxmlformats.org/drawingml/2006/main">
              <a:graphicData uri="http://schemas.openxmlformats.org/drawingml/2006/picture">
                <pic:pic xmlns:pic="http://schemas.openxmlformats.org/drawingml/2006/picture">
                  <pic:nvPicPr>
                    <pic:cNvPr id="0" name="Picture" descr="new_greek_files/figure-docx/unnamed-chunk-3-1.png"/>
                    <pic:cNvPicPr>
                      <a:picLocks noChangeAspect="1" noChangeArrowheads="1"/>
                    </pic:cNvPicPr>
                  </pic:nvPicPr>
                  <pic:blipFill>
                    <a:blip r:embed="rId10"/>
                    <a:stretch>
                      <a:fillRect/>
                    </a:stretch>
                  </pic:blipFill>
                  <pic:spPr bwMode="auto">
                    <a:xfrm>
                      <a:off x="0" y="0"/>
                      <a:ext cx="4389120" cy="3376246"/>
                    </a:xfrm>
                    <a:prstGeom prst="rect">
                      <a:avLst/>
                    </a:prstGeom>
                    <a:noFill/>
                    <a:ln w="9525">
                      <a:noFill/>
                      <a:headEnd/>
                      <a:tailEnd/>
                    </a:ln>
                  </pic:spPr>
                </pic:pic>
              </a:graphicData>
            </a:graphic>
          </wp:inline>
        </w:drawing>
      </w:r>
    </w:p>
    <w:p w14:paraId="6BFD6CE7" w14:textId="77777777" w:rsidR="00AD6779" w:rsidRDefault="007E243F">
      <w:pPr>
        <w:pStyle w:val="BodyText"/>
      </w:pPr>
      <w:r>
        <w:t>The last plot shows the distribution of the mean elevation for each structure facet by place_type_2. Based on this plot, both "Burial" and "Feature" structures have two major mean elevations at around 3.7 and 5.5.</w:t>
      </w:r>
      <w:r>
        <w:br/>
      </w:r>
      <w:r>
        <w:br/>
        <w:t>For all the plots above, since there are too few data points for the "Landform" and "Water Body", it is hard to conclude the findings about the differences in their distributions from others just from the plots.</w:t>
      </w:r>
      <w:r>
        <w:br/>
      </w:r>
      <w:r>
        <w:br/>
      </w:r>
      <w:r>
        <w:br/>
        <w:t>### Statistical Analysis: Linear Regression</w:t>
      </w:r>
    </w:p>
    <w:p w14:paraId="7447CC1B" w14:textId="77777777" w:rsidR="00AD6779" w:rsidRDefault="007E243F">
      <w:pPr>
        <w:pStyle w:val="BodyText"/>
      </w:pPr>
      <w:r>
        <w:t>In order to further assess the relationship among our variables, we fit three linear models to see if there is any relationship between visibility by area, visibility by possible observer points, elevation mean and Place type 2.</w:t>
      </w:r>
    </w:p>
    <w:p w14:paraId="016E211F" w14:textId="77777777" w:rsidR="00AD6779" w:rsidRDefault="007E243F">
      <w:pPr>
        <w:pStyle w:val="Compact"/>
        <w:numPr>
          <w:ilvl w:val="0"/>
          <w:numId w:val="6"/>
        </w:numPr>
      </w:pPr>
      <w:r>
        <w:t>Visibility by area and Place_type_2</w:t>
      </w:r>
    </w:p>
    <w:tbl>
      <w:tblPr>
        <w:tblW w:w="5000" w:type="pct"/>
        <w:tblLook w:val="07E0" w:firstRow="1" w:lastRow="1" w:firstColumn="1" w:lastColumn="1" w:noHBand="1" w:noVBand="1"/>
      </w:tblPr>
      <w:tblGrid>
        <w:gridCol w:w="3731"/>
        <w:gridCol w:w="1233"/>
        <w:gridCol w:w="1337"/>
        <w:gridCol w:w="1023"/>
        <w:gridCol w:w="1532"/>
      </w:tblGrid>
      <w:tr w:rsidR="00AD6779" w14:paraId="067FD477" w14:textId="77777777">
        <w:tc>
          <w:tcPr>
            <w:tcW w:w="0" w:type="auto"/>
            <w:tcBorders>
              <w:bottom w:val="single" w:sz="0" w:space="0" w:color="auto"/>
            </w:tcBorders>
            <w:vAlign w:val="bottom"/>
          </w:tcPr>
          <w:p w14:paraId="78F958BB" w14:textId="77777777" w:rsidR="00AD6779" w:rsidRDefault="007E243F">
            <w:pPr>
              <w:pStyle w:val="Compact"/>
              <w:jc w:val="center"/>
            </w:pPr>
            <w:r>
              <w:t> </w:t>
            </w:r>
          </w:p>
        </w:tc>
        <w:tc>
          <w:tcPr>
            <w:tcW w:w="0" w:type="auto"/>
            <w:tcBorders>
              <w:bottom w:val="single" w:sz="0" w:space="0" w:color="auto"/>
            </w:tcBorders>
            <w:vAlign w:val="bottom"/>
          </w:tcPr>
          <w:p w14:paraId="10CE002A" w14:textId="77777777" w:rsidR="00AD6779" w:rsidRDefault="007E243F">
            <w:pPr>
              <w:pStyle w:val="Compact"/>
              <w:jc w:val="center"/>
            </w:pPr>
            <w:r>
              <w:t>Estimate</w:t>
            </w:r>
          </w:p>
        </w:tc>
        <w:tc>
          <w:tcPr>
            <w:tcW w:w="0" w:type="auto"/>
            <w:tcBorders>
              <w:bottom w:val="single" w:sz="0" w:space="0" w:color="auto"/>
            </w:tcBorders>
            <w:vAlign w:val="bottom"/>
          </w:tcPr>
          <w:p w14:paraId="49E8FE6F" w14:textId="77777777" w:rsidR="00AD6779" w:rsidRDefault="007E243F">
            <w:pPr>
              <w:pStyle w:val="Compact"/>
              <w:jc w:val="center"/>
            </w:pPr>
            <w:r>
              <w:t>Std. Error</w:t>
            </w:r>
          </w:p>
        </w:tc>
        <w:tc>
          <w:tcPr>
            <w:tcW w:w="0" w:type="auto"/>
            <w:tcBorders>
              <w:bottom w:val="single" w:sz="0" w:space="0" w:color="auto"/>
            </w:tcBorders>
            <w:vAlign w:val="bottom"/>
          </w:tcPr>
          <w:p w14:paraId="0A75C47D" w14:textId="77777777" w:rsidR="00AD6779" w:rsidRDefault="007E243F">
            <w:pPr>
              <w:pStyle w:val="Compact"/>
              <w:jc w:val="center"/>
            </w:pPr>
            <w:r>
              <w:t>t value</w:t>
            </w:r>
          </w:p>
        </w:tc>
        <w:tc>
          <w:tcPr>
            <w:tcW w:w="0" w:type="auto"/>
            <w:tcBorders>
              <w:bottom w:val="single" w:sz="0" w:space="0" w:color="auto"/>
            </w:tcBorders>
            <w:vAlign w:val="bottom"/>
          </w:tcPr>
          <w:p w14:paraId="62FFB2EB" w14:textId="77777777" w:rsidR="00AD6779" w:rsidRDefault="007E243F">
            <w:pPr>
              <w:pStyle w:val="Compact"/>
              <w:jc w:val="center"/>
            </w:pPr>
            <w:r>
              <w:t>Pr(&gt;|t|)</w:t>
            </w:r>
          </w:p>
        </w:tc>
      </w:tr>
      <w:tr w:rsidR="00AD6779" w14:paraId="6E6584B7" w14:textId="77777777">
        <w:tc>
          <w:tcPr>
            <w:tcW w:w="0" w:type="auto"/>
          </w:tcPr>
          <w:p w14:paraId="71068CB4" w14:textId="77777777" w:rsidR="00AD6779" w:rsidRDefault="007E243F">
            <w:pPr>
              <w:pStyle w:val="Compact"/>
              <w:jc w:val="center"/>
            </w:pPr>
            <w:r>
              <w:rPr>
                <w:b/>
              </w:rPr>
              <w:t>arc$place_type_2Space</w:t>
            </w:r>
          </w:p>
        </w:tc>
        <w:tc>
          <w:tcPr>
            <w:tcW w:w="0" w:type="auto"/>
          </w:tcPr>
          <w:p w14:paraId="2350CD6E" w14:textId="77777777" w:rsidR="00AD6779" w:rsidRDefault="007E243F">
            <w:pPr>
              <w:pStyle w:val="Compact"/>
              <w:jc w:val="center"/>
            </w:pPr>
            <w:r>
              <w:t>-0.1043</w:t>
            </w:r>
          </w:p>
        </w:tc>
        <w:tc>
          <w:tcPr>
            <w:tcW w:w="0" w:type="auto"/>
          </w:tcPr>
          <w:p w14:paraId="6DE5A822" w14:textId="77777777" w:rsidR="00AD6779" w:rsidRDefault="007E243F">
            <w:pPr>
              <w:pStyle w:val="Compact"/>
              <w:jc w:val="center"/>
            </w:pPr>
            <w:r>
              <w:t>0.09609</w:t>
            </w:r>
          </w:p>
        </w:tc>
        <w:tc>
          <w:tcPr>
            <w:tcW w:w="0" w:type="auto"/>
          </w:tcPr>
          <w:p w14:paraId="1E7022E1" w14:textId="77777777" w:rsidR="00AD6779" w:rsidRDefault="007E243F">
            <w:pPr>
              <w:pStyle w:val="Compact"/>
              <w:jc w:val="center"/>
            </w:pPr>
            <w:r>
              <w:t>-1.086</w:t>
            </w:r>
          </w:p>
        </w:tc>
        <w:tc>
          <w:tcPr>
            <w:tcW w:w="0" w:type="auto"/>
          </w:tcPr>
          <w:p w14:paraId="4EF6D566" w14:textId="77777777" w:rsidR="00AD6779" w:rsidRDefault="007E243F">
            <w:pPr>
              <w:pStyle w:val="Compact"/>
              <w:jc w:val="center"/>
            </w:pPr>
            <w:r>
              <w:t>0.278</w:t>
            </w:r>
          </w:p>
        </w:tc>
      </w:tr>
      <w:tr w:rsidR="00AD6779" w14:paraId="416512AD" w14:textId="77777777">
        <w:tc>
          <w:tcPr>
            <w:tcW w:w="0" w:type="auto"/>
          </w:tcPr>
          <w:p w14:paraId="47A15871" w14:textId="77777777" w:rsidR="00AD6779" w:rsidRDefault="007E243F">
            <w:pPr>
              <w:pStyle w:val="Compact"/>
              <w:jc w:val="center"/>
            </w:pPr>
            <w:r>
              <w:rPr>
                <w:b/>
              </w:rPr>
              <w:t>arc$place_type_2Burial</w:t>
            </w:r>
          </w:p>
        </w:tc>
        <w:tc>
          <w:tcPr>
            <w:tcW w:w="0" w:type="auto"/>
          </w:tcPr>
          <w:p w14:paraId="13CAB98D" w14:textId="77777777" w:rsidR="00AD6779" w:rsidRDefault="007E243F">
            <w:pPr>
              <w:pStyle w:val="Compact"/>
              <w:jc w:val="center"/>
            </w:pPr>
            <w:r>
              <w:t>-0.1712</w:t>
            </w:r>
          </w:p>
        </w:tc>
        <w:tc>
          <w:tcPr>
            <w:tcW w:w="0" w:type="auto"/>
          </w:tcPr>
          <w:p w14:paraId="633D092C" w14:textId="77777777" w:rsidR="00AD6779" w:rsidRDefault="007E243F">
            <w:pPr>
              <w:pStyle w:val="Compact"/>
              <w:jc w:val="center"/>
            </w:pPr>
            <w:r>
              <w:t>0.08055</w:t>
            </w:r>
          </w:p>
        </w:tc>
        <w:tc>
          <w:tcPr>
            <w:tcW w:w="0" w:type="auto"/>
          </w:tcPr>
          <w:p w14:paraId="3795CA9B" w14:textId="77777777" w:rsidR="00AD6779" w:rsidRDefault="007E243F">
            <w:pPr>
              <w:pStyle w:val="Compact"/>
              <w:jc w:val="center"/>
            </w:pPr>
            <w:r>
              <w:t>-2.125</w:t>
            </w:r>
          </w:p>
        </w:tc>
        <w:tc>
          <w:tcPr>
            <w:tcW w:w="0" w:type="auto"/>
          </w:tcPr>
          <w:p w14:paraId="088A6C30" w14:textId="77777777" w:rsidR="00AD6779" w:rsidRDefault="007E243F">
            <w:pPr>
              <w:pStyle w:val="Compact"/>
              <w:jc w:val="center"/>
            </w:pPr>
            <w:r>
              <w:t>0.03411</w:t>
            </w:r>
          </w:p>
        </w:tc>
      </w:tr>
      <w:tr w:rsidR="00AD6779" w14:paraId="719CC1BF" w14:textId="77777777">
        <w:tc>
          <w:tcPr>
            <w:tcW w:w="0" w:type="auto"/>
          </w:tcPr>
          <w:p w14:paraId="5D8A5B40" w14:textId="77777777" w:rsidR="00AD6779" w:rsidRDefault="007E243F">
            <w:pPr>
              <w:pStyle w:val="Compact"/>
              <w:jc w:val="center"/>
            </w:pPr>
            <w:r>
              <w:rPr>
                <w:b/>
              </w:rPr>
              <w:t>arc$place_type_2Landform</w:t>
            </w:r>
          </w:p>
        </w:tc>
        <w:tc>
          <w:tcPr>
            <w:tcW w:w="0" w:type="auto"/>
          </w:tcPr>
          <w:p w14:paraId="1FDB8F60" w14:textId="77777777" w:rsidR="00AD6779" w:rsidRDefault="007E243F">
            <w:pPr>
              <w:pStyle w:val="Compact"/>
              <w:jc w:val="center"/>
            </w:pPr>
            <w:r>
              <w:t>0.1108</w:t>
            </w:r>
          </w:p>
        </w:tc>
        <w:tc>
          <w:tcPr>
            <w:tcW w:w="0" w:type="auto"/>
          </w:tcPr>
          <w:p w14:paraId="451829A5" w14:textId="77777777" w:rsidR="00AD6779" w:rsidRDefault="007E243F">
            <w:pPr>
              <w:pStyle w:val="Compact"/>
              <w:jc w:val="center"/>
            </w:pPr>
            <w:r>
              <w:t>0.5522</w:t>
            </w:r>
          </w:p>
        </w:tc>
        <w:tc>
          <w:tcPr>
            <w:tcW w:w="0" w:type="auto"/>
          </w:tcPr>
          <w:p w14:paraId="4B027BA1" w14:textId="77777777" w:rsidR="00AD6779" w:rsidRDefault="007E243F">
            <w:pPr>
              <w:pStyle w:val="Compact"/>
              <w:jc w:val="center"/>
            </w:pPr>
            <w:r>
              <w:t>0.2006</w:t>
            </w:r>
          </w:p>
        </w:tc>
        <w:tc>
          <w:tcPr>
            <w:tcW w:w="0" w:type="auto"/>
          </w:tcPr>
          <w:p w14:paraId="394D9D6A" w14:textId="77777777" w:rsidR="00AD6779" w:rsidRDefault="007E243F">
            <w:pPr>
              <w:pStyle w:val="Compact"/>
              <w:jc w:val="center"/>
            </w:pPr>
            <w:r>
              <w:t>0.8411</w:t>
            </w:r>
          </w:p>
        </w:tc>
      </w:tr>
      <w:tr w:rsidR="00AD6779" w14:paraId="11154544" w14:textId="77777777">
        <w:tc>
          <w:tcPr>
            <w:tcW w:w="0" w:type="auto"/>
          </w:tcPr>
          <w:p w14:paraId="25C1BF37" w14:textId="77777777" w:rsidR="00AD6779" w:rsidRDefault="007E243F">
            <w:pPr>
              <w:pStyle w:val="Compact"/>
              <w:jc w:val="center"/>
            </w:pPr>
            <w:r>
              <w:rPr>
                <w:b/>
              </w:rPr>
              <w:t>arc$place_type_2Water Body</w:t>
            </w:r>
          </w:p>
        </w:tc>
        <w:tc>
          <w:tcPr>
            <w:tcW w:w="0" w:type="auto"/>
          </w:tcPr>
          <w:p w14:paraId="14D15A27" w14:textId="77777777" w:rsidR="00AD6779" w:rsidRDefault="007E243F">
            <w:pPr>
              <w:pStyle w:val="Compact"/>
              <w:jc w:val="center"/>
            </w:pPr>
            <w:r>
              <w:t>-3.268</w:t>
            </w:r>
          </w:p>
        </w:tc>
        <w:tc>
          <w:tcPr>
            <w:tcW w:w="0" w:type="auto"/>
          </w:tcPr>
          <w:p w14:paraId="3E7C5459" w14:textId="77777777" w:rsidR="00AD6779" w:rsidRDefault="007E243F">
            <w:pPr>
              <w:pStyle w:val="Compact"/>
              <w:jc w:val="center"/>
            </w:pPr>
            <w:r>
              <w:t>0.5522</w:t>
            </w:r>
          </w:p>
        </w:tc>
        <w:tc>
          <w:tcPr>
            <w:tcW w:w="0" w:type="auto"/>
          </w:tcPr>
          <w:p w14:paraId="42BCAD6D" w14:textId="77777777" w:rsidR="00AD6779" w:rsidRDefault="007E243F">
            <w:pPr>
              <w:pStyle w:val="Compact"/>
              <w:jc w:val="center"/>
            </w:pPr>
            <w:r>
              <w:t>-5.919</w:t>
            </w:r>
          </w:p>
        </w:tc>
        <w:tc>
          <w:tcPr>
            <w:tcW w:w="0" w:type="auto"/>
          </w:tcPr>
          <w:p w14:paraId="5B56194B" w14:textId="77777777" w:rsidR="00AD6779" w:rsidRDefault="007E243F">
            <w:pPr>
              <w:pStyle w:val="Compact"/>
              <w:jc w:val="center"/>
            </w:pPr>
            <w:r>
              <w:t>6.204e-09</w:t>
            </w:r>
          </w:p>
        </w:tc>
      </w:tr>
      <w:tr w:rsidR="00AD6779" w14:paraId="76F32462" w14:textId="77777777">
        <w:tc>
          <w:tcPr>
            <w:tcW w:w="0" w:type="auto"/>
          </w:tcPr>
          <w:p w14:paraId="780EEE35" w14:textId="77777777" w:rsidR="00AD6779" w:rsidRDefault="007E243F">
            <w:pPr>
              <w:pStyle w:val="Compact"/>
              <w:jc w:val="center"/>
            </w:pPr>
            <w:r>
              <w:rPr>
                <w:b/>
              </w:rPr>
              <w:t>(Intercept)</w:t>
            </w:r>
          </w:p>
        </w:tc>
        <w:tc>
          <w:tcPr>
            <w:tcW w:w="0" w:type="auto"/>
          </w:tcPr>
          <w:p w14:paraId="6FD56368" w14:textId="77777777" w:rsidR="00AD6779" w:rsidRDefault="007E243F">
            <w:pPr>
              <w:pStyle w:val="Compact"/>
              <w:jc w:val="center"/>
            </w:pPr>
            <w:r>
              <w:t>3.615</w:t>
            </w:r>
          </w:p>
        </w:tc>
        <w:tc>
          <w:tcPr>
            <w:tcW w:w="0" w:type="auto"/>
          </w:tcPr>
          <w:p w14:paraId="68538C3B" w14:textId="77777777" w:rsidR="00AD6779" w:rsidRDefault="007E243F">
            <w:pPr>
              <w:pStyle w:val="Compact"/>
              <w:jc w:val="center"/>
            </w:pPr>
            <w:r>
              <w:t>0.0516</w:t>
            </w:r>
          </w:p>
        </w:tc>
        <w:tc>
          <w:tcPr>
            <w:tcW w:w="0" w:type="auto"/>
          </w:tcPr>
          <w:p w14:paraId="6837B296" w14:textId="77777777" w:rsidR="00AD6779" w:rsidRDefault="007E243F">
            <w:pPr>
              <w:pStyle w:val="Compact"/>
              <w:jc w:val="center"/>
            </w:pPr>
            <w:r>
              <w:t>70.05</w:t>
            </w:r>
          </w:p>
        </w:tc>
        <w:tc>
          <w:tcPr>
            <w:tcW w:w="0" w:type="auto"/>
          </w:tcPr>
          <w:p w14:paraId="3BCB07B3" w14:textId="77777777" w:rsidR="00AD6779" w:rsidRDefault="007E243F">
            <w:pPr>
              <w:pStyle w:val="Compact"/>
              <w:jc w:val="center"/>
            </w:pPr>
            <w:r>
              <w:t>7.306e-253</w:t>
            </w:r>
          </w:p>
        </w:tc>
      </w:tr>
    </w:tbl>
    <w:p w14:paraId="68C7B2F1" w14:textId="77777777" w:rsidR="00AD6779" w:rsidRDefault="007E243F">
      <w:pPr>
        <w:pStyle w:val="TableCaption"/>
      </w:pPr>
      <w:r>
        <w:t>Fitting linear model: log(arc</w:t>
      </w:r>
      <m:oMath>
        <m:r>
          <w:rPr>
            <w:rFonts w:ascii="Cambria Math" w:hAnsi="Cambria Math"/>
          </w:rPr>
          <m:t>cvs</m:t>
        </m:r>
        <m:sSub>
          <m:sSubPr>
            <m:ctrlPr>
              <w:rPr>
                <w:rFonts w:ascii="Cambria Math" w:hAnsi="Cambria Math"/>
              </w:rPr>
            </m:ctrlPr>
          </m:sSubPr>
          <m:e>
            <m:r>
              <w:rPr>
                <w:rFonts w:ascii="Cambria Math" w:hAnsi="Cambria Math"/>
              </w:rPr>
              <m:t>o</m:t>
            </m:r>
          </m:e>
          <m:sub>
            <m:r>
              <w:rPr>
                <w:rFonts w:ascii="Cambria Math" w:hAnsi="Cambria Math"/>
              </w:rPr>
              <m:t>v</m:t>
            </m:r>
          </m:sub>
        </m:sSub>
        <m:r>
          <w:rPr>
            <w:rFonts w:ascii="Cambria Math" w:hAnsi="Cambria Math"/>
          </w:rPr>
          <m:t>isbyarea+1) arc</m:t>
        </m:r>
      </m:oMath>
      <w:r>
        <w:t>place_type_2</w:t>
      </w:r>
    </w:p>
    <w:tbl>
      <w:tblPr>
        <w:tblW w:w="4236" w:type="pct"/>
        <w:tblLook w:val="07E0" w:firstRow="1" w:lastRow="1" w:firstColumn="1" w:lastColumn="1" w:noHBand="1" w:noVBand="1"/>
        <w:tblCaption w:val="Fitting linear model: log(arccvso_visbyarea + 1) ~ arcplace_type_2"/>
      </w:tblPr>
      <w:tblGrid>
        <w:gridCol w:w="1894"/>
        <w:gridCol w:w="2587"/>
        <w:gridCol w:w="1278"/>
        <w:gridCol w:w="1744"/>
      </w:tblGrid>
      <w:tr w:rsidR="00AD6779" w14:paraId="617C6381" w14:textId="77777777">
        <w:tc>
          <w:tcPr>
            <w:tcW w:w="0" w:type="auto"/>
            <w:tcBorders>
              <w:bottom w:val="single" w:sz="0" w:space="0" w:color="auto"/>
            </w:tcBorders>
            <w:vAlign w:val="bottom"/>
          </w:tcPr>
          <w:p w14:paraId="5028C4C1" w14:textId="77777777" w:rsidR="00AD6779" w:rsidRDefault="007E243F">
            <w:pPr>
              <w:pStyle w:val="Compact"/>
              <w:jc w:val="center"/>
            </w:pPr>
            <w:r>
              <w:t>Observations</w:t>
            </w:r>
          </w:p>
        </w:tc>
        <w:tc>
          <w:tcPr>
            <w:tcW w:w="0" w:type="auto"/>
            <w:tcBorders>
              <w:bottom w:val="single" w:sz="0" w:space="0" w:color="auto"/>
            </w:tcBorders>
            <w:vAlign w:val="bottom"/>
          </w:tcPr>
          <w:p w14:paraId="47110DF5" w14:textId="77777777" w:rsidR="00AD6779" w:rsidRDefault="007E243F">
            <w:pPr>
              <w:pStyle w:val="Compact"/>
              <w:jc w:val="center"/>
            </w:pPr>
            <w:r>
              <w:t>Residual Std. Error</w:t>
            </w:r>
          </w:p>
        </w:tc>
        <w:tc>
          <w:tcPr>
            <w:tcW w:w="0" w:type="auto"/>
            <w:tcBorders>
              <w:bottom w:val="single" w:sz="0" w:space="0" w:color="auto"/>
            </w:tcBorders>
            <w:vAlign w:val="bottom"/>
          </w:tcPr>
          <w:p w14:paraId="745154C8" w14:textId="77777777" w:rsidR="00AD6779" w:rsidRDefault="00F14AF4">
            <w:pPr>
              <w:pStyle w:val="Comp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0" w:type="auto"/>
            <w:tcBorders>
              <w:bottom w:val="single" w:sz="0" w:space="0" w:color="auto"/>
            </w:tcBorders>
            <w:vAlign w:val="bottom"/>
          </w:tcPr>
          <w:p w14:paraId="6F2E6242" w14:textId="77777777" w:rsidR="00AD6779" w:rsidRDefault="007E243F">
            <w:pPr>
              <w:pStyle w:val="Compact"/>
              <w:jc w:val="center"/>
            </w:pPr>
            <w: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r>
      <w:tr w:rsidR="00AD6779" w14:paraId="30860DEC" w14:textId="77777777">
        <w:tc>
          <w:tcPr>
            <w:tcW w:w="0" w:type="auto"/>
          </w:tcPr>
          <w:p w14:paraId="7C022A7F" w14:textId="77777777" w:rsidR="00AD6779" w:rsidRDefault="007E243F">
            <w:pPr>
              <w:pStyle w:val="Compact"/>
              <w:jc w:val="center"/>
            </w:pPr>
            <w:r>
              <w:lastRenderedPageBreak/>
              <w:t>481</w:t>
            </w:r>
          </w:p>
        </w:tc>
        <w:tc>
          <w:tcPr>
            <w:tcW w:w="0" w:type="auto"/>
          </w:tcPr>
          <w:p w14:paraId="7A2533C8" w14:textId="77777777" w:rsidR="00AD6779" w:rsidRDefault="007E243F">
            <w:pPr>
              <w:pStyle w:val="Compact"/>
              <w:jc w:val="center"/>
            </w:pPr>
            <w:r>
              <w:t>0.7775</w:t>
            </w:r>
          </w:p>
        </w:tc>
        <w:tc>
          <w:tcPr>
            <w:tcW w:w="0" w:type="auto"/>
          </w:tcPr>
          <w:p w14:paraId="0040845C" w14:textId="77777777" w:rsidR="00AD6779" w:rsidRDefault="007E243F">
            <w:pPr>
              <w:pStyle w:val="Compact"/>
              <w:jc w:val="center"/>
            </w:pPr>
            <w:r>
              <w:t>0.07456</w:t>
            </w:r>
          </w:p>
        </w:tc>
        <w:tc>
          <w:tcPr>
            <w:tcW w:w="0" w:type="auto"/>
          </w:tcPr>
          <w:p w14:paraId="462264E9" w14:textId="77777777" w:rsidR="00AD6779" w:rsidRDefault="007E243F">
            <w:pPr>
              <w:pStyle w:val="Compact"/>
              <w:jc w:val="center"/>
            </w:pPr>
            <w:r>
              <w:t>0.06679</w:t>
            </w:r>
          </w:p>
        </w:tc>
      </w:tr>
    </w:tbl>
    <w:p w14:paraId="21D0DF58" w14:textId="77777777" w:rsidR="00AD6779" w:rsidRDefault="007E243F">
      <w:pPr>
        <w:pStyle w:val="BodyText"/>
      </w:pPr>
      <w:r>
        <w:t>From the results, we can see that Feature has significantly different average visibility by area comparing to Burial and Water Body at significance level of 0.05. However, since there are only two observation points for Water Body, it vialiates the assumption for linear regression, which is constant variance. Thus, we can draw conclusion that in regards to visibility by area, Feature has a significantly higher average visibility by area than Burial.</w:t>
      </w:r>
    </w:p>
    <w:p w14:paraId="6514E6D1" w14:textId="77777777" w:rsidR="00AD6779" w:rsidRDefault="007E243F">
      <w:pPr>
        <w:pStyle w:val="Compact"/>
        <w:numPr>
          <w:ilvl w:val="0"/>
          <w:numId w:val="7"/>
        </w:numPr>
      </w:pPr>
      <w:r>
        <w:t>Elevation mean and Place_type_2</w:t>
      </w:r>
    </w:p>
    <w:tbl>
      <w:tblPr>
        <w:tblW w:w="5000" w:type="pct"/>
        <w:tblLook w:val="07E0" w:firstRow="1" w:lastRow="1" w:firstColumn="1" w:lastColumn="1" w:noHBand="1" w:noVBand="1"/>
      </w:tblPr>
      <w:tblGrid>
        <w:gridCol w:w="3684"/>
        <w:gridCol w:w="1242"/>
        <w:gridCol w:w="1320"/>
        <w:gridCol w:w="1097"/>
        <w:gridCol w:w="1513"/>
      </w:tblGrid>
      <w:tr w:rsidR="00AD6779" w14:paraId="739DD451" w14:textId="77777777">
        <w:tc>
          <w:tcPr>
            <w:tcW w:w="0" w:type="auto"/>
            <w:tcBorders>
              <w:bottom w:val="single" w:sz="0" w:space="0" w:color="auto"/>
            </w:tcBorders>
            <w:vAlign w:val="bottom"/>
          </w:tcPr>
          <w:p w14:paraId="6DE7D470" w14:textId="77777777" w:rsidR="00AD6779" w:rsidRDefault="007E243F">
            <w:pPr>
              <w:pStyle w:val="Compact"/>
              <w:jc w:val="center"/>
            </w:pPr>
            <w:r>
              <w:t> </w:t>
            </w:r>
          </w:p>
        </w:tc>
        <w:tc>
          <w:tcPr>
            <w:tcW w:w="0" w:type="auto"/>
            <w:tcBorders>
              <w:bottom w:val="single" w:sz="0" w:space="0" w:color="auto"/>
            </w:tcBorders>
            <w:vAlign w:val="bottom"/>
          </w:tcPr>
          <w:p w14:paraId="71CDB7D5" w14:textId="77777777" w:rsidR="00AD6779" w:rsidRDefault="007E243F">
            <w:pPr>
              <w:pStyle w:val="Compact"/>
              <w:jc w:val="center"/>
            </w:pPr>
            <w:r>
              <w:t>Estimate</w:t>
            </w:r>
          </w:p>
        </w:tc>
        <w:tc>
          <w:tcPr>
            <w:tcW w:w="0" w:type="auto"/>
            <w:tcBorders>
              <w:bottom w:val="single" w:sz="0" w:space="0" w:color="auto"/>
            </w:tcBorders>
            <w:vAlign w:val="bottom"/>
          </w:tcPr>
          <w:p w14:paraId="7C125CFD" w14:textId="77777777" w:rsidR="00AD6779" w:rsidRDefault="007E243F">
            <w:pPr>
              <w:pStyle w:val="Compact"/>
              <w:jc w:val="center"/>
            </w:pPr>
            <w:r>
              <w:t>Std. Error</w:t>
            </w:r>
          </w:p>
        </w:tc>
        <w:tc>
          <w:tcPr>
            <w:tcW w:w="0" w:type="auto"/>
            <w:tcBorders>
              <w:bottom w:val="single" w:sz="0" w:space="0" w:color="auto"/>
            </w:tcBorders>
            <w:vAlign w:val="bottom"/>
          </w:tcPr>
          <w:p w14:paraId="6786446D" w14:textId="77777777" w:rsidR="00AD6779" w:rsidRDefault="007E243F">
            <w:pPr>
              <w:pStyle w:val="Compact"/>
              <w:jc w:val="center"/>
            </w:pPr>
            <w:r>
              <w:t>t value</w:t>
            </w:r>
          </w:p>
        </w:tc>
        <w:tc>
          <w:tcPr>
            <w:tcW w:w="0" w:type="auto"/>
            <w:tcBorders>
              <w:bottom w:val="single" w:sz="0" w:space="0" w:color="auto"/>
            </w:tcBorders>
            <w:vAlign w:val="bottom"/>
          </w:tcPr>
          <w:p w14:paraId="24FC06CE" w14:textId="77777777" w:rsidR="00AD6779" w:rsidRDefault="007E243F">
            <w:pPr>
              <w:pStyle w:val="Compact"/>
              <w:jc w:val="center"/>
            </w:pPr>
            <w:r>
              <w:t>Pr(&gt;|t|)</w:t>
            </w:r>
          </w:p>
        </w:tc>
      </w:tr>
      <w:tr w:rsidR="00AD6779" w14:paraId="315110AB" w14:textId="77777777">
        <w:tc>
          <w:tcPr>
            <w:tcW w:w="0" w:type="auto"/>
          </w:tcPr>
          <w:p w14:paraId="08E70C35" w14:textId="77777777" w:rsidR="00AD6779" w:rsidRDefault="007E243F">
            <w:pPr>
              <w:pStyle w:val="Compact"/>
              <w:jc w:val="center"/>
            </w:pPr>
            <w:r>
              <w:rPr>
                <w:b/>
              </w:rPr>
              <w:t>arc$place_type_2Space</w:t>
            </w:r>
          </w:p>
        </w:tc>
        <w:tc>
          <w:tcPr>
            <w:tcW w:w="0" w:type="auto"/>
          </w:tcPr>
          <w:p w14:paraId="22CC0C92" w14:textId="77777777" w:rsidR="00AD6779" w:rsidRDefault="007E243F">
            <w:pPr>
              <w:pStyle w:val="Compact"/>
              <w:jc w:val="center"/>
            </w:pPr>
            <w:r>
              <w:t>0.07831</w:t>
            </w:r>
          </w:p>
        </w:tc>
        <w:tc>
          <w:tcPr>
            <w:tcW w:w="0" w:type="auto"/>
          </w:tcPr>
          <w:p w14:paraId="090B032D" w14:textId="77777777" w:rsidR="00AD6779" w:rsidRDefault="007E243F">
            <w:pPr>
              <w:pStyle w:val="Compact"/>
              <w:jc w:val="center"/>
            </w:pPr>
            <w:r>
              <w:t>0.1683</w:t>
            </w:r>
          </w:p>
        </w:tc>
        <w:tc>
          <w:tcPr>
            <w:tcW w:w="0" w:type="auto"/>
          </w:tcPr>
          <w:p w14:paraId="0685896D" w14:textId="77777777" w:rsidR="00AD6779" w:rsidRDefault="007E243F">
            <w:pPr>
              <w:pStyle w:val="Compact"/>
              <w:jc w:val="center"/>
            </w:pPr>
            <w:r>
              <w:t>0.4654</w:t>
            </w:r>
          </w:p>
        </w:tc>
        <w:tc>
          <w:tcPr>
            <w:tcW w:w="0" w:type="auto"/>
          </w:tcPr>
          <w:p w14:paraId="4BF5D74A" w14:textId="77777777" w:rsidR="00AD6779" w:rsidRDefault="007E243F">
            <w:pPr>
              <w:pStyle w:val="Compact"/>
              <w:jc w:val="center"/>
            </w:pPr>
            <w:r>
              <w:t>0.6419</w:t>
            </w:r>
          </w:p>
        </w:tc>
      </w:tr>
      <w:tr w:rsidR="00AD6779" w14:paraId="14BA0782" w14:textId="77777777">
        <w:tc>
          <w:tcPr>
            <w:tcW w:w="0" w:type="auto"/>
          </w:tcPr>
          <w:p w14:paraId="0DF94159" w14:textId="77777777" w:rsidR="00AD6779" w:rsidRDefault="007E243F">
            <w:pPr>
              <w:pStyle w:val="Compact"/>
              <w:jc w:val="center"/>
            </w:pPr>
            <w:r>
              <w:rPr>
                <w:b/>
              </w:rPr>
              <w:t>arc$place_type_2Burial</w:t>
            </w:r>
          </w:p>
        </w:tc>
        <w:tc>
          <w:tcPr>
            <w:tcW w:w="0" w:type="auto"/>
          </w:tcPr>
          <w:p w14:paraId="2E4CA2EA" w14:textId="77777777" w:rsidR="00AD6779" w:rsidRDefault="007E243F">
            <w:pPr>
              <w:pStyle w:val="Compact"/>
              <w:jc w:val="center"/>
            </w:pPr>
            <w:r>
              <w:t>-0.09472</w:t>
            </w:r>
          </w:p>
        </w:tc>
        <w:tc>
          <w:tcPr>
            <w:tcW w:w="0" w:type="auto"/>
          </w:tcPr>
          <w:p w14:paraId="4D12AB98" w14:textId="77777777" w:rsidR="00AD6779" w:rsidRDefault="007E243F">
            <w:pPr>
              <w:pStyle w:val="Compact"/>
              <w:jc w:val="center"/>
            </w:pPr>
            <w:r>
              <w:t>0.1411</w:t>
            </w:r>
          </w:p>
        </w:tc>
        <w:tc>
          <w:tcPr>
            <w:tcW w:w="0" w:type="auto"/>
          </w:tcPr>
          <w:p w14:paraId="604DD616" w14:textId="77777777" w:rsidR="00AD6779" w:rsidRDefault="007E243F">
            <w:pPr>
              <w:pStyle w:val="Compact"/>
              <w:jc w:val="center"/>
            </w:pPr>
            <w:r>
              <w:t>-0.6715</w:t>
            </w:r>
          </w:p>
        </w:tc>
        <w:tc>
          <w:tcPr>
            <w:tcW w:w="0" w:type="auto"/>
          </w:tcPr>
          <w:p w14:paraId="251AEB1A" w14:textId="77777777" w:rsidR="00AD6779" w:rsidRDefault="007E243F">
            <w:pPr>
              <w:pStyle w:val="Compact"/>
              <w:jc w:val="center"/>
            </w:pPr>
            <w:r>
              <w:t>0.5022</w:t>
            </w:r>
          </w:p>
        </w:tc>
      </w:tr>
      <w:tr w:rsidR="00AD6779" w14:paraId="29E41E6C" w14:textId="77777777">
        <w:tc>
          <w:tcPr>
            <w:tcW w:w="0" w:type="auto"/>
          </w:tcPr>
          <w:p w14:paraId="3FBECF82" w14:textId="77777777" w:rsidR="00AD6779" w:rsidRDefault="007E243F">
            <w:pPr>
              <w:pStyle w:val="Compact"/>
              <w:jc w:val="center"/>
            </w:pPr>
            <w:r>
              <w:rPr>
                <w:b/>
              </w:rPr>
              <w:t>arc$place_type_2Landform</w:t>
            </w:r>
          </w:p>
        </w:tc>
        <w:tc>
          <w:tcPr>
            <w:tcW w:w="0" w:type="auto"/>
          </w:tcPr>
          <w:p w14:paraId="162B7A6E" w14:textId="77777777" w:rsidR="00AD6779" w:rsidRDefault="007E243F">
            <w:pPr>
              <w:pStyle w:val="Compact"/>
              <w:jc w:val="center"/>
            </w:pPr>
            <w:r>
              <w:t>0.9415</w:t>
            </w:r>
          </w:p>
        </w:tc>
        <w:tc>
          <w:tcPr>
            <w:tcW w:w="0" w:type="auto"/>
          </w:tcPr>
          <w:p w14:paraId="1D049D63" w14:textId="77777777" w:rsidR="00AD6779" w:rsidRDefault="007E243F">
            <w:pPr>
              <w:pStyle w:val="Compact"/>
              <w:jc w:val="center"/>
            </w:pPr>
            <w:r>
              <w:t>0.967</w:t>
            </w:r>
          </w:p>
        </w:tc>
        <w:tc>
          <w:tcPr>
            <w:tcW w:w="0" w:type="auto"/>
          </w:tcPr>
          <w:p w14:paraId="5516A71F" w14:textId="77777777" w:rsidR="00AD6779" w:rsidRDefault="007E243F">
            <w:pPr>
              <w:pStyle w:val="Compact"/>
              <w:jc w:val="center"/>
            </w:pPr>
            <w:r>
              <w:t>0.9736</w:t>
            </w:r>
          </w:p>
        </w:tc>
        <w:tc>
          <w:tcPr>
            <w:tcW w:w="0" w:type="auto"/>
          </w:tcPr>
          <w:p w14:paraId="61162707" w14:textId="77777777" w:rsidR="00AD6779" w:rsidRDefault="007E243F">
            <w:pPr>
              <w:pStyle w:val="Compact"/>
              <w:jc w:val="center"/>
            </w:pPr>
            <w:r>
              <w:t>0.3307</w:t>
            </w:r>
          </w:p>
        </w:tc>
      </w:tr>
      <w:tr w:rsidR="00AD6779" w14:paraId="35CCA958" w14:textId="77777777">
        <w:tc>
          <w:tcPr>
            <w:tcW w:w="0" w:type="auto"/>
          </w:tcPr>
          <w:p w14:paraId="2F6FD7C6" w14:textId="77777777" w:rsidR="00AD6779" w:rsidRDefault="007E243F">
            <w:pPr>
              <w:pStyle w:val="Compact"/>
              <w:jc w:val="center"/>
            </w:pPr>
            <w:r>
              <w:rPr>
                <w:b/>
              </w:rPr>
              <w:t>arc$place_type_2Water Body</w:t>
            </w:r>
          </w:p>
        </w:tc>
        <w:tc>
          <w:tcPr>
            <w:tcW w:w="0" w:type="auto"/>
          </w:tcPr>
          <w:p w14:paraId="70B585CB" w14:textId="77777777" w:rsidR="00AD6779" w:rsidRDefault="007E243F">
            <w:pPr>
              <w:pStyle w:val="Compact"/>
              <w:jc w:val="center"/>
            </w:pPr>
            <w:r>
              <w:t>-2.856</w:t>
            </w:r>
          </w:p>
        </w:tc>
        <w:tc>
          <w:tcPr>
            <w:tcW w:w="0" w:type="auto"/>
          </w:tcPr>
          <w:p w14:paraId="7EDAA5CB" w14:textId="77777777" w:rsidR="00AD6779" w:rsidRDefault="007E243F">
            <w:pPr>
              <w:pStyle w:val="Compact"/>
              <w:jc w:val="center"/>
            </w:pPr>
            <w:r>
              <w:t>0.967</w:t>
            </w:r>
          </w:p>
        </w:tc>
        <w:tc>
          <w:tcPr>
            <w:tcW w:w="0" w:type="auto"/>
          </w:tcPr>
          <w:p w14:paraId="25175010" w14:textId="77777777" w:rsidR="00AD6779" w:rsidRDefault="007E243F">
            <w:pPr>
              <w:pStyle w:val="Compact"/>
              <w:jc w:val="center"/>
            </w:pPr>
            <w:r>
              <w:t>-2.954</w:t>
            </w:r>
          </w:p>
        </w:tc>
        <w:tc>
          <w:tcPr>
            <w:tcW w:w="0" w:type="auto"/>
          </w:tcPr>
          <w:p w14:paraId="0A673E46" w14:textId="77777777" w:rsidR="00AD6779" w:rsidRDefault="007E243F">
            <w:pPr>
              <w:pStyle w:val="Compact"/>
              <w:jc w:val="center"/>
            </w:pPr>
            <w:r>
              <w:t>0.003294</w:t>
            </w:r>
          </w:p>
        </w:tc>
      </w:tr>
      <w:tr w:rsidR="00AD6779" w14:paraId="224988F2" w14:textId="77777777">
        <w:tc>
          <w:tcPr>
            <w:tcW w:w="0" w:type="auto"/>
          </w:tcPr>
          <w:p w14:paraId="07896B5D" w14:textId="77777777" w:rsidR="00AD6779" w:rsidRDefault="007E243F">
            <w:pPr>
              <w:pStyle w:val="Compact"/>
              <w:jc w:val="center"/>
            </w:pPr>
            <w:r>
              <w:rPr>
                <w:b/>
              </w:rPr>
              <w:t>(Intercept)</w:t>
            </w:r>
          </w:p>
        </w:tc>
        <w:tc>
          <w:tcPr>
            <w:tcW w:w="0" w:type="auto"/>
          </w:tcPr>
          <w:p w14:paraId="3DE892D2" w14:textId="77777777" w:rsidR="00AD6779" w:rsidRDefault="007E243F">
            <w:pPr>
              <w:pStyle w:val="Compact"/>
              <w:jc w:val="center"/>
            </w:pPr>
            <w:r>
              <w:t>4.873</w:t>
            </w:r>
          </w:p>
        </w:tc>
        <w:tc>
          <w:tcPr>
            <w:tcW w:w="0" w:type="auto"/>
          </w:tcPr>
          <w:p w14:paraId="1E55596F" w14:textId="77777777" w:rsidR="00AD6779" w:rsidRDefault="007E243F">
            <w:pPr>
              <w:pStyle w:val="Compact"/>
              <w:jc w:val="center"/>
            </w:pPr>
            <w:r>
              <w:t>0.09037</w:t>
            </w:r>
          </w:p>
        </w:tc>
        <w:tc>
          <w:tcPr>
            <w:tcW w:w="0" w:type="auto"/>
          </w:tcPr>
          <w:p w14:paraId="4B54B451" w14:textId="77777777" w:rsidR="00AD6779" w:rsidRDefault="007E243F">
            <w:pPr>
              <w:pStyle w:val="Compact"/>
              <w:jc w:val="center"/>
            </w:pPr>
            <w:r>
              <w:t>53.92</w:t>
            </w:r>
          </w:p>
        </w:tc>
        <w:tc>
          <w:tcPr>
            <w:tcW w:w="0" w:type="auto"/>
          </w:tcPr>
          <w:p w14:paraId="0B965BB9" w14:textId="77777777" w:rsidR="00AD6779" w:rsidRDefault="007E243F">
            <w:pPr>
              <w:pStyle w:val="Compact"/>
              <w:jc w:val="center"/>
            </w:pPr>
            <w:r>
              <w:t>7.684e-205</w:t>
            </w:r>
          </w:p>
        </w:tc>
      </w:tr>
    </w:tbl>
    <w:p w14:paraId="7A17835A" w14:textId="77777777" w:rsidR="00AD6779" w:rsidRDefault="007E243F">
      <w:pPr>
        <w:pStyle w:val="TableCaption"/>
      </w:pPr>
      <w:r>
        <w:t>Fitting linear model: log(arc</w:t>
      </w:r>
      <m:oMath>
        <m:r>
          <w:rPr>
            <w:rFonts w:ascii="Cambria Math" w:hAnsi="Cambria Math"/>
          </w:rPr>
          <m:t>elevatio</m:t>
        </m:r>
        <m:sSub>
          <m:sSubPr>
            <m:ctrlPr>
              <w:rPr>
                <w:rFonts w:ascii="Cambria Math" w:hAnsi="Cambria Math"/>
              </w:rPr>
            </m:ctrlPr>
          </m:sSubPr>
          <m:e>
            <m:r>
              <w:rPr>
                <w:rFonts w:ascii="Cambria Math" w:hAnsi="Cambria Math"/>
              </w:rPr>
              <m:t>n</m:t>
            </m:r>
          </m:e>
          <m:sub>
            <m:r>
              <w:rPr>
                <w:rFonts w:ascii="Cambria Math" w:hAnsi="Cambria Math"/>
              </w:rPr>
              <m:t>m</m:t>
            </m:r>
          </m:sub>
        </m:sSub>
        <m:r>
          <w:rPr>
            <w:rFonts w:ascii="Cambria Math" w:hAnsi="Cambria Math"/>
          </w:rPr>
          <m:t>ean+1.01) arc</m:t>
        </m:r>
      </m:oMath>
      <w:r>
        <w:t>place_type_2 The results show that Feature has significantly different average elevation to Water body. Based on the same reason we stated above, since Water body only has two observation points, the result don't has any practical meaning. Thus, we concluded that the five place types are not significantly different to each other as of evevaltion mean.</w:t>
      </w:r>
    </w:p>
    <w:tbl>
      <w:tblPr>
        <w:tblW w:w="4236" w:type="pct"/>
        <w:tblLook w:val="07E0" w:firstRow="1" w:lastRow="1" w:firstColumn="1" w:lastColumn="1" w:noHBand="1" w:noVBand="1"/>
        <w:tblCaption w:val="Fitting linear model: log(arcelevation_mean + 1.01) ~ arcplace_type_2 The results show that Feature has significantly different average elevation to Water body. Based on the same reason we stated above, since Water body only has two observation points, the result don't has any practical meaning. Thus, we concluded that the five place types are not significantly different to each other as of evevaltion mean."/>
      </w:tblPr>
      <w:tblGrid>
        <w:gridCol w:w="1894"/>
        <w:gridCol w:w="2587"/>
        <w:gridCol w:w="1278"/>
        <w:gridCol w:w="1744"/>
      </w:tblGrid>
      <w:tr w:rsidR="00AD6779" w14:paraId="7DA1321E" w14:textId="77777777">
        <w:tc>
          <w:tcPr>
            <w:tcW w:w="0" w:type="auto"/>
            <w:tcBorders>
              <w:bottom w:val="single" w:sz="0" w:space="0" w:color="auto"/>
            </w:tcBorders>
            <w:vAlign w:val="bottom"/>
          </w:tcPr>
          <w:p w14:paraId="731712EC" w14:textId="77777777" w:rsidR="00AD6779" w:rsidRDefault="007E243F">
            <w:pPr>
              <w:pStyle w:val="Compact"/>
              <w:jc w:val="center"/>
            </w:pPr>
            <w:r>
              <w:t>Observations</w:t>
            </w:r>
          </w:p>
        </w:tc>
        <w:tc>
          <w:tcPr>
            <w:tcW w:w="0" w:type="auto"/>
            <w:tcBorders>
              <w:bottom w:val="single" w:sz="0" w:space="0" w:color="auto"/>
            </w:tcBorders>
            <w:vAlign w:val="bottom"/>
          </w:tcPr>
          <w:p w14:paraId="573DD20E" w14:textId="77777777" w:rsidR="00AD6779" w:rsidRDefault="007E243F">
            <w:pPr>
              <w:pStyle w:val="Compact"/>
              <w:jc w:val="center"/>
            </w:pPr>
            <w:r>
              <w:t>Residual Std. Error</w:t>
            </w:r>
          </w:p>
        </w:tc>
        <w:tc>
          <w:tcPr>
            <w:tcW w:w="0" w:type="auto"/>
            <w:tcBorders>
              <w:bottom w:val="single" w:sz="0" w:space="0" w:color="auto"/>
            </w:tcBorders>
            <w:vAlign w:val="bottom"/>
          </w:tcPr>
          <w:p w14:paraId="79B059B2" w14:textId="77777777" w:rsidR="00AD6779" w:rsidRDefault="00F14AF4">
            <w:pPr>
              <w:pStyle w:val="Comp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0" w:type="auto"/>
            <w:tcBorders>
              <w:bottom w:val="single" w:sz="0" w:space="0" w:color="auto"/>
            </w:tcBorders>
            <w:vAlign w:val="bottom"/>
          </w:tcPr>
          <w:p w14:paraId="7D6DF01B" w14:textId="77777777" w:rsidR="00AD6779" w:rsidRDefault="007E243F">
            <w:pPr>
              <w:pStyle w:val="Compact"/>
              <w:jc w:val="center"/>
            </w:pPr>
            <w: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r>
      <w:tr w:rsidR="00AD6779" w14:paraId="55F51F72" w14:textId="77777777">
        <w:tc>
          <w:tcPr>
            <w:tcW w:w="0" w:type="auto"/>
          </w:tcPr>
          <w:p w14:paraId="2C0CA1E9" w14:textId="77777777" w:rsidR="00AD6779" w:rsidRDefault="007E243F">
            <w:pPr>
              <w:pStyle w:val="Compact"/>
              <w:jc w:val="center"/>
            </w:pPr>
            <w:r>
              <w:t>481</w:t>
            </w:r>
          </w:p>
        </w:tc>
        <w:tc>
          <w:tcPr>
            <w:tcW w:w="0" w:type="auto"/>
          </w:tcPr>
          <w:p w14:paraId="7BAC289B" w14:textId="77777777" w:rsidR="00AD6779" w:rsidRDefault="007E243F">
            <w:pPr>
              <w:pStyle w:val="Compact"/>
              <w:jc w:val="center"/>
            </w:pPr>
            <w:r>
              <w:t>1.362</w:t>
            </w:r>
          </w:p>
        </w:tc>
        <w:tc>
          <w:tcPr>
            <w:tcW w:w="0" w:type="auto"/>
          </w:tcPr>
          <w:p w14:paraId="169EAEA8" w14:textId="77777777" w:rsidR="00AD6779" w:rsidRDefault="007E243F">
            <w:pPr>
              <w:pStyle w:val="Compact"/>
              <w:jc w:val="center"/>
            </w:pPr>
            <w:r>
              <w:t>0.02194</w:t>
            </w:r>
          </w:p>
        </w:tc>
        <w:tc>
          <w:tcPr>
            <w:tcW w:w="0" w:type="auto"/>
          </w:tcPr>
          <w:p w14:paraId="609F2FAE" w14:textId="77777777" w:rsidR="00AD6779" w:rsidRDefault="007E243F">
            <w:pPr>
              <w:pStyle w:val="Compact"/>
              <w:jc w:val="center"/>
            </w:pPr>
            <w:r>
              <w:t>0.01372</w:t>
            </w:r>
          </w:p>
        </w:tc>
      </w:tr>
    </w:tbl>
    <w:p w14:paraId="37C42E35" w14:textId="77777777" w:rsidR="00AD6779" w:rsidRDefault="007E243F">
      <w:pPr>
        <w:pStyle w:val="Compact"/>
        <w:numPr>
          <w:ilvl w:val="0"/>
          <w:numId w:val="8"/>
        </w:numPr>
      </w:pPr>
      <w:r>
        <w:t>Visibility by possible observer points and Place_type_2</w:t>
      </w:r>
    </w:p>
    <w:tbl>
      <w:tblPr>
        <w:tblW w:w="5000" w:type="pct"/>
        <w:tblLook w:val="07E0" w:firstRow="1" w:lastRow="1" w:firstColumn="1" w:lastColumn="1" w:noHBand="1" w:noVBand="1"/>
      </w:tblPr>
      <w:tblGrid>
        <w:gridCol w:w="3761"/>
        <w:gridCol w:w="1243"/>
        <w:gridCol w:w="1347"/>
        <w:gridCol w:w="1031"/>
        <w:gridCol w:w="1474"/>
      </w:tblGrid>
      <w:tr w:rsidR="00AD6779" w14:paraId="69CAD237" w14:textId="77777777">
        <w:tc>
          <w:tcPr>
            <w:tcW w:w="0" w:type="auto"/>
            <w:tcBorders>
              <w:bottom w:val="single" w:sz="0" w:space="0" w:color="auto"/>
            </w:tcBorders>
            <w:vAlign w:val="bottom"/>
          </w:tcPr>
          <w:p w14:paraId="7C2D8044" w14:textId="77777777" w:rsidR="00AD6779" w:rsidRDefault="007E243F">
            <w:pPr>
              <w:pStyle w:val="Compact"/>
              <w:jc w:val="center"/>
            </w:pPr>
            <w:r>
              <w:t> </w:t>
            </w:r>
          </w:p>
        </w:tc>
        <w:tc>
          <w:tcPr>
            <w:tcW w:w="0" w:type="auto"/>
            <w:tcBorders>
              <w:bottom w:val="single" w:sz="0" w:space="0" w:color="auto"/>
            </w:tcBorders>
            <w:vAlign w:val="bottom"/>
          </w:tcPr>
          <w:p w14:paraId="789EA8CF" w14:textId="77777777" w:rsidR="00AD6779" w:rsidRDefault="007E243F">
            <w:pPr>
              <w:pStyle w:val="Compact"/>
              <w:jc w:val="center"/>
            </w:pPr>
            <w:r>
              <w:t>Estimate</w:t>
            </w:r>
          </w:p>
        </w:tc>
        <w:tc>
          <w:tcPr>
            <w:tcW w:w="0" w:type="auto"/>
            <w:tcBorders>
              <w:bottom w:val="single" w:sz="0" w:space="0" w:color="auto"/>
            </w:tcBorders>
            <w:vAlign w:val="bottom"/>
          </w:tcPr>
          <w:p w14:paraId="79BF13FE" w14:textId="77777777" w:rsidR="00AD6779" w:rsidRDefault="007E243F">
            <w:pPr>
              <w:pStyle w:val="Compact"/>
              <w:jc w:val="center"/>
            </w:pPr>
            <w:r>
              <w:t>Std. Error</w:t>
            </w:r>
          </w:p>
        </w:tc>
        <w:tc>
          <w:tcPr>
            <w:tcW w:w="0" w:type="auto"/>
            <w:tcBorders>
              <w:bottom w:val="single" w:sz="0" w:space="0" w:color="auto"/>
            </w:tcBorders>
            <w:vAlign w:val="bottom"/>
          </w:tcPr>
          <w:p w14:paraId="326EEEC9" w14:textId="77777777" w:rsidR="00AD6779" w:rsidRDefault="007E243F">
            <w:pPr>
              <w:pStyle w:val="Compact"/>
              <w:jc w:val="center"/>
            </w:pPr>
            <w:r>
              <w:t>t value</w:t>
            </w:r>
          </w:p>
        </w:tc>
        <w:tc>
          <w:tcPr>
            <w:tcW w:w="0" w:type="auto"/>
            <w:tcBorders>
              <w:bottom w:val="single" w:sz="0" w:space="0" w:color="auto"/>
            </w:tcBorders>
            <w:vAlign w:val="bottom"/>
          </w:tcPr>
          <w:p w14:paraId="64CB6411" w14:textId="77777777" w:rsidR="00AD6779" w:rsidRDefault="007E243F">
            <w:pPr>
              <w:pStyle w:val="Compact"/>
              <w:jc w:val="center"/>
            </w:pPr>
            <w:r>
              <w:t>Pr(&gt;|t|)</w:t>
            </w:r>
          </w:p>
        </w:tc>
      </w:tr>
      <w:tr w:rsidR="00AD6779" w14:paraId="570AA444" w14:textId="77777777">
        <w:tc>
          <w:tcPr>
            <w:tcW w:w="0" w:type="auto"/>
          </w:tcPr>
          <w:p w14:paraId="24EF735B" w14:textId="77777777" w:rsidR="00AD6779" w:rsidRDefault="007E243F">
            <w:pPr>
              <w:pStyle w:val="Compact"/>
              <w:jc w:val="center"/>
            </w:pPr>
            <w:r>
              <w:rPr>
                <w:b/>
              </w:rPr>
              <w:t>arc$place_type_2Space</w:t>
            </w:r>
          </w:p>
        </w:tc>
        <w:tc>
          <w:tcPr>
            <w:tcW w:w="0" w:type="auto"/>
          </w:tcPr>
          <w:p w14:paraId="112928B4" w14:textId="77777777" w:rsidR="00AD6779" w:rsidRDefault="007E243F">
            <w:pPr>
              <w:pStyle w:val="Compact"/>
              <w:jc w:val="center"/>
            </w:pPr>
            <w:r>
              <w:t>2.25</w:t>
            </w:r>
          </w:p>
        </w:tc>
        <w:tc>
          <w:tcPr>
            <w:tcW w:w="0" w:type="auto"/>
          </w:tcPr>
          <w:p w14:paraId="730B2F2B" w14:textId="77777777" w:rsidR="00AD6779" w:rsidRDefault="007E243F">
            <w:pPr>
              <w:pStyle w:val="Compact"/>
              <w:jc w:val="center"/>
            </w:pPr>
            <w:r>
              <w:t>0.2812</w:t>
            </w:r>
          </w:p>
        </w:tc>
        <w:tc>
          <w:tcPr>
            <w:tcW w:w="0" w:type="auto"/>
          </w:tcPr>
          <w:p w14:paraId="0F1D8427" w14:textId="77777777" w:rsidR="00AD6779" w:rsidRDefault="007E243F">
            <w:pPr>
              <w:pStyle w:val="Compact"/>
              <w:jc w:val="center"/>
            </w:pPr>
            <w:r>
              <w:t>8</w:t>
            </w:r>
          </w:p>
        </w:tc>
        <w:tc>
          <w:tcPr>
            <w:tcW w:w="0" w:type="auto"/>
          </w:tcPr>
          <w:p w14:paraId="7A6385A2" w14:textId="77777777" w:rsidR="00AD6779" w:rsidRDefault="007E243F">
            <w:pPr>
              <w:pStyle w:val="Compact"/>
              <w:jc w:val="center"/>
            </w:pPr>
            <w:r>
              <w:t>9.54e-15</w:t>
            </w:r>
          </w:p>
        </w:tc>
      </w:tr>
      <w:tr w:rsidR="00AD6779" w14:paraId="4BF68A7E" w14:textId="77777777">
        <w:tc>
          <w:tcPr>
            <w:tcW w:w="0" w:type="auto"/>
          </w:tcPr>
          <w:p w14:paraId="4E4CADD4" w14:textId="77777777" w:rsidR="00AD6779" w:rsidRDefault="007E243F">
            <w:pPr>
              <w:pStyle w:val="Compact"/>
              <w:jc w:val="center"/>
            </w:pPr>
            <w:r>
              <w:rPr>
                <w:b/>
              </w:rPr>
              <w:t>arc$place_type_2Burial</w:t>
            </w:r>
          </w:p>
        </w:tc>
        <w:tc>
          <w:tcPr>
            <w:tcW w:w="0" w:type="auto"/>
          </w:tcPr>
          <w:p w14:paraId="6EB571C8" w14:textId="77777777" w:rsidR="00AD6779" w:rsidRDefault="007E243F">
            <w:pPr>
              <w:pStyle w:val="Compact"/>
              <w:jc w:val="center"/>
            </w:pPr>
            <w:r>
              <w:t>-0.2471</w:t>
            </w:r>
          </w:p>
        </w:tc>
        <w:tc>
          <w:tcPr>
            <w:tcW w:w="0" w:type="auto"/>
          </w:tcPr>
          <w:p w14:paraId="41DB08B5" w14:textId="77777777" w:rsidR="00AD6779" w:rsidRDefault="007E243F">
            <w:pPr>
              <w:pStyle w:val="Compact"/>
              <w:jc w:val="center"/>
            </w:pPr>
            <w:r>
              <w:t>0.2358</w:t>
            </w:r>
          </w:p>
        </w:tc>
        <w:tc>
          <w:tcPr>
            <w:tcW w:w="0" w:type="auto"/>
          </w:tcPr>
          <w:p w14:paraId="0AE9D5C2" w14:textId="77777777" w:rsidR="00AD6779" w:rsidRDefault="007E243F">
            <w:pPr>
              <w:pStyle w:val="Compact"/>
              <w:jc w:val="center"/>
            </w:pPr>
            <w:r>
              <w:t>-1.048</w:t>
            </w:r>
          </w:p>
        </w:tc>
        <w:tc>
          <w:tcPr>
            <w:tcW w:w="0" w:type="auto"/>
          </w:tcPr>
          <w:p w14:paraId="47BA2A53" w14:textId="77777777" w:rsidR="00AD6779" w:rsidRDefault="007E243F">
            <w:pPr>
              <w:pStyle w:val="Compact"/>
              <w:jc w:val="center"/>
            </w:pPr>
            <w:r>
              <w:t>0.2952</w:t>
            </w:r>
          </w:p>
        </w:tc>
      </w:tr>
      <w:tr w:rsidR="00AD6779" w14:paraId="6DFEF0D4" w14:textId="77777777">
        <w:tc>
          <w:tcPr>
            <w:tcW w:w="0" w:type="auto"/>
          </w:tcPr>
          <w:p w14:paraId="4C2BE388" w14:textId="77777777" w:rsidR="00AD6779" w:rsidRDefault="007E243F">
            <w:pPr>
              <w:pStyle w:val="Compact"/>
              <w:jc w:val="center"/>
            </w:pPr>
            <w:r>
              <w:rPr>
                <w:b/>
              </w:rPr>
              <w:t>arc$place_type_2Landform</w:t>
            </w:r>
          </w:p>
        </w:tc>
        <w:tc>
          <w:tcPr>
            <w:tcW w:w="0" w:type="auto"/>
          </w:tcPr>
          <w:p w14:paraId="4AC4B77D" w14:textId="77777777" w:rsidR="00AD6779" w:rsidRDefault="007E243F">
            <w:pPr>
              <w:pStyle w:val="Compact"/>
              <w:jc w:val="center"/>
            </w:pPr>
            <w:r>
              <w:t>0.1922</w:t>
            </w:r>
          </w:p>
        </w:tc>
        <w:tc>
          <w:tcPr>
            <w:tcW w:w="0" w:type="auto"/>
          </w:tcPr>
          <w:p w14:paraId="77C02381" w14:textId="77777777" w:rsidR="00AD6779" w:rsidRDefault="007E243F">
            <w:pPr>
              <w:pStyle w:val="Compact"/>
              <w:jc w:val="center"/>
            </w:pPr>
            <w:r>
              <w:t>1.616</w:t>
            </w:r>
          </w:p>
        </w:tc>
        <w:tc>
          <w:tcPr>
            <w:tcW w:w="0" w:type="auto"/>
          </w:tcPr>
          <w:p w14:paraId="211EF7B0" w14:textId="77777777" w:rsidR="00AD6779" w:rsidRDefault="007E243F">
            <w:pPr>
              <w:pStyle w:val="Compact"/>
              <w:jc w:val="center"/>
            </w:pPr>
            <w:r>
              <w:t>0.1189</w:t>
            </w:r>
          </w:p>
        </w:tc>
        <w:tc>
          <w:tcPr>
            <w:tcW w:w="0" w:type="auto"/>
          </w:tcPr>
          <w:p w14:paraId="3C10DD1A" w14:textId="77777777" w:rsidR="00AD6779" w:rsidRDefault="007E243F">
            <w:pPr>
              <w:pStyle w:val="Compact"/>
              <w:jc w:val="center"/>
            </w:pPr>
            <w:r>
              <w:t>0.9054</w:t>
            </w:r>
          </w:p>
        </w:tc>
      </w:tr>
      <w:tr w:rsidR="00AD6779" w14:paraId="24A7EE45" w14:textId="77777777">
        <w:tc>
          <w:tcPr>
            <w:tcW w:w="0" w:type="auto"/>
          </w:tcPr>
          <w:p w14:paraId="6869F2AB" w14:textId="77777777" w:rsidR="00AD6779" w:rsidRDefault="007E243F">
            <w:pPr>
              <w:pStyle w:val="Compact"/>
              <w:jc w:val="center"/>
            </w:pPr>
            <w:r>
              <w:rPr>
                <w:b/>
              </w:rPr>
              <w:t>arc$place_type_2Water Body</w:t>
            </w:r>
          </w:p>
        </w:tc>
        <w:tc>
          <w:tcPr>
            <w:tcW w:w="0" w:type="auto"/>
          </w:tcPr>
          <w:p w14:paraId="438F7B7D" w14:textId="77777777" w:rsidR="00AD6779" w:rsidRDefault="007E243F">
            <w:pPr>
              <w:pStyle w:val="Compact"/>
              <w:jc w:val="center"/>
            </w:pPr>
            <w:r>
              <w:t>-0.5576</w:t>
            </w:r>
          </w:p>
        </w:tc>
        <w:tc>
          <w:tcPr>
            <w:tcW w:w="0" w:type="auto"/>
          </w:tcPr>
          <w:p w14:paraId="72813D6E" w14:textId="77777777" w:rsidR="00AD6779" w:rsidRDefault="007E243F">
            <w:pPr>
              <w:pStyle w:val="Compact"/>
              <w:jc w:val="center"/>
            </w:pPr>
            <w:r>
              <w:t>1.616</w:t>
            </w:r>
          </w:p>
        </w:tc>
        <w:tc>
          <w:tcPr>
            <w:tcW w:w="0" w:type="auto"/>
          </w:tcPr>
          <w:p w14:paraId="631E88B0" w14:textId="77777777" w:rsidR="00AD6779" w:rsidRDefault="007E243F">
            <w:pPr>
              <w:pStyle w:val="Compact"/>
              <w:jc w:val="center"/>
            </w:pPr>
            <w:r>
              <w:t>-0.345</w:t>
            </w:r>
          </w:p>
        </w:tc>
        <w:tc>
          <w:tcPr>
            <w:tcW w:w="0" w:type="auto"/>
          </w:tcPr>
          <w:p w14:paraId="256EBF26" w14:textId="77777777" w:rsidR="00AD6779" w:rsidRDefault="007E243F">
            <w:pPr>
              <w:pStyle w:val="Compact"/>
              <w:jc w:val="center"/>
            </w:pPr>
            <w:r>
              <w:t>0.7302</w:t>
            </w:r>
          </w:p>
        </w:tc>
      </w:tr>
      <w:tr w:rsidR="00AD6779" w14:paraId="4270A596" w14:textId="77777777">
        <w:tc>
          <w:tcPr>
            <w:tcW w:w="0" w:type="auto"/>
          </w:tcPr>
          <w:p w14:paraId="596CA242" w14:textId="77777777" w:rsidR="00AD6779" w:rsidRDefault="007E243F">
            <w:pPr>
              <w:pStyle w:val="Compact"/>
              <w:jc w:val="center"/>
            </w:pPr>
            <w:r>
              <w:rPr>
                <w:b/>
              </w:rPr>
              <w:t>(Intercept)</w:t>
            </w:r>
          </w:p>
        </w:tc>
        <w:tc>
          <w:tcPr>
            <w:tcW w:w="0" w:type="auto"/>
          </w:tcPr>
          <w:p w14:paraId="3799ABF9" w14:textId="77777777" w:rsidR="00AD6779" w:rsidRDefault="007E243F">
            <w:pPr>
              <w:pStyle w:val="Compact"/>
              <w:jc w:val="center"/>
            </w:pPr>
            <w:r>
              <w:t>0.5649</w:t>
            </w:r>
          </w:p>
        </w:tc>
        <w:tc>
          <w:tcPr>
            <w:tcW w:w="0" w:type="auto"/>
          </w:tcPr>
          <w:p w14:paraId="1D673BD0" w14:textId="77777777" w:rsidR="00AD6779" w:rsidRDefault="007E243F">
            <w:pPr>
              <w:pStyle w:val="Compact"/>
              <w:jc w:val="center"/>
            </w:pPr>
            <w:r>
              <w:t>0.151</w:t>
            </w:r>
          </w:p>
        </w:tc>
        <w:tc>
          <w:tcPr>
            <w:tcW w:w="0" w:type="auto"/>
          </w:tcPr>
          <w:p w14:paraId="1C6E5190" w14:textId="77777777" w:rsidR="00AD6779" w:rsidRDefault="007E243F">
            <w:pPr>
              <w:pStyle w:val="Compact"/>
              <w:jc w:val="center"/>
            </w:pPr>
            <w:r>
              <w:t>3.74</w:t>
            </w:r>
          </w:p>
        </w:tc>
        <w:tc>
          <w:tcPr>
            <w:tcW w:w="0" w:type="auto"/>
          </w:tcPr>
          <w:p w14:paraId="4F3BC13A" w14:textId="77777777" w:rsidR="00AD6779" w:rsidRDefault="007E243F">
            <w:pPr>
              <w:pStyle w:val="Compact"/>
              <w:jc w:val="center"/>
            </w:pPr>
            <w:r>
              <w:t>0.0002065</w:t>
            </w:r>
          </w:p>
        </w:tc>
      </w:tr>
    </w:tbl>
    <w:p w14:paraId="768D4B53" w14:textId="77777777" w:rsidR="00AD6779" w:rsidRDefault="007E243F">
      <w:pPr>
        <w:pStyle w:val="TableCaption"/>
      </w:pPr>
      <w:r>
        <w:t>Fitting linear model: arc</w:t>
      </w:r>
      <m:oMath>
        <m:r>
          <w:rPr>
            <w:rFonts w:ascii="Cambria Math" w:hAnsi="Cambria Math"/>
          </w:rPr>
          <m:t>cvs</m:t>
        </m:r>
        <m:sSub>
          <m:sSubPr>
            <m:ctrlPr>
              <w:rPr>
                <w:rFonts w:ascii="Cambria Math" w:hAnsi="Cambria Math"/>
              </w:rPr>
            </m:ctrlPr>
          </m:sSubPr>
          <m:e>
            <m:r>
              <w:rPr>
                <w:rFonts w:ascii="Cambria Math" w:hAnsi="Cambria Math"/>
              </w:rPr>
              <m:t>o</m:t>
            </m:r>
          </m:e>
          <m:sub>
            <m:r>
              <w:rPr>
                <w:rFonts w:ascii="Cambria Math" w:hAnsi="Cambria Math"/>
              </w:rPr>
              <m:t>d</m:t>
            </m:r>
          </m:sub>
        </m:sSub>
        <m:r>
          <w:rPr>
            <w:rFonts w:ascii="Cambria Math" w:hAnsi="Cambria Math"/>
          </w:rPr>
          <m:t>e</m:t>
        </m:r>
        <m:sSub>
          <m:sSubPr>
            <m:ctrlPr>
              <w:rPr>
                <w:rFonts w:ascii="Cambria Math" w:hAnsi="Cambria Math"/>
              </w:rPr>
            </m:ctrlPr>
          </m:sSubPr>
          <m:e>
            <m:r>
              <w:rPr>
                <w:rFonts w:ascii="Cambria Math" w:hAnsi="Cambria Math"/>
              </w:rPr>
              <m:t>g</m:t>
            </m:r>
          </m:e>
          <m:sub>
            <m:r>
              <w:rPr>
                <w:rFonts w:ascii="Cambria Math" w:hAnsi="Cambria Math"/>
              </w:rPr>
              <m:t>v</m:t>
            </m:r>
          </m:sub>
        </m:sSub>
        <m:r>
          <w:rPr>
            <w:rFonts w:ascii="Cambria Math" w:hAnsi="Cambria Math"/>
          </w:rPr>
          <m:t>is arc</m:t>
        </m:r>
      </m:oMath>
      <w:r>
        <w:t>place_type_2 Based on the result, Feature has significantly lower average visibility by possible observer points comparing to Space. Therefore, on average, there are more obstacles around place type of Feature than Space.</w:t>
      </w:r>
    </w:p>
    <w:tbl>
      <w:tblPr>
        <w:tblW w:w="4236" w:type="pct"/>
        <w:tblLook w:val="07E0" w:firstRow="1" w:lastRow="1" w:firstColumn="1" w:lastColumn="1" w:noHBand="1" w:noVBand="1"/>
        <w:tblCaption w:val="Fitting linear model: arccvso_deg_vis ~ arcplace_type_2 Based on the result, Feature has significantly lower average visibility by possible observer points comparing to Space. Therefore, on average, there are more obstacles around place type of Feature than Space."/>
      </w:tblPr>
      <w:tblGrid>
        <w:gridCol w:w="1978"/>
        <w:gridCol w:w="2702"/>
        <w:gridCol w:w="1001"/>
        <w:gridCol w:w="1822"/>
      </w:tblGrid>
      <w:tr w:rsidR="00AD6779" w14:paraId="3863199E" w14:textId="77777777">
        <w:tc>
          <w:tcPr>
            <w:tcW w:w="0" w:type="auto"/>
            <w:tcBorders>
              <w:bottom w:val="single" w:sz="0" w:space="0" w:color="auto"/>
            </w:tcBorders>
            <w:vAlign w:val="bottom"/>
          </w:tcPr>
          <w:p w14:paraId="258F9535" w14:textId="77777777" w:rsidR="00AD6779" w:rsidRDefault="007E243F">
            <w:pPr>
              <w:pStyle w:val="Compact"/>
              <w:jc w:val="center"/>
            </w:pPr>
            <w:r>
              <w:t>Observations</w:t>
            </w:r>
          </w:p>
        </w:tc>
        <w:tc>
          <w:tcPr>
            <w:tcW w:w="0" w:type="auto"/>
            <w:tcBorders>
              <w:bottom w:val="single" w:sz="0" w:space="0" w:color="auto"/>
            </w:tcBorders>
            <w:vAlign w:val="bottom"/>
          </w:tcPr>
          <w:p w14:paraId="105BD505" w14:textId="77777777" w:rsidR="00AD6779" w:rsidRDefault="007E243F">
            <w:pPr>
              <w:pStyle w:val="Compact"/>
              <w:jc w:val="center"/>
            </w:pPr>
            <w:r>
              <w:t>Residual Std. Error</w:t>
            </w:r>
          </w:p>
        </w:tc>
        <w:tc>
          <w:tcPr>
            <w:tcW w:w="0" w:type="auto"/>
            <w:tcBorders>
              <w:bottom w:val="single" w:sz="0" w:space="0" w:color="auto"/>
            </w:tcBorders>
            <w:vAlign w:val="bottom"/>
          </w:tcPr>
          <w:p w14:paraId="2E07CE39" w14:textId="77777777" w:rsidR="00AD6779" w:rsidRDefault="00F14AF4">
            <w:pPr>
              <w:pStyle w:val="Compact"/>
              <w:jc w:val="center"/>
            </w:pPr>
            <m:oMathPara>
              <m:oMath>
                <m:sSup>
                  <m:sSupPr>
                    <m:ctrlPr>
                      <w:rPr>
                        <w:rFonts w:ascii="Cambria Math" w:hAnsi="Cambria Math"/>
                      </w:rPr>
                    </m:ctrlPr>
                  </m:sSupPr>
                  <m:e>
                    <m:r>
                      <w:rPr>
                        <w:rFonts w:ascii="Cambria Math" w:hAnsi="Cambria Math"/>
                      </w:rPr>
                      <m:t>R</m:t>
                    </m:r>
                  </m:e>
                  <m:sup>
                    <m:r>
                      <w:rPr>
                        <w:rFonts w:ascii="Cambria Math" w:hAnsi="Cambria Math"/>
                      </w:rPr>
                      <m:t>2</m:t>
                    </m:r>
                  </m:sup>
                </m:sSup>
              </m:oMath>
            </m:oMathPara>
          </w:p>
        </w:tc>
        <w:tc>
          <w:tcPr>
            <w:tcW w:w="0" w:type="auto"/>
            <w:tcBorders>
              <w:bottom w:val="single" w:sz="0" w:space="0" w:color="auto"/>
            </w:tcBorders>
            <w:vAlign w:val="bottom"/>
          </w:tcPr>
          <w:p w14:paraId="7C7F3D64" w14:textId="77777777" w:rsidR="00AD6779" w:rsidRDefault="007E243F">
            <w:pPr>
              <w:pStyle w:val="Compact"/>
              <w:jc w:val="center"/>
            </w:pPr>
            <w:r>
              <w:t xml:space="preserve">Adjusted </w:t>
            </w:r>
            <m:oMath>
              <m:sSup>
                <m:sSupPr>
                  <m:ctrlPr>
                    <w:rPr>
                      <w:rFonts w:ascii="Cambria Math" w:hAnsi="Cambria Math"/>
                    </w:rPr>
                  </m:ctrlPr>
                </m:sSupPr>
                <m:e>
                  <m:r>
                    <w:rPr>
                      <w:rFonts w:ascii="Cambria Math" w:hAnsi="Cambria Math"/>
                    </w:rPr>
                    <m:t>R</m:t>
                  </m:r>
                </m:e>
                <m:sup>
                  <m:r>
                    <w:rPr>
                      <w:rFonts w:ascii="Cambria Math" w:hAnsi="Cambria Math"/>
                    </w:rPr>
                    <m:t>2</m:t>
                  </m:r>
                </m:sup>
              </m:sSup>
            </m:oMath>
          </w:p>
        </w:tc>
      </w:tr>
      <w:tr w:rsidR="00AD6779" w14:paraId="73A4E5A8" w14:textId="77777777">
        <w:tc>
          <w:tcPr>
            <w:tcW w:w="0" w:type="auto"/>
          </w:tcPr>
          <w:p w14:paraId="4CDA98A4" w14:textId="77777777" w:rsidR="00AD6779" w:rsidRDefault="007E243F">
            <w:pPr>
              <w:pStyle w:val="Compact"/>
              <w:jc w:val="center"/>
            </w:pPr>
            <w:r>
              <w:t>481</w:t>
            </w:r>
          </w:p>
        </w:tc>
        <w:tc>
          <w:tcPr>
            <w:tcW w:w="0" w:type="auto"/>
          </w:tcPr>
          <w:p w14:paraId="791EA809" w14:textId="77777777" w:rsidR="00AD6779" w:rsidRDefault="007E243F">
            <w:pPr>
              <w:pStyle w:val="Compact"/>
              <w:jc w:val="center"/>
            </w:pPr>
            <w:r>
              <w:t>2.276</w:t>
            </w:r>
          </w:p>
        </w:tc>
        <w:tc>
          <w:tcPr>
            <w:tcW w:w="0" w:type="auto"/>
          </w:tcPr>
          <w:p w14:paraId="28216705" w14:textId="77777777" w:rsidR="00AD6779" w:rsidRDefault="007E243F">
            <w:pPr>
              <w:pStyle w:val="Compact"/>
              <w:jc w:val="center"/>
            </w:pPr>
            <w:r>
              <w:t>0.145</w:t>
            </w:r>
          </w:p>
        </w:tc>
        <w:tc>
          <w:tcPr>
            <w:tcW w:w="0" w:type="auto"/>
          </w:tcPr>
          <w:p w14:paraId="2479E723" w14:textId="77777777" w:rsidR="00AD6779" w:rsidRDefault="007E243F">
            <w:pPr>
              <w:pStyle w:val="Compact"/>
              <w:jc w:val="center"/>
            </w:pPr>
            <w:r>
              <w:t>0.1378</w:t>
            </w:r>
          </w:p>
        </w:tc>
      </w:tr>
    </w:tbl>
    <w:p w14:paraId="180B43DD" w14:textId="77777777" w:rsidR="00A50659" w:rsidRDefault="00A50659"/>
    <w:sectPr w:rsidR="00A5065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4A0EBF" w14:textId="77777777" w:rsidR="00A50659" w:rsidRDefault="007E243F">
      <w:pPr>
        <w:spacing w:after="0"/>
      </w:pPr>
      <w:r>
        <w:separator/>
      </w:r>
    </w:p>
  </w:endnote>
  <w:endnote w:type="continuationSeparator" w:id="0">
    <w:p w14:paraId="4FF72B07" w14:textId="77777777" w:rsidR="00A50659" w:rsidRDefault="007E243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FE95CD" w14:textId="77777777" w:rsidR="00AD6779" w:rsidRDefault="007E243F">
      <w:r>
        <w:separator/>
      </w:r>
    </w:p>
  </w:footnote>
  <w:footnote w:type="continuationSeparator" w:id="0">
    <w:p w14:paraId="5DF8F2B4" w14:textId="77777777" w:rsidR="00AD6779" w:rsidRDefault="007E243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D8723A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C44ECEE"/>
    <w:multiLevelType w:val="multilevel"/>
    <w:tmpl w:val="B2420B8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C738A4B"/>
    <w:multiLevelType w:val="multilevel"/>
    <w:tmpl w:val="8FB48D8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DD99C74"/>
    <w:multiLevelType w:val="multilevel"/>
    <w:tmpl w:val="6ECE50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23CDBB0"/>
    <w:multiLevelType w:val="multilevel"/>
    <w:tmpl w:val="B65EDBA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5">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7E243F"/>
    <w:rsid w:val="008D6863"/>
    <w:rsid w:val="00A50659"/>
    <w:rsid w:val="00AD6779"/>
    <w:rsid w:val="00B86B75"/>
    <w:rsid w:val="00BC48D5"/>
    <w:rsid w:val="00C36279"/>
    <w:rsid w:val="00E315A3"/>
    <w:rsid w:val="00F14AF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ABFA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7E243F"/>
    <w:pPr>
      <w:spacing w:after="0"/>
    </w:pPr>
    <w:rPr>
      <w:rFonts w:ascii="Lucida Grande" w:hAnsi="Lucida Grande"/>
      <w:sz w:val="18"/>
      <w:szCs w:val="18"/>
    </w:rPr>
  </w:style>
  <w:style w:type="character" w:customStyle="1" w:styleId="BalloonTextChar">
    <w:name w:val="Balloon Text Char"/>
    <w:basedOn w:val="DefaultParagraphFont"/>
    <w:link w:val="BalloonText"/>
    <w:rsid w:val="007E243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7E243F"/>
    <w:pPr>
      <w:spacing w:after="0"/>
    </w:pPr>
    <w:rPr>
      <w:rFonts w:ascii="Lucida Grande" w:hAnsi="Lucida Grande"/>
      <w:sz w:val="18"/>
      <w:szCs w:val="18"/>
    </w:rPr>
  </w:style>
  <w:style w:type="character" w:customStyle="1" w:styleId="BalloonTextChar">
    <w:name w:val="Balloon Text Char"/>
    <w:basedOn w:val="DefaultParagraphFont"/>
    <w:link w:val="BalloonText"/>
    <w:rsid w:val="007E243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728</Words>
  <Characters>4155</Characters>
  <Application>Microsoft Macintosh Word</Application>
  <DocSecurity>0</DocSecurity>
  <Lines>34</Lines>
  <Paragraphs>9</Paragraphs>
  <ScaleCrop>false</ScaleCrop>
  <Company/>
  <LinksUpToDate>false</LinksUpToDate>
  <CharactersWithSpaces>4874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Reynolds</dc:creator>
  <cp:lastModifiedBy>David Reynolds</cp:lastModifiedBy>
  <cp:revision>3</cp:revision>
  <dcterms:created xsi:type="dcterms:W3CDTF">2018-04-04T18:12:00Z</dcterms:created>
  <dcterms:modified xsi:type="dcterms:W3CDTF">2018-04-04T18:13:00Z</dcterms:modified>
</cp:coreProperties>
</file>