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6961" w14:textId="02F9E4AF" w:rsidR="00CB29F5" w:rsidRPr="00D110D8" w:rsidRDefault="00CB29F5" w:rsidP="00CB29F5">
      <w:pPr>
        <w:pStyle w:val="Heading1"/>
        <w:rPr>
          <w:rFonts w:ascii="Arial" w:hAnsi="Arial" w:cs="Arial"/>
          <w:sz w:val="24"/>
          <w:szCs w:val="24"/>
        </w:rPr>
      </w:pPr>
      <w:r w:rsidRPr="00D110D8">
        <w:rPr>
          <w:rFonts w:ascii="Arial" w:hAnsi="Arial" w:cs="Arial"/>
          <w:sz w:val="24"/>
          <w:szCs w:val="24"/>
        </w:rPr>
        <w:t xml:space="preserve">Experiment </w:t>
      </w:r>
      <w:r w:rsidR="000E0E66" w:rsidRPr="00D110D8">
        <w:rPr>
          <w:rFonts w:ascii="Arial" w:hAnsi="Arial" w:cs="Arial"/>
          <w:sz w:val="24"/>
          <w:szCs w:val="24"/>
        </w:rPr>
        <w:t>6</w:t>
      </w:r>
      <w:r w:rsidRPr="00D110D8">
        <w:rPr>
          <w:rFonts w:ascii="Arial" w:hAnsi="Arial" w:cs="Arial"/>
          <w:sz w:val="24"/>
          <w:szCs w:val="24"/>
        </w:rPr>
        <w:t xml:space="preserve">: Optimizer &amp; Learning Rate Tuning </w:t>
      </w:r>
    </w:p>
    <w:p w14:paraId="58652C27" w14:textId="560DEBB3" w:rsidR="000E0E66" w:rsidRPr="00D110D8" w:rsidRDefault="000E0E66" w:rsidP="000E0E66">
      <w:pPr>
        <w:pStyle w:val="NormalWeb"/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>In order to</w:t>
      </w:r>
      <w:r w:rsidRPr="00D110D8">
        <w:rPr>
          <w:rFonts w:ascii="Arial" w:hAnsi="Arial" w:cs="Arial"/>
          <w:sz w:val="20"/>
          <w:szCs w:val="20"/>
        </w:rPr>
        <w:t xml:space="preserve"> address </w:t>
      </w:r>
      <w:r w:rsidRPr="00D110D8">
        <w:rPr>
          <w:rFonts w:ascii="Arial" w:hAnsi="Arial" w:cs="Arial"/>
          <w:sz w:val="20"/>
          <w:szCs w:val="20"/>
        </w:rPr>
        <w:t>the</w:t>
      </w:r>
      <w:r w:rsidRPr="00D110D8">
        <w:rPr>
          <w:rFonts w:ascii="Arial" w:hAnsi="Arial" w:cs="Arial"/>
          <w:sz w:val="20"/>
          <w:szCs w:val="20"/>
        </w:rPr>
        <w:t xml:space="preserve"> limitations</w:t>
      </w:r>
      <w:r w:rsidRPr="00D110D8">
        <w:rPr>
          <w:rFonts w:ascii="Arial" w:hAnsi="Arial" w:cs="Arial"/>
          <w:sz w:val="20"/>
          <w:szCs w:val="20"/>
        </w:rPr>
        <w:t xml:space="preserve"> that we have discern from the initial base run</w:t>
      </w:r>
      <w:r w:rsidRPr="00D110D8">
        <w:rPr>
          <w:rFonts w:ascii="Arial" w:hAnsi="Arial" w:cs="Arial"/>
          <w:sz w:val="20"/>
          <w:szCs w:val="20"/>
        </w:rPr>
        <w:t xml:space="preserve">, this experiment </w:t>
      </w:r>
      <w:r w:rsidRPr="00D110D8">
        <w:rPr>
          <w:rFonts w:ascii="Arial" w:hAnsi="Arial" w:cs="Arial"/>
          <w:sz w:val="20"/>
          <w:szCs w:val="20"/>
        </w:rPr>
        <w:t xml:space="preserve">intends to </w:t>
      </w:r>
      <w:r w:rsidRPr="00D110D8">
        <w:rPr>
          <w:rFonts w:ascii="Arial" w:hAnsi="Arial" w:cs="Arial"/>
          <w:sz w:val="20"/>
          <w:szCs w:val="20"/>
        </w:rPr>
        <w:t xml:space="preserve">investigate the impact of training duration and learning rate adaptation on model generalisation. Specifically, </w:t>
      </w:r>
      <w:r w:rsidRPr="00D110D8">
        <w:rPr>
          <w:rFonts w:ascii="Arial" w:hAnsi="Arial" w:cs="Arial"/>
          <w:sz w:val="20"/>
          <w:szCs w:val="20"/>
        </w:rPr>
        <w:t>in comparing the</w:t>
      </w:r>
      <w:r w:rsidRPr="00D110D8">
        <w:rPr>
          <w:rFonts w:ascii="Arial" w:hAnsi="Arial" w:cs="Arial"/>
          <w:sz w:val="20"/>
          <w:szCs w:val="20"/>
        </w:rPr>
        <w:t xml:space="preserve"> training for 30 epochs versus 50 epochs </w:t>
      </w:r>
      <w:r w:rsidRPr="00D110D8">
        <w:rPr>
          <w:rFonts w:ascii="Arial" w:hAnsi="Arial" w:cs="Arial"/>
          <w:sz w:val="20"/>
          <w:szCs w:val="20"/>
        </w:rPr>
        <w:t xml:space="preserve">so as </w:t>
      </w:r>
      <w:r w:rsidRPr="00D110D8">
        <w:rPr>
          <w:rFonts w:ascii="Arial" w:hAnsi="Arial" w:cs="Arial"/>
          <w:sz w:val="20"/>
          <w:szCs w:val="20"/>
        </w:rPr>
        <w:t>to identify if continued training leads to diminishing returns or exacerbates overfitting. In addition, we</w:t>
      </w:r>
      <w:r w:rsidRPr="00D110D8">
        <w:rPr>
          <w:rFonts w:ascii="Arial" w:hAnsi="Arial" w:cs="Arial"/>
          <w:sz w:val="20"/>
          <w:szCs w:val="20"/>
        </w:rPr>
        <w:t xml:space="preserve"> will be</w:t>
      </w:r>
      <w:r w:rsidRPr="00D110D8">
        <w:rPr>
          <w:rFonts w:ascii="Arial" w:hAnsi="Arial" w:cs="Arial"/>
          <w:sz w:val="20"/>
          <w:szCs w:val="20"/>
        </w:rPr>
        <w:t xml:space="preserve"> </w:t>
      </w:r>
      <w:r w:rsidRPr="00D110D8">
        <w:rPr>
          <w:rFonts w:ascii="Arial" w:hAnsi="Arial" w:cs="Arial"/>
          <w:sz w:val="20"/>
          <w:szCs w:val="20"/>
        </w:rPr>
        <w:t>attempting to implement</w:t>
      </w:r>
      <w:r w:rsidRPr="00D110D8">
        <w:rPr>
          <w:rFonts w:ascii="Arial" w:hAnsi="Arial" w:cs="Arial"/>
          <w:sz w:val="20"/>
          <w:szCs w:val="20"/>
        </w:rPr>
        <w:t xml:space="preserve"> a learning rate scheduler to allow the model to begin with a higher learning rate for faster convergence and then gradually reduce it to refine learning in later epochs.</w:t>
      </w:r>
    </w:p>
    <w:p w14:paraId="4ECE9938" w14:textId="0003723B" w:rsidR="00CB29F5" w:rsidRPr="00D110D8" w:rsidRDefault="000E0E66" w:rsidP="000E0E66">
      <w:pPr>
        <w:pStyle w:val="NormalWeb"/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 xml:space="preserve">We </w:t>
      </w:r>
      <w:r w:rsidRPr="00D110D8">
        <w:rPr>
          <w:rFonts w:ascii="Arial" w:hAnsi="Arial" w:cs="Arial"/>
          <w:sz w:val="20"/>
          <w:szCs w:val="20"/>
        </w:rPr>
        <w:t>also intend to</w:t>
      </w:r>
      <w:r w:rsidRPr="00D110D8">
        <w:rPr>
          <w:rFonts w:ascii="Arial" w:hAnsi="Arial" w:cs="Arial"/>
          <w:sz w:val="20"/>
          <w:szCs w:val="20"/>
        </w:rPr>
        <w:t xml:space="preserve"> incorporate early stopping criteria based on validation loss to terminate training once performance stagnates or deteriorates, ensuring computational efficiency and minimising overfitting. </w:t>
      </w:r>
      <w:r w:rsidRPr="00D110D8">
        <w:rPr>
          <w:rFonts w:ascii="Arial" w:hAnsi="Arial" w:cs="Arial"/>
          <w:sz w:val="20"/>
          <w:szCs w:val="20"/>
        </w:rPr>
        <w:t xml:space="preserve">As such, with these modifications in place, the aim of this experiment is to </w:t>
      </w:r>
      <w:r w:rsidRPr="00D110D8">
        <w:rPr>
          <w:rFonts w:ascii="Arial" w:hAnsi="Arial" w:cs="Arial"/>
          <w:sz w:val="20"/>
          <w:szCs w:val="20"/>
        </w:rPr>
        <w:t xml:space="preserve">enhance the model's ability to retain strong generalisation performance while avoiding unnecessary or harmful over-training. </w:t>
      </w:r>
    </w:p>
    <w:p w14:paraId="6D91F845" w14:textId="5DD0D8B9" w:rsidR="00CB29F5" w:rsidRPr="00D110D8" w:rsidRDefault="00CB29F5" w:rsidP="00CB29F5">
      <w:pPr>
        <w:pStyle w:val="Heading3"/>
        <w:rPr>
          <w:rFonts w:ascii="Arial" w:hAnsi="Arial" w:cs="Arial"/>
          <w:sz w:val="24"/>
          <w:szCs w:val="24"/>
        </w:rPr>
      </w:pPr>
      <w:r w:rsidRPr="00D110D8">
        <w:rPr>
          <w:rFonts w:ascii="Arial" w:hAnsi="Arial" w:cs="Arial"/>
          <w:sz w:val="24"/>
          <w:szCs w:val="24"/>
        </w:rPr>
        <w:t>Experiment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03"/>
        <w:gridCol w:w="1401"/>
        <w:gridCol w:w="3124"/>
        <w:gridCol w:w="1454"/>
      </w:tblGrid>
      <w:tr w:rsidR="002745A7" w:rsidRPr="00D110D8" w14:paraId="21CCE492" w14:textId="77777777" w:rsidTr="002745A7">
        <w:tc>
          <w:tcPr>
            <w:tcW w:w="1534" w:type="dxa"/>
            <w:shd w:val="clear" w:color="auto" w:fill="007BB8"/>
          </w:tcPr>
          <w:p w14:paraId="35848230" w14:textId="4110FADD" w:rsidR="00CB29F5" w:rsidRPr="00D110D8" w:rsidRDefault="00CB29F5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Optimizer</w:t>
            </w:r>
          </w:p>
        </w:tc>
        <w:tc>
          <w:tcPr>
            <w:tcW w:w="1503" w:type="dxa"/>
            <w:shd w:val="clear" w:color="auto" w:fill="007BB8"/>
          </w:tcPr>
          <w:p w14:paraId="3783467A" w14:textId="571ACD7F" w:rsidR="00CB29F5" w:rsidRPr="00D110D8" w:rsidRDefault="00CB29F5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Learning Rate</w:t>
            </w:r>
          </w:p>
        </w:tc>
        <w:tc>
          <w:tcPr>
            <w:tcW w:w="1401" w:type="dxa"/>
            <w:shd w:val="clear" w:color="auto" w:fill="007BB8"/>
          </w:tcPr>
          <w:p w14:paraId="42338465" w14:textId="675F4FF9" w:rsidR="00CB29F5" w:rsidRPr="00D110D8" w:rsidRDefault="00CB29F5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Batch Size</w:t>
            </w:r>
          </w:p>
        </w:tc>
        <w:tc>
          <w:tcPr>
            <w:tcW w:w="3124" w:type="dxa"/>
            <w:shd w:val="clear" w:color="auto" w:fill="007BB8"/>
          </w:tcPr>
          <w:p w14:paraId="4D6AFADF" w14:textId="00F723AA" w:rsidR="00CB29F5" w:rsidRPr="00D110D8" w:rsidRDefault="00CB29F5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Scheduler Used</w:t>
            </w:r>
          </w:p>
        </w:tc>
        <w:tc>
          <w:tcPr>
            <w:tcW w:w="1454" w:type="dxa"/>
            <w:shd w:val="clear" w:color="auto" w:fill="007BB8"/>
          </w:tcPr>
          <w:p w14:paraId="1C27113C" w14:textId="05B68193" w:rsidR="00CB29F5" w:rsidRPr="00D110D8" w:rsidRDefault="00CB29F5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Epochs</w:t>
            </w:r>
          </w:p>
        </w:tc>
      </w:tr>
      <w:tr w:rsidR="002745A7" w:rsidRPr="00D110D8" w14:paraId="160D225B" w14:textId="77777777" w:rsidTr="002745A7">
        <w:tc>
          <w:tcPr>
            <w:tcW w:w="1534" w:type="dxa"/>
          </w:tcPr>
          <w:p w14:paraId="4C696A3D" w14:textId="3C9711B4" w:rsidR="00CB29F5" w:rsidRPr="00D110D8" w:rsidRDefault="00CB29F5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Adam</w:t>
            </w:r>
          </w:p>
        </w:tc>
        <w:tc>
          <w:tcPr>
            <w:tcW w:w="1503" w:type="dxa"/>
          </w:tcPr>
          <w:p w14:paraId="031D7EA8" w14:textId="0B0F6719" w:rsidR="00CB29F5" w:rsidRPr="00D110D8" w:rsidRDefault="00CB29F5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401" w:type="dxa"/>
          </w:tcPr>
          <w:p w14:paraId="1D909401" w14:textId="49A317AE" w:rsidR="00CB29F5" w:rsidRPr="00D110D8" w:rsidRDefault="00CB29F5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124" w:type="dxa"/>
          </w:tcPr>
          <w:p w14:paraId="4E8A9AD8" w14:textId="01200DC8" w:rsidR="00CB29F5" w:rsidRPr="00D110D8" w:rsidRDefault="00CB29F5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454" w:type="dxa"/>
          </w:tcPr>
          <w:p w14:paraId="36632EF4" w14:textId="0FFCE296" w:rsidR="00CB29F5" w:rsidRPr="00D110D8" w:rsidRDefault="00CB29F5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2745A7" w:rsidRPr="00D110D8" w14:paraId="666CE81E" w14:textId="77777777" w:rsidTr="002745A7">
        <w:tc>
          <w:tcPr>
            <w:tcW w:w="1534" w:type="dxa"/>
          </w:tcPr>
          <w:p w14:paraId="10EBBD20" w14:textId="51A1F63B" w:rsidR="00CB29F5" w:rsidRPr="00D110D8" w:rsidRDefault="00774BFD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Adam</w:t>
            </w:r>
          </w:p>
        </w:tc>
        <w:tc>
          <w:tcPr>
            <w:tcW w:w="1503" w:type="dxa"/>
          </w:tcPr>
          <w:p w14:paraId="3EC333B7" w14:textId="7D0F41B2" w:rsidR="00CB29F5" w:rsidRPr="00D110D8" w:rsidRDefault="00774BFD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0.00</w:t>
            </w:r>
            <w:r w:rsidR="000E0E66" w:rsidRPr="00D110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01" w:type="dxa"/>
          </w:tcPr>
          <w:p w14:paraId="61A3CB12" w14:textId="17048F17" w:rsidR="00CB29F5" w:rsidRPr="00D110D8" w:rsidRDefault="00774BFD" w:rsidP="000E0E66">
            <w:pPr>
              <w:tabs>
                <w:tab w:val="left" w:pos="816"/>
              </w:tabs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32</w:t>
            </w:r>
            <w:r w:rsidR="000E0E66" w:rsidRPr="00D110D8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124" w:type="dxa"/>
          </w:tcPr>
          <w:p w14:paraId="63B25857" w14:textId="22D7DD47" w:rsidR="00CB29F5" w:rsidRPr="00D110D8" w:rsidRDefault="00774BFD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454" w:type="dxa"/>
          </w:tcPr>
          <w:p w14:paraId="4BF3E389" w14:textId="194E3775" w:rsidR="00CB29F5" w:rsidRPr="00D110D8" w:rsidRDefault="000E0E66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2745A7" w:rsidRPr="00D110D8" w14:paraId="268B6F82" w14:textId="77777777" w:rsidTr="002745A7">
        <w:tc>
          <w:tcPr>
            <w:tcW w:w="1534" w:type="dxa"/>
          </w:tcPr>
          <w:p w14:paraId="375F9E59" w14:textId="73E77ACC" w:rsidR="000E0E66" w:rsidRPr="00D110D8" w:rsidRDefault="000E0E66" w:rsidP="000E0E66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Adam</w:t>
            </w:r>
          </w:p>
        </w:tc>
        <w:tc>
          <w:tcPr>
            <w:tcW w:w="1503" w:type="dxa"/>
          </w:tcPr>
          <w:p w14:paraId="6A4A8E3A" w14:textId="4B69057E" w:rsidR="000E0E66" w:rsidRPr="00D110D8" w:rsidRDefault="000E0E66" w:rsidP="000E0E66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401" w:type="dxa"/>
          </w:tcPr>
          <w:p w14:paraId="493F355D" w14:textId="756D8388" w:rsidR="000E0E66" w:rsidRPr="00D110D8" w:rsidRDefault="000E0E66" w:rsidP="000E0E66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124" w:type="dxa"/>
          </w:tcPr>
          <w:p w14:paraId="18EF1903" w14:textId="04A7F447" w:rsidR="000E0E66" w:rsidRPr="00D110D8" w:rsidRDefault="002745A7" w:rsidP="000E0E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10D8">
              <w:rPr>
                <w:rFonts w:ascii="Arial" w:hAnsi="Arial" w:cs="Arial"/>
                <w:sz w:val="20"/>
                <w:szCs w:val="20"/>
              </w:rPr>
              <w:t>ReduceLROnPlateau</w:t>
            </w:r>
            <w:proofErr w:type="spellEnd"/>
            <w:r w:rsidRPr="00D110D8">
              <w:rPr>
                <w:rFonts w:ascii="Arial" w:hAnsi="Arial" w:cs="Arial"/>
                <w:sz w:val="20"/>
                <w:szCs w:val="20"/>
              </w:rPr>
              <w:t xml:space="preserve">(factor=0.1, patience=3, </w:t>
            </w:r>
            <w:proofErr w:type="spellStart"/>
            <w:r w:rsidRPr="00D110D8">
              <w:rPr>
                <w:rFonts w:ascii="Arial" w:hAnsi="Arial" w:cs="Arial"/>
                <w:sz w:val="20"/>
                <w:szCs w:val="20"/>
              </w:rPr>
              <w:t>min_lr</w:t>
            </w:r>
            <w:proofErr w:type="spellEnd"/>
            <w:r w:rsidRPr="00D110D8">
              <w:rPr>
                <w:rFonts w:ascii="Arial" w:hAnsi="Arial" w:cs="Arial"/>
                <w:sz w:val="20"/>
                <w:szCs w:val="20"/>
              </w:rPr>
              <w:t>=1e-6)</w:t>
            </w:r>
          </w:p>
        </w:tc>
        <w:tc>
          <w:tcPr>
            <w:tcW w:w="1454" w:type="dxa"/>
          </w:tcPr>
          <w:p w14:paraId="279F54F8" w14:textId="0655D492" w:rsidR="000E0E66" w:rsidRPr="00D110D8" w:rsidRDefault="002745A7" w:rsidP="000E0E66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2745A7" w:rsidRPr="00D110D8" w14:paraId="0F23BD97" w14:textId="77777777" w:rsidTr="002745A7">
        <w:tc>
          <w:tcPr>
            <w:tcW w:w="1534" w:type="dxa"/>
          </w:tcPr>
          <w:p w14:paraId="45B973FB" w14:textId="7A4013A1" w:rsidR="002745A7" w:rsidRPr="00D110D8" w:rsidRDefault="002745A7" w:rsidP="002745A7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Adam</w:t>
            </w:r>
          </w:p>
        </w:tc>
        <w:tc>
          <w:tcPr>
            <w:tcW w:w="1503" w:type="dxa"/>
          </w:tcPr>
          <w:p w14:paraId="76A33FAB" w14:textId="073E0FF0" w:rsidR="002745A7" w:rsidRPr="00D110D8" w:rsidRDefault="002745A7" w:rsidP="002745A7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401" w:type="dxa"/>
          </w:tcPr>
          <w:p w14:paraId="6FCE7B01" w14:textId="72F614D2" w:rsidR="002745A7" w:rsidRPr="00D110D8" w:rsidRDefault="002745A7" w:rsidP="002745A7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124" w:type="dxa"/>
          </w:tcPr>
          <w:p w14:paraId="5F51C72E" w14:textId="6589A3B0" w:rsidR="002745A7" w:rsidRPr="00D110D8" w:rsidRDefault="002745A7" w:rsidP="002745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10D8">
              <w:rPr>
                <w:rFonts w:ascii="Arial" w:hAnsi="Arial" w:cs="Arial"/>
                <w:sz w:val="20"/>
                <w:szCs w:val="20"/>
              </w:rPr>
              <w:t>ReduceLROnPlateau</w:t>
            </w:r>
            <w:proofErr w:type="spellEnd"/>
            <w:r w:rsidRPr="00D110D8">
              <w:rPr>
                <w:rFonts w:ascii="Arial" w:hAnsi="Arial" w:cs="Arial"/>
                <w:sz w:val="20"/>
                <w:szCs w:val="20"/>
              </w:rPr>
              <w:t xml:space="preserve">(factor=0.1, patience=3, </w:t>
            </w:r>
            <w:proofErr w:type="spellStart"/>
            <w:r w:rsidRPr="00D110D8">
              <w:rPr>
                <w:rFonts w:ascii="Arial" w:hAnsi="Arial" w:cs="Arial"/>
                <w:sz w:val="20"/>
                <w:szCs w:val="20"/>
              </w:rPr>
              <w:t>min_lr</w:t>
            </w:r>
            <w:proofErr w:type="spellEnd"/>
            <w:r w:rsidRPr="00D110D8">
              <w:rPr>
                <w:rFonts w:ascii="Arial" w:hAnsi="Arial" w:cs="Arial"/>
                <w:sz w:val="20"/>
                <w:szCs w:val="20"/>
              </w:rPr>
              <w:t>=1e-6)</w:t>
            </w:r>
          </w:p>
        </w:tc>
        <w:tc>
          <w:tcPr>
            <w:tcW w:w="1454" w:type="dxa"/>
          </w:tcPr>
          <w:p w14:paraId="5F530640" w14:textId="03B77BA0" w:rsidR="002745A7" w:rsidRPr="00D110D8" w:rsidRDefault="002745A7" w:rsidP="002745A7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2745A7" w:rsidRPr="00D110D8" w14:paraId="0545A014" w14:textId="77777777" w:rsidTr="002745A7">
        <w:tc>
          <w:tcPr>
            <w:tcW w:w="1534" w:type="dxa"/>
          </w:tcPr>
          <w:p w14:paraId="431FEA74" w14:textId="03632816" w:rsidR="002745A7" w:rsidRPr="00D110D8" w:rsidRDefault="002745A7" w:rsidP="002745A7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Adam</w:t>
            </w:r>
          </w:p>
        </w:tc>
        <w:tc>
          <w:tcPr>
            <w:tcW w:w="1503" w:type="dxa"/>
          </w:tcPr>
          <w:p w14:paraId="3A723524" w14:textId="0E057D95" w:rsidR="002745A7" w:rsidRPr="00D110D8" w:rsidRDefault="002745A7" w:rsidP="002745A7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401" w:type="dxa"/>
          </w:tcPr>
          <w:p w14:paraId="4A6D671E" w14:textId="03AF6957" w:rsidR="002745A7" w:rsidRPr="00D110D8" w:rsidRDefault="002745A7" w:rsidP="002745A7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124" w:type="dxa"/>
          </w:tcPr>
          <w:p w14:paraId="6219B6D9" w14:textId="75907C5E" w:rsidR="002745A7" w:rsidRPr="00D110D8" w:rsidRDefault="002745A7" w:rsidP="002745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10D8">
              <w:rPr>
                <w:rFonts w:ascii="Arial" w:hAnsi="Arial" w:cs="Arial"/>
                <w:sz w:val="20"/>
                <w:szCs w:val="20"/>
              </w:rPr>
              <w:t>ReduceLROnPlateau</w:t>
            </w:r>
            <w:proofErr w:type="spellEnd"/>
            <w:r w:rsidRPr="00D110D8">
              <w:rPr>
                <w:rFonts w:ascii="Arial" w:hAnsi="Arial" w:cs="Arial"/>
                <w:sz w:val="20"/>
                <w:szCs w:val="20"/>
              </w:rPr>
              <w:t xml:space="preserve"> + Early Stopping(patience=5, delta=1e-4)</w:t>
            </w:r>
          </w:p>
        </w:tc>
        <w:tc>
          <w:tcPr>
            <w:tcW w:w="1454" w:type="dxa"/>
          </w:tcPr>
          <w:p w14:paraId="0F889194" w14:textId="056C147D" w:rsidR="002745A7" w:rsidRPr="00D110D8" w:rsidRDefault="002745A7" w:rsidP="002745A7">
            <w:pPr>
              <w:rPr>
                <w:rFonts w:ascii="Arial" w:hAnsi="Arial" w:cs="Arial"/>
                <w:sz w:val="20"/>
                <w:szCs w:val="20"/>
              </w:rPr>
            </w:pPr>
            <w:r w:rsidRPr="00D110D8">
              <w:rPr>
                <w:rFonts w:ascii="Arial" w:hAnsi="Arial" w:cs="Arial"/>
                <w:sz w:val="20"/>
                <w:szCs w:val="20"/>
              </w:rPr>
              <w:t>Up to 50 (may stop early)</w:t>
            </w:r>
          </w:p>
        </w:tc>
      </w:tr>
    </w:tbl>
    <w:p w14:paraId="60EE29D8" w14:textId="77777777" w:rsidR="00CB29F5" w:rsidRPr="00D110D8" w:rsidRDefault="00CB29F5">
      <w:pPr>
        <w:rPr>
          <w:rFonts w:ascii="Arial" w:hAnsi="Arial" w:cs="Arial"/>
        </w:rPr>
      </w:pPr>
    </w:p>
    <w:p w14:paraId="7F645154" w14:textId="77777777" w:rsidR="00774BFD" w:rsidRPr="00D110D8" w:rsidRDefault="00774BFD">
      <w:pPr>
        <w:rPr>
          <w:rFonts w:ascii="Arial" w:hAnsi="Arial" w:cs="Arial"/>
        </w:rPr>
      </w:pPr>
    </w:p>
    <w:p w14:paraId="4A7E7AC2" w14:textId="494DF6C0" w:rsidR="00CB29F5" w:rsidRPr="00D110D8" w:rsidRDefault="00774BFD" w:rsidP="00774BFD">
      <w:pPr>
        <w:pStyle w:val="Heading3"/>
        <w:rPr>
          <w:rFonts w:ascii="Arial" w:hAnsi="Arial" w:cs="Arial"/>
          <w:sz w:val="24"/>
          <w:szCs w:val="24"/>
        </w:rPr>
      </w:pPr>
      <w:r w:rsidRPr="00D110D8">
        <w:rPr>
          <w:rFonts w:ascii="Arial" w:hAnsi="Arial" w:cs="Arial"/>
          <w:sz w:val="24"/>
          <w:szCs w:val="24"/>
        </w:rPr>
        <w:t>Performance</w:t>
      </w:r>
      <w:r w:rsidR="00FA2B9A" w:rsidRPr="00D110D8">
        <w:rPr>
          <w:rFonts w:ascii="Arial" w:hAnsi="Arial" w:cs="Arial"/>
          <w:sz w:val="24"/>
          <w:szCs w:val="24"/>
        </w:rPr>
        <w:t xml:space="preserve"> Metrics</w:t>
      </w:r>
      <w:r w:rsidRPr="00D110D8">
        <w:rPr>
          <w:rFonts w:ascii="Arial" w:hAnsi="Arial" w:cs="Arial"/>
          <w:sz w:val="24"/>
          <w:szCs w:val="24"/>
        </w:rPr>
        <w:t xml:space="preserve">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717"/>
        <w:gridCol w:w="1695"/>
        <w:gridCol w:w="1563"/>
        <w:gridCol w:w="1308"/>
        <w:gridCol w:w="1132"/>
      </w:tblGrid>
      <w:tr w:rsidR="00325164" w:rsidRPr="00D110D8" w14:paraId="1D2594C7" w14:textId="27FA98F0" w:rsidTr="00325164">
        <w:tc>
          <w:tcPr>
            <w:tcW w:w="1630" w:type="dxa"/>
            <w:shd w:val="clear" w:color="auto" w:fill="007BB8"/>
          </w:tcPr>
          <w:p w14:paraId="2B82E5CF" w14:textId="00C23212" w:rsidR="00325164" w:rsidRPr="00D110D8" w:rsidRDefault="00325164" w:rsidP="00CB29F5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Metric</w:t>
            </w:r>
          </w:p>
        </w:tc>
        <w:tc>
          <w:tcPr>
            <w:tcW w:w="1741" w:type="dxa"/>
            <w:shd w:val="clear" w:color="auto" w:fill="007BB8"/>
          </w:tcPr>
          <w:p w14:paraId="57B6F5F6" w14:textId="3C4A8CE4" w:rsidR="00325164" w:rsidRPr="00D110D8" w:rsidRDefault="00325164" w:rsidP="00CB29F5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Initial Baseline Run (Epoch=15)</w:t>
            </w:r>
          </w:p>
        </w:tc>
        <w:tc>
          <w:tcPr>
            <w:tcW w:w="1718" w:type="dxa"/>
            <w:shd w:val="clear" w:color="auto" w:fill="007BB8"/>
          </w:tcPr>
          <w:p w14:paraId="2106CE50" w14:textId="648702A9" w:rsidR="00325164" w:rsidRPr="00D110D8" w:rsidRDefault="00325164" w:rsidP="00CB29F5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Tuned Run #1 (Epoch=30)</w:t>
            </w:r>
          </w:p>
        </w:tc>
        <w:tc>
          <w:tcPr>
            <w:tcW w:w="1582" w:type="dxa"/>
            <w:shd w:val="clear" w:color="auto" w:fill="007BB8"/>
          </w:tcPr>
          <w:p w14:paraId="212E2456" w14:textId="77777777" w:rsidR="00325164" w:rsidRPr="00D110D8" w:rsidRDefault="00325164" w:rsidP="00CB29F5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Tuned Run #2</w:t>
            </w:r>
          </w:p>
          <w:p w14:paraId="19D6834E" w14:textId="78A923F8" w:rsidR="00325164" w:rsidRPr="00D110D8" w:rsidRDefault="00325164" w:rsidP="00CB29F5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(Epoch=30 with Scheduler)</w:t>
            </w:r>
          </w:p>
        </w:tc>
        <w:tc>
          <w:tcPr>
            <w:tcW w:w="1315" w:type="dxa"/>
            <w:shd w:val="clear" w:color="auto" w:fill="007BB8"/>
          </w:tcPr>
          <w:p w14:paraId="6A63F181" w14:textId="77777777" w:rsidR="00325164" w:rsidRPr="00D110D8" w:rsidRDefault="00325164" w:rsidP="00CB29F5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Tuned Run #3</w:t>
            </w:r>
          </w:p>
          <w:p w14:paraId="6AA395A3" w14:textId="7FD648ED" w:rsidR="00325164" w:rsidRPr="00D110D8" w:rsidRDefault="00325164" w:rsidP="00CB29F5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10D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(Epoch=50 with Scheduler)</w:t>
            </w:r>
          </w:p>
        </w:tc>
        <w:tc>
          <w:tcPr>
            <w:tcW w:w="1030" w:type="dxa"/>
            <w:shd w:val="clear" w:color="auto" w:fill="007BB8"/>
          </w:tcPr>
          <w:p w14:paraId="2B9C7107" w14:textId="77777777" w:rsidR="00325164" w:rsidRDefault="00325164" w:rsidP="00CB29F5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Tuned Run #4</w:t>
            </w:r>
          </w:p>
          <w:p w14:paraId="53C9E89F" w14:textId="66A0ADF1" w:rsidR="00325164" w:rsidRPr="00D110D8" w:rsidRDefault="00325164" w:rsidP="00CB29F5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(Epoch=50 with Scheduler and Early Stopping)</w:t>
            </w:r>
          </w:p>
        </w:tc>
      </w:tr>
      <w:tr w:rsidR="00325164" w:rsidRPr="00D110D8" w14:paraId="76B88378" w14:textId="03EDEB27" w:rsidTr="00325164">
        <w:tc>
          <w:tcPr>
            <w:tcW w:w="1630" w:type="dxa"/>
          </w:tcPr>
          <w:p w14:paraId="45C9553C" w14:textId="4F14594C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Train Accuracy</w:t>
            </w:r>
          </w:p>
        </w:tc>
        <w:tc>
          <w:tcPr>
            <w:tcW w:w="1741" w:type="dxa"/>
          </w:tcPr>
          <w:p w14:paraId="57D7A873" w14:textId="6C0CBD36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718" w:type="dxa"/>
          </w:tcPr>
          <w:p w14:paraId="076632D3" w14:textId="78BE0815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1582" w:type="dxa"/>
          </w:tcPr>
          <w:p w14:paraId="797E70F8" w14:textId="07706419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1315" w:type="dxa"/>
          </w:tcPr>
          <w:p w14:paraId="308B0E16" w14:textId="1D17A2C0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030" w:type="dxa"/>
          </w:tcPr>
          <w:p w14:paraId="5962E8B2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7D155ECC" w14:textId="4285D0FA" w:rsidTr="00325164">
        <w:tc>
          <w:tcPr>
            <w:tcW w:w="1630" w:type="dxa"/>
          </w:tcPr>
          <w:p w14:paraId="1F9882FD" w14:textId="2D602E5A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Validation Accuracy</w:t>
            </w:r>
          </w:p>
        </w:tc>
        <w:tc>
          <w:tcPr>
            <w:tcW w:w="1741" w:type="dxa"/>
          </w:tcPr>
          <w:p w14:paraId="38E5E912" w14:textId="28FF3192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718" w:type="dxa"/>
          </w:tcPr>
          <w:p w14:paraId="672B241D" w14:textId="35606475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1582" w:type="dxa"/>
          </w:tcPr>
          <w:p w14:paraId="3AA8F130" w14:textId="69CB60D1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15" w:type="dxa"/>
          </w:tcPr>
          <w:p w14:paraId="0DBE8F8C" w14:textId="1E1DF712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1030" w:type="dxa"/>
          </w:tcPr>
          <w:p w14:paraId="22AED845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3AD5A55E" w14:textId="28AB938D" w:rsidTr="00325164">
        <w:tc>
          <w:tcPr>
            <w:tcW w:w="1630" w:type="dxa"/>
          </w:tcPr>
          <w:p w14:paraId="37E2B863" w14:textId="4FBE233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Test Accuracy</w:t>
            </w:r>
          </w:p>
        </w:tc>
        <w:tc>
          <w:tcPr>
            <w:tcW w:w="1741" w:type="dxa"/>
          </w:tcPr>
          <w:p w14:paraId="0FC8869C" w14:textId="473DE213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0.90</w:t>
            </w:r>
          </w:p>
        </w:tc>
        <w:tc>
          <w:tcPr>
            <w:tcW w:w="1718" w:type="dxa"/>
          </w:tcPr>
          <w:p w14:paraId="1AE0BD94" w14:textId="187E826B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0.90</w:t>
            </w:r>
          </w:p>
        </w:tc>
        <w:tc>
          <w:tcPr>
            <w:tcW w:w="1582" w:type="dxa"/>
          </w:tcPr>
          <w:p w14:paraId="7EBF9090" w14:textId="668E5F59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0.90</w:t>
            </w:r>
          </w:p>
        </w:tc>
        <w:tc>
          <w:tcPr>
            <w:tcW w:w="1315" w:type="dxa"/>
          </w:tcPr>
          <w:p w14:paraId="20B7594A" w14:textId="56555A5D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1030" w:type="dxa"/>
          </w:tcPr>
          <w:p w14:paraId="594862CF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2979A8E5" w14:textId="49039031" w:rsidTr="00325164">
        <w:tc>
          <w:tcPr>
            <w:tcW w:w="1630" w:type="dxa"/>
          </w:tcPr>
          <w:p w14:paraId="3135CF61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1" w:type="dxa"/>
          </w:tcPr>
          <w:p w14:paraId="786199F8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8" w:type="dxa"/>
          </w:tcPr>
          <w:p w14:paraId="535CC836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2" w:type="dxa"/>
          </w:tcPr>
          <w:p w14:paraId="7C93D459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5" w:type="dxa"/>
          </w:tcPr>
          <w:p w14:paraId="6F08B6B8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</w:tcPr>
          <w:p w14:paraId="28BF7E58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1FE5F83C" w14:textId="555EC7F0" w:rsidTr="00325164">
        <w:tc>
          <w:tcPr>
            <w:tcW w:w="1630" w:type="dxa"/>
          </w:tcPr>
          <w:p w14:paraId="3B511489" w14:textId="39B81364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Apple F1 Score</w:t>
            </w:r>
          </w:p>
        </w:tc>
        <w:tc>
          <w:tcPr>
            <w:tcW w:w="1741" w:type="dxa"/>
          </w:tcPr>
          <w:p w14:paraId="308DA037" w14:textId="01190953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718" w:type="dxa"/>
          </w:tcPr>
          <w:p w14:paraId="44482CA8" w14:textId="28373F23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582" w:type="dxa"/>
          </w:tcPr>
          <w:p w14:paraId="7CB5A3CF" w14:textId="64AA5919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15" w:type="dxa"/>
          </w:tcPr>
          <w:p w14:paraId="640C93F4" w14:textId="6125E9DA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030" w:type="dxa"/>
          </w:tcPr>
          <w:p w14:paraId="30293774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3C6CE95C" w14:textId="38411AE2" w:rsidTr="00325164">
        <w:tc>
          <w:tcPr>
            <w:tcW w:w="1630" w:type="dxa"/>
          </w:tcPr>
          <w:p w14:paraId="5470C90C" w14:textId="27AF6BFD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Banana F1 Score</w:t>
            </w:r>
          </w:p>
        </w:tc>
        <w:tc>
          <w:tcPr>
            <w:tcW w:w="1741" w:type="dxa"/>
          </w:tcPr>
          <w:p w14:paraId="05DDB47E" w14:textId="140CC37F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718" w:type="dxa"/>
          </w:tcPr>
          <w:p w14:paraId="2562052A" w14:textId="0B64C12D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582" w:type="dxa"/>
          </w:tcPr>
          <w:p w14:paraId="21C9843E" w14:textId="1342CCA4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1315" w:type="dxa"/>
          </w:tcPr>
          <w:p w14:paraId="578272D8" w14:textId="41B6118A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030" w:type="dxa"/>
          </w:tcPr>
          <w:p w14:paraId="34B11D5B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0D1E4362" w14:textId="09BFE9F4" w:rsidTr="00325164">
        <w:tc>
          <w:tcPr>
            <w:tcW w:w="1630" w:type="dxa"/>
          </w:tcPr>
          <w:p w14:paraId="394144BD" w14:textId="3DA7FAD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Orange F1 Score</w:t>
            </w:r>
          </w:p>
        </w:tc>
        <w:tc>
          <w:tcPr>
            <w:tcW w:w="1741" w:type="dxa"/>
          </w:tcPr>
          <w:p w14:paraId="17F6EA18" w14:textId="1F5C29FF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718" w:type="dxa"/>
          </w:tcPr>
          <w:p w14:paraId="767F4F9D" w14:textId="0BD159A1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582" w:type="dxa"/>
          </w:tcPr>
          <w:p w14:paraId="00A9CD52" w14:textId="017ECD2A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315" w:type="dxa"/>
          </w:tcPr>
          <w:p w14:paraId="423AA492" w14:textId="3D0EEEA3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030" w:type="dxa"/>
          </w:tcPr>
          <w:p w14:paraId="227EEA78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153E6E48" w14:textId="79F5B33D" w:rsidTr="00325164">
        <w:tc>
          <w:tcPr>
            <w:tcW w:w="1630" w:type="dxa"/>
          </w:tcPr>
          <w:p w14:paraId="2AD1A3CA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7854763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8" w:type="dxa"/>
          </w:tcPr>
          <w:p w14:paraId="5F1073FC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2" w:type="dxa"/>
          </w:tcPr>
          <w:p w14:paraId="7DC2BC1B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5" w:type="dxa"/>
          </w:tcPr>
          <w:p w14:paraId="4475CBB2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</w:tcPr>
          <w:p w14:paraId="61EA2D75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199E2061" w14:textId="6FDEDCE9" w:rsidTr="00325164">
        <w:tc>
          <w:tcPr>
            <w:tcW w:w="1630" w:type="dxa"/>
          </w:tcPr>
          <w:p w14:paraId="0377253C" w14:textId="1664DA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Mixed Precision</w:t>
            </w:r>
          </w:p>
        </w:tc>
        <w:tc>
          <w:tcPr>
            <w:tcW w:w="1741" w:type="dxa"/>
          </w:tcPr>
          <w:p w14:paraId="0CDC1850" w14:textId="6B5B551B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718" w:type="dxa"/>
          </w:tcPr>
          <w:p w14:paraId="729D5A4D" w14:textId="32A48D19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582" w:type="dxa"/>
          </w:tcPr>
          <w:p w14:paraId="3D3E3DCE" w14:textId="77F8D0A4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315" w:type="dxa"/>
          </w:tcPr>
          <w:p w14:paraId="03D7CABC" w14:textId="6345211C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0.50</w:t>
            </w:r>
          </w:p>
        </w:tc>
        <w:tc>
          <w:tcPr>
            <w:tcW w:w="1030" w:type="dxa"/>
          </w:tcPr>
          <w:p w14:paraId="53CDB6B4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184D0DFA" w14:textId="15E6EBFD" w:rsidTr="00325164">
        <w:tc>
          <w:tcPr>
            <w:tcW w:w="1630" w:type="dxa"/>
          </w:tcPr>
          <w:p w14:paraId="7D2E1139" w14:textId="69816B69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Mixed Recall</w:t>
            </w:r>
          </w:p>
        </w:tc>
        <w:tc>
          <w:tcPr>
            <w:tcW w:w="1741" w:type="dxa"/>
          </w:tcPr>
          <w:p w14:paraId="6B57C013" w14:textId="247396F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0.80</w:t>
            </w:r>
          </w:p>
        </w:tc>
        <w:tc>
          <w:tcPr>
            <w:tcW w:w="1718" w:type="dxa"/>
          </w:tcPr>
          <w:p w14:paraId="20708939" w14:textId="3D89D73D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582" w:type="dxa"/>
          </w:tcPr>
          <w:p w14:paraId="046D4DF2" w14:textId="5674C154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0.80</w:t>
            </w:r>
          </w:p>
        </w:tc>
        <w:tc>
          <w:tcPr>
            <w:tcW w:w="1315" w:type="dxa"/>
          </w:tcPr>
          <w:p w14:paraId="16B84311" w14:textId="0D2CC243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030" w:type="dxa"/>
          </w:tcPr>
          <w:p w14:paraId="56F7FF28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536700A1" w14:textId="03048EDB" w:rsidTr="00325164">
        <w:tc>
          <w:tcPr>
            <w:tcW w:w="1630" w:type="dxa"/>
          </w:tcPr>
          <w:p w14:paraId="43F8A494" w14:textId="4E07311A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Mixed F1 Score</w:t>
            </w:r>
          </w:p>
        </w:tc>
        <w:tc>
          <w:tcPr>
            <w:tcW w:w="1741" w:type="dxa"/>
          </w:tcPr>
          <w:p w14:paraId="34CE96E3" w14:textId="1702860E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718" w:type="dxa"/>
          </w:tcPr>
          <w:p w14:paraId="747F5183" w14:textId="178EFB00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582" w:type="dxa"/>
          </w:tcPr>
          <w:p w14:paraId="5D8DB145" w14:textId="40E7EDDD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315" w:type="dxa"/>
          </w:tcPr>
          <w:p w14:paraId="12B13960" w14:textId="590C586A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0.55</w:t>
            </w:r>
          </w:p>
        </w:tc>
        <w:tc>
          <w:tcPr>
            <w:tcW w:w="1030" w:type="dxa"/>
          </w:tcPr>
          <w:p w14:paraId="60E91B8F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67823917" w14:textId="69D31909" w:rsidTr="00325164">
        <w:tc>
          <w:tcPr>
            <w:tcW w:w="1630" w:type="dxa"/>
          </w:tcPr>
          <w:p w14:paraId="10EFBD0C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8343A84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8" w:type="dxa"/>
          </w:tcPr>
          <w:p w14:paraId="66B5CCE4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2" w:type="dxa"/>
          </w:tcPr>
          <w:p w14:paraId="02A33F37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5" w:type="dxa"/>
          </w:tcPr>
          <w:p w14:paraId="0402D249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0" w:type="dxa"/>
          </w:tcPr>
          <w:p w14:paraId="6274682D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4E27D55D" w14:textId="26CD747E" w:rsidTr="00325164">
        <w:tc>
          <w:tcPr>
            <w:tcW w:w="1630" w:type="dxa"/>
          </w:tcPr>
          <w:p w14:paraId="60680998" w14:textId="24BE4986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Macro Average F1 Score</w:t>
            </w:r>
          </w:p>
        </w:tc>
        <w:tc>
          <w:tcPr>
            <w:tcW w:w="1741" w:type="dxa"/>
          </w:tcPr>
          <w:p w14:paraId="1244FAD1" w14:textId="59A8B569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0.86</w:t>
            </w:r>
          </w:p>
        </w:tc>
        <w:tc>
          <w:tcPr>
            <w:tcW w:w="1718" w:type="dxa"/>
          </w:tcPr>
          <w:p w14:paraId="7B56DB4B" w14:textId="4D479BA2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582" w:type="dxa"/>
          </w:tcPr>
          <w:p w14:paraId="275A50BB" w14:textId="57E57C19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0.86</w:t>
            </w:r>
          </w:p>
        </w:tc>
        <w:tc>
          <w:tcPr>
            <w:tcW w:w="1315" w:type="dxa"/>
          </w:tcPr>
          <w:p w14:paraId="5EA39CA7" w14:textId="6E9E39F2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  <w:tc>
          <w:tcPr>
            <w:tcW w:w="1030" w:type="dxa"/>
          </w:tcPr>
          <w:p w14:paraId="32FAE010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164" w:rsidRPr="00D110D8" w14:paraId="1414D1B1" w14:textId="5D729AEE" w:rsidTr="00325164">
        <w:tc>
          <w:tcPr>
            <w:tcW w:w="1630" w:type="dxa"/>
          </w:tcPr>
          <w:p w14:paraId="16B89A7F" w14:textId="39207FBB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Weighted Average F1 Score</w:t>
            </w:r>
          </w:p>
        </w:tc>
        <w:tc>
          <w:tcPr>
            <w:tcW w:w="1741" w:type="dxa"/>
          </w:tcPr>
          <w:p w14:paraId="430BC956" w14:textId="6CB6FF2F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0.90</w:t>
            </w:r>
          </w:p>
        </w:tc>
        <w:tc>
          <w:tcPr>
            <w:tcW w:w="1718" w:type="dxa"/>
          </w:tcPr>
          <w:p w14:paraId="3637C1DB" w14:textId="432B9008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0.90</w:t>
            </w:r>
          </w:p>
        </w:tc>
        <w:tc>
          <w:tcPr>
            <w:tcW w:w="1582" w:type="dxa"/>
          </w:tcPr>
          <w:p w14:paraId="49BAD745" w14:textId="14C0F35F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0.90</w:t>
            </w:r>
          </w:p>
        </w:tc>
        <w:tc>
          <w:tcPr>
            <w:tcW w:w="1315" w:type="dxa"/>
          </w:tcPr>
          <w:p w14:paraId="147660E2" w14:textId="431D767A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  <w:r w:rsidRPr="00D110D8"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1030" w:type="dxa"/>
          </w:tcPr>
          <w:p w14:paraId="10AE837E" w14:textId="77777777" w:rsidR="00325164" w:rsidRPr="00D110D8" w:rsidRDefault="00325164" w:rsidP="00CB29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F84EFC" w14:textId="77777777" w:rsidR="00774BFD" w:rsidRPr="00D110D8" w:rsidRDefault="00774BFD" w:rsidP="00CB29F5">
      <w:pPr>
        <w:rPr>
          <w:rFonts w:ascii="Arial" w:hAnsi="Arial" w:cs="Arial"/>
        </w:rPr>
      </w:pPr>
    </w:p>
    <w:p w14:paraId="17D502EB" w14:textId="3D21E80B" w:rsidR="00CB29F5" w:rsidRPr="00D110D8" w:rsidRDefault="00CB29F5" w:rsidP="00CB29F5">
      <w:pPr>
        <w:pStyle w:val="Heading3"/>
        <w:rPr>
          <w:rFonts w:ascii="Arial" w:hAnsi="Arial" w:cs="Arial"/>
          <w:sz w:val="24"/>
          <w:szCs w:val="24"/>
        </w:rPr>
      </w:pPr>
      <w:r w:rsidRPr="00D110D8">
        <w:rPr>
          <w:rFonts w:ascii="Arial" w:hAnsi="Arial" w:cs="Arial"/>
          <w:sz w:val="24"/>
          <w:szCs w:val="24"/>
        </w:rPr>
        <w:t>Observations &amp; Insights</w:t>
      </w:r>
    </w:p>
    <w:p w14:paraId="0758405A" w14:textId="5AA5ED1C" w:rsidR="00FA2B9A" w:rsidRPr="00D110D8" w:rsidRDefault="00FA2B9A" w:rsidP="00FA2B9A">
      <w:pPr>
        <w:pStyle w:val="Heading5"/>
        <w:rPr>
          <w:rFonts w:ascii="Arial" w:hAnsi="Arial" w:cs="Arial"/>
        </w:rPr>
      </w:pPr>
      <w:r w:rsidRPr="00D110D8">
        <w:rPr>
          <w:rFonts w:ascii="Arial" w:hAnsi="Arial" w:cs="Arial"/>
        </w:rPr>
        <w:t>Tuned Run #1:</w:t>
      </w:r>
    </w:p>
    <w:p w14:paraId="31634B5F" w14:textId="7AC1808B" w:rsidR="00526FC8" w:rsidRPr="00D110D8" w:rsidRDefault="002745A7" w:rsidP="00526FC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>Validation accuracy peaked at Epoch 15 (93.75%) and showed fluctuations or decline beyond that point. This is suggestive that further training will lead to diminishing returns and the possible potential of overfitting.</w:t>
      </w:r>
    </w:p>
    <w:p w14:paraId="399C25AC" w14:textId="5393BCA6" w:rsidR="002745A7" w:rsidRPr="00D110D8" w:rsidRDefault="002745A7" w:rsidP="00526FC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>Training loss the continued to decrease steadily while validation loss began increasing after Epoch 15, which is also indicative that the model has started memorising the training data.</w:t>
      </w:r>
    </w:p>
    <w:p w14:paraId="07D6F7FA" w14:textId="6DAE6C06" w:rsidR="002745A7" w:rsidRPr="00D110D8" w:rsidRDefault="002745A7" w:rsidP="00526FC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>Despite high overall accuracy, the macro F1 score (0.95) highlights uneven performance across classes, dragged down primarily by the ‘Mixed’ class.</w:t>
      </w:r>
    </w:p>
    <w:p w14:paraId="76798117" w14:textId="3EBE0919" w:rsidR="002745A7" w:rsidRPr="00D110D8" w:rsidRDefault="002745A7" w:rsidP="00526FC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>With the erratic rise of validation loss from Epoch 17 onwards, this suggests the need for a learning rate schedule to slow updates during later epochs, so as to preserve generalisation.</w:t>
      </w:r>
    </w:p>
    <w:p w14:paraId="0FAC1F5D" w14:textId="7801A7DA" w:rsidR="002745A7" w:rsidRPr="00D110D8" w:rsidRDefault="002745A7" w:rsidP="002745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>In all, this run serves as a strong baseline to justify the need of a learning rate scheduler and early stopping, which may help to stabilise performance and improve generalisation, particularly for the underperforming ‘Mixed’ class.</w:t>
      </w:r>
    </w:p>
    <w:p w14:paraId="2670BF2C" w14:textId="1FF1AF2A" w:rsidR="00526FC8" w:rsidRPr="00BF3D0F" w:rsidRDefault="004D3475" w:rsidP="00A7650E">
      <w:pPr>
        <w:pStyle w:val="Heading3"/>
        <w:rPr>
          <w:rFonts w:ascii="Arial" w:hAnsi="Arial" w:cs="Arial"/>
          <w:sz w:val="24"/>
          <w:szCs w:val="24"/>
        </w:rPr>
      </w:pPr>
      <w:r w:rsidRPr="00BF3D0F">
        <w:rPr>
          <w:rFonts w:ascii="Arial" w:hAnsi="Arial" w:cs="Arial"/>
          <w:sz w:val="24"/>
          <w:szCs w:val="24"/>
        </w:rPr>
        <w:t>Tuned Run #2:</w:t>
      </w:r>
    </w:p>
    <w:p w14:paraId="0F55AA13" w14:textId="076EA792" w:rsidR="004D3475" w:rsidRPr="00D110D8" w:rsidRDefault="00FE6ECD" w:rsidP="00A7650E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>While</w:t>
      </w:r>
      <w:r w:rsidR="004D3475" w:rsidRPr="00D110D8">
        <w:rPr>
          <w:rFonts w:ascii="Arial" w:hAnsi="Arial" w:cs="Arial"/>
          <w:sz w:val="20"/>
          <w:szCs w:val="20"/>
        </w:rPr>
        <w:t xml:space="preserve"> maintai</w:t>
      </w:r>
      <w:r w:rsidRPr="00D110D8">
        <w:rPr>
          <w:rFonts w:ascii="Arial" w:hAnsi="Arial" w:cs="Arial"/>
          <w:sz w:val="20"/>
          <w:szCs w:val="20"/>
        </w:rPr>
        <w:t xml:space="preserve">ning </w:t>
      </w:r>
      <w:r w:rsidR="004D3475" w:rsidRPr="00D110D8">
        <w:rPr>
          <w:rFonts w:ascii="Arial" w:hAnsi="Arial" w:cs="Arial"/>
          <w:sz w:val="20"/>
          <w:szCs w:val="20"/>
        </w:rPr>
        <w:t>a strong training accuracy (98%) and test accuracy (90%)</w:t>
      </w:r>
      <w:r w:rsidRPr="00D110D8">
        <w:rPr>
          <w:rFonts w:ascii="Arial" w:hAnsi="Arial" w:cs="Arial"/>
          <w:sz w:val="20"/>
          <w:szCs w:val="20"/>
        </w:rPr>
        <w:t xml:space="preserve"> that is</w:t>
      </w:r>
      <w:r w:rsidR="004D3475" w:rsidRPr="00D110D8">
        <w:rPr>
          <w:rFonts w:ascii="Arial" w:hAnsi="Arial" w:cs="Arial"/>
          <w:sz w:val="20"/>
          <w:szCs w:val="20"/>
        </w:rPr>
        <w:t xml:space="preserve"> consistent with </w:t>
      </w:r>
      <w:r w:rsidR="00EB522B" w:rsidRPr="00D110D8">
        <w:rPr>
          <w:rFonts w:ascii="Arial" w:hAnsi="Arial" w:cs="Arial"/>
          <w:sz w:val="20"/>
          <w:szCs w:val="20"/>
        </w:rPr>
        <w:t>previous</w:t>
      </w:r>
      <w:r w:rsidR="004D3475" w:rsidRPr="00D110D8">
        <w:rPr>
          <w:rFonts w:ascii="Arial" w:hAnsi="Arial" w:cs="Arial"/>
          <w:sz w:val="20"/>
          <w:szCs w:val="20"/>
        </w:rPr>
        <w:t xml:space="preserve"> runs, </w:t>
      </w:r>
      <w:r w:rsidR="00EB522B" w:rsidRPr="00D110D8">
        <w:rPr>
          <w:rFonts w:ascii="Arial" w:hAnsi="Arial" w:cs="Arial"/>
          <w:sz w:val="20"/>
          <w:szCs w:val="20"/>
        </w:rPr>
        <w:t>this particular run had</w:t>
      </w:r>
      <w:r w:rsidR="004D3475" w:rsidRPr="00D110D8">
        <w:rPr>
          <w:rFonts w:ascii="Arial" w:hAnsi="Arial" w:cs="Arial"/>
          <w:sz w:val="20"/>
          <w:szCs w:val="20"/>
        </w:rPr>
        <w:t xml:space="preserve"> showed</w:t>
      </w:r>
      <w:r w:rsidR="004D3475" w:rsidRPr="00D110D8">
        <w:rPr>
          <w:rFonts w:ascii="Arial" w:hAnsi="Arial" w:cs="Arial"/>
          <w:b/>
          <w:bCs/>
          <w:sz w:val="20"/>
          <w:szCs w:val="20"/>
        </w:rPr>
        <w:t xml:space="preserve"> </w:t>
      </w:r>
      <w:r w:rsidR="004D3475" w:rsidRPr="00D110D8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>improved training stability</w:t>
      </w:r>
      <w:r w:rsidR="004D3475" w:rsidRPr="00D110D8">
        <w:rPr>
          <w:rFonts w:ascii="Arial" w:hAnsi="Arial" w:cs="Arial"/>
          <w:sz w:val="20"/>
          <w:szCs w:val="20"/>
        </w:rPr>
        <w:t xml:space="preserve"> with the use of a learning rate scheduler.</w:t>
      </w:r>
    </w:p>
    <w:p w14:paraId="646A50B3" w14:textId="75C05DD7" w:rsidR="004D3475" w:rsidRPr="00D110D8" w:rsidRDefault="004D3475" w:rsidP="00A7650E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 xml:space="preserve">Validation accuracy peaked at </w:t>
      </w:r>
      <w:r w:rsidRPr="00D110D8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 xml:space="preserve">92.92% </w:t>
      </w:r>
      <w:r w:rsidR="00EB522B" w:rsidRPr="00D110D8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 xml:space="preserve">at </w:t>
      </w:r>
      <w:r w:rsidRPr="00D110D8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>Epoch 18</w:t>
      </w:r>
      <w:r w:rsidRPr="00D110D8">
        <w:rPr>
          <w:rFonts w:ascii="Arial" w:hAnsi="Arial" w:cs="Arial"/>
          <w:sz w:val="20"/>
          <w:szCs w:val="20"/>
        </w:rPr>
        <w:t xml:space="preserve"> and remained stable above 90% in subsequent epochs</w:t>
      </w:r>
      <w:r w:rsidR="00EB522B" w:rsidRPr="00D110D8">
        <w:rPr>
          <w:rFonts w:ascii="Arial" w:hAnsi="Arial" w:cs="Arial"/>
          <w:sz w:val="20"/>
          <w:szCs w:val="20"/>
        </w:rPr>
        <w:t xml:space="preserve">. This is suggestive of an </w:t>
      </w:r>
      <w:r w:rsidRPr="00D110D8">
        <w:rPr>
          <w:rFonts w:ascii="Arial" w:hAnsi="Arial" w:cs="Arial"/>
          <w:sz w:val="20"/>
          <w:szCs w:val="20"/>
        </w:rPr>
        <w:t xml:space="preserve">improved generalisation and </w:t>
      </w:r>
      <w:r w:rsidR="00EB522B" w:rsidRPr="00D110D8">
        <w:rPr>
          <w:rFonts w:ascii="Arial" w:hAnsi="Arial" w:cs="Arial"/>
          <w:sz w:val="20"/>
          <w:szCs w:val="20"/>
        </w:rPr>
        <w:t>a reduced</w:t>
      </w:r>
      <w:r w:rsidRPr="00D110D8">
        <w:rPr>
          <w:rFonts w:ascii="Arial" w:hAnsi="Arial" w:cs="Arial"/>
          <w:sz w:val="20"/>
          <w:szCs w:val="20"/>
        </w:rPr>
        <w:t xml:space="preserve"> overfitting compared to the baseline.</w:t>
      </w:r>
    </w:p>
    <w:p w14:paraId="5DA6CCE6" w14:textId="1FA050A5" w:rsidR="004D3475" w:rsidRPr="00D110D8" w:rsidRDefault="004D3475" w:rsidP="00A7650E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 xml:space="preserve">The scheduler successfully reduced the learning rate </w:t>
      </w:r>
      <w:r w:rsidR="008266FC">
        <w:rPr>
          <w:rFonts w:ascii="Arial" w:hAnsi="Arial" w:cs="Arial"/>
          <w:sz w:val="20"/>
          <w:szCs w:val="20"/>
        </w:rPr>
        <w:t>four times</w:t>
      </w:r>
      <w:r w:rsidRPr="00D110D8">
        <w:rPr>
          <w:rFonts w:ascii="Arial" w:hAnsi="Arial" w:cs="Arial"/>
          <w:sz w:val="20"/>
          <w:szCs w:val="20"/>
        </w:rPr>
        <w:t>: once at Epoch 1</w:t>
      </w:r>
      <w:r w:rsidR="008266FC">
        <w:rPr>
          <w:rFonts w:ascii="Arial" w:hAnsi="Arial" w:cs="Arial"/>
          <w:sz w:val="20"/>
          <w:szCs w:val="20"/>
        </w:rPr>
        <w:t>0</w:t>
      </w:r>
      <w:r w:rsidRPr="00D110D8">
        <w:rPr>
          <w:rFonts w:ascii="Arial" w:hAnsi="Arial" w:cs="Arial"/>
          <w:sz w:val="20"/>
          <w:szCs w:val="20"/>
        </w:rPr>
        <w:t xml:space="preserve"> (to 0.001),</w:t>
      </w:r>
      <w:r w:rsidR="008266FC">
        <w:rPr>
          <w:rFonts w:ascii="Arial" w:hAnsi="Arial" w:cs="Arial"/>
          <w:sz w:val="20"/>
          <w:szCs w:val="20"/>
        </w:rPr>
        <w:t xml:space="preserve"> second at Epoch 15(to 0.0001),</w:t>
      </w:r>
      <w:r w:rsidRPr="00D110D8">
        <w:rPr>
          <w:rFonts w:ascii="Arial" w:hAnsi="Arial" w:cs="Arial"/>
          <w:sz w:val="20"/>
          <w:szCs w:val="20"/>
        </w:rPr>
        <w:t xml:space="preserve"> then again at Epoch 24 (to 0.00001)</w:t>
      </w:r>
      <w:r w:rsidR="008266FC">
        <w:rPr>
          <w:rFonts w:ascii="Arial" w:hAnsi="Arial" w:cs="Arial"/>
          <w:sz w:val="20"/>
          <w:szCs w:val="20"/>
        </w:rPr>
        <w:t xml:space="preserve"> and lastly at Epoch 28 (to 0.000001)</w:t>
      </w:r>
      <w:r w:rsidRPr="00D110D8">
        <w:rPr>
          <w:rFonts w:ascii="Arial" w:hAnsi="Arial" w:cs="Arial"/>
          <w:sz w:val="20"/>
          <w:szCs w:val="20"/>
        </w:rPr>
        <w:t>, allowing the model to continue refining its weights with smaller updates during later epochs.</w:t>
      </w:r>
    </w:p>
    <w:p w14:paraId="630F86A5" w14:textId="1395EACC" w:rsidR="004D3475" w:rsidRPr="00D110D8" w:rsidRDefault="004D3475" w:rsidP="00A7650E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>Compared to the b</w:t>
      </w:r>
      <w:r w:rsidR="00EB522B" w:rsidRPr="00D110D8">
        <w:rPr>
          <w:rFonts w:ascii="Arial" w:hAnsi="Arial" w:cs="Arial"/>
          <w:sz w:val="20"/>
          <w:szCs w:val="20"/>
        </w:rPr>
        <w:t xml:space="preserve">aseline </w:t>
      </w:r>
      <w:r w:rsidRPr="00D110D8">
        <w:rPr>
          <w:rFonts w:ascii="Arial" w:hAnsi="Arial" w:cs="Arial"/>
          <w:sz w:val="20"/>
          <w:szCs w:val="20"/>
        </w:rPr>
        <w:t xml:space="preserve">30-epoch run, </w:t>
      </w:r>
      <w:r w:rsidRPr="00D110D8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 xml:space="preserve">validation loss remained lower and </w:t>
      </w:r>
      <w:r w:rsidR="00EB522B" w:rsidRPr="00D110D8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>was noted to be more</w:t>
      </w:r>
      <w:r w:rsidRPr="00D110D8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 xml:space="preserve"> consistent</w:t>
      </w:r>
      <w:r w:rsidRPr="00D110D8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110D8">
        <w:rPr>
          <w:rFonts w:ascii="Arial" w:hAnsi="Arial" w:cs="Arial"/>
          <w:sz w:val="20"/>
          <w:szCs w:val="20"/>
        </w:rPr>
        <w:t>especially after Epoch 10, indicating better optimization and less overfitting.</w:t>
      </w:r>
    </w:p>
    <w:p w14:paraId="65AD41C7" w14:textId="06683348" w:rsidR="004D3475" w:rsidRPr="00D110D8" w:rsidRDefault="004D3475" w:rsidP="00A7650E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 xml:space="preserve">The </w:t>
      </w:r>
      <w:r w:rsidR="00EB522B" w:rsidRPr="00D110D8">
        <w:rPr>
          <w:rFonts w:ascii="Arial" w:hAnsi="Arial" w:cs="Arial"/>
          <w:sz w:val="20"/>
          <w:szCs w:val="20"/>
        </w:rPr>
        <w:t>‘</w:t>
      </w:r>
      <w:r w:rsidRPr="00D110D8">
        <w:rPr>
          <w:rFonts w:ascii="Arial" w:hAnsi="Arial" w:cs="Arial"/>
          <w:sz w:val="20"/>
          <w:szCs w:val="20"/>
        </w:rPr>
        <w:t>Mixed</w:t>
      </w:r>
      <w:r w:rsidR="00EB522B" w:rsidRPr="00D110D8">
        <w:rPr>
          <w:rFonts w:ascii="Arial" w:hAnsi="Arial" w:cs="Arial"/>
          <w:sz w:val="20"/>
          <w:szCs w:val="20"/>
        </w:rPr>
        <w:t>’</w:t>
      </w:r>
      <w:r w:rsidRPr="00D110D8">
        <w:rPr>
          <w:rFonts w:ascii="Arial" w:hAnsi="Arial" w:cs="Arial"/>
          <w:sz w:val="20"/>
          <w:szCs w:val="20"/>
        </w:rPr>
        <w:t xml:space="preserve"> class F1</w:t>
      </w:r>
      <w:r w:rsidR="00EB522B" w:rsidRPr="00D110D8">
        <w:rPr>
          <w:rFonts w:ascii="Arial" w:hAnsi="Arial" w:cs="Arial"/>
          <w:sz w:val="20"/>
          <w:szCs w:val="20"/>
        </w:rPr>
        <w:t xml:space="preserve"> </w:t>
      </w:r>
      <w:r w:rsidRPr="00D110D8">
        <w:rPr>
          <w:rFonts w:ascii="Arial" w:hAnsi="Arial" w:cs="Arial"/>
          <w:sz w:val="20"/>
          <w:szCs w:val="20"/>
        </w:rPr>
        <w:t>score</w:t>
      </w:r>
      <w:r w:rsidR="00EB522B" w:rsidRPr="00D110D8">
        <w:rPr>
          <w:rFonts w:ascii="Arial" w:hAnsi="Arial" w:cs="Arial"/>
          <w:sz w:val="20"/>
          <w:szCs w:val="20"/>
        </w:rPr>
        <w:t xml:space="preserve"> had</w:t>
      </w:r>
      <w:r w:rsidRPr="00D110D8">
        <w:rPr>
          <w:rFonts w:ascii="Arial" w:hAnsi="Arial" w:cs="Arial"/>
          <w:sz w:val="20"/>
          <w:szCs w:val="20"/>
        </w:rPr>
        <w:t xml:space="preserve"> increased from 0.60 to </w:t>
      </w:r>
      <w:r w:rsidRPr="00D110D8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>0.67</w:t>
      </w:r>
      <w:r w:rsidRPr="00D110D8">
        <w:rPr>
          <w:rFonts w:ascii="Arial" w:hAnsi="Arial" w:cs="Arial"/>
          <w:sz w:val="20"/>
          <w:szCs w:val="20"/>
        </w:rPr>
        <w:t xml:space="preserve">, with recall improving from 0.60 to </w:t>
      </w:r>
      <w:r w:rsidRPr="00D110D8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>0.80</w:t>
      </w:r>
      <w:r w:rsidR="00EB522B" w:rsidRPr="00D110D8">
        <w:rPr>
          <w:rFonts w:ascii="Arial" w:hAnsi="Arial" w:cs="Arial"/>
          <w:sz w:val="20"/>
          <w:szCs w:val="20"/>
        </w:rPr>
        <w:t xml:space="preserve">. This shows </w:t>
      </w:r>
      <w:r w:rsidRPr="00D110D8">
        <w:rPr>
          <w:rFonts w:ascii="Arial" w:hAnsi="Arial" w:cs="Arial"/>
          <w:sz w:val="20"/>
          <w:szCs w:val="20"/>
        </w:rPr>
        <w:t xml:space="preserve">that the model became more sensitive </w:t>
      </w:r>
      <w:r w:rsidR="00EB522B" w:rsidRPr="00D110D8">
        <w:rPr>
          <w:rFonts w:ascii="Arial" w:hAnsi="Arial" w:cs="Arial"/>
          <w:sz w:val="20"/>
          <w:szCs w:val="20"/>
        </w:rPr>
        <w:t>to</w:t>
      </w:r>
      <w:r w:rsidRPr="00D110D8">
        <w:rPr>
          <w:rFonts w:ascii="Arial" w:hAnsi="Arial" w:cs="Arial"/>
          <w:sz w:val="20"/>
          <w:szCs w:val="20"/>
        </w:rPr>
        <w:t xml:space="preserve"> detecting true positives for this class.</w:t>
      </w:r>
    </w:p>
    <w:p w14:paraId="42C16754" w14:textId="481D96F4" w:rsidR="004D3475" w:rsidRPr="00D110D8" w:rsidRDefault="004D3475" w:rsidP="00A7650E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110D8">
        <w:rPr>
          <w:rFonts w:ascii="Arial" w:hAnsi="Arial" w:cs="Arial"/>
          <w:sz w:val="20"/>
          <w:szCs w:val="20"/>
        </w:rPr>
        <w:t>The macro F1</w:t>
      </w:r>
      <w:r w:rsidR="00EB522B" w:rsidRPr="00D110D8">
        <w:rPr>
          <w:rFonts w:ascii="Arial" w:hAnsi="Arial" w:cs="Arial"/>
          <w:sz w:val="20"/>
          <w:szCs w:val="20"/>
        </w:rPr>
        <w:t xml:space="preserve"> </w:t>
      </w:r>
      <w:r w:rsidRPr="00D110D8">
        <w:rPr>
          <w:rFonts w:ascii="Arial" w:hAnsi="Arial" w:cs="Arial"/>
          <w:sz w:val="20"/>
          <w:szCs w:val="20"/>
        </w:rPr>
        <w:t xml:space="preserve">score </w:t>
      </w:r>
      <w:r w:rsidR="00EB522B" w:rsidRPr="00D110D8">
        <w:rPr>
          <w:rFonts w:ascii="Arial" w:hAnsi="Arial" w:cs="Arial"/>
          <w:sz w:val="20"/>
          <w:szCs w:val="20"/>
        </w:rPr>
        <w:t>was also observed to have increased</w:t>
      </w:r>
      <w:r w:rsidRPr="00D110D8">
        <w:rPr>
          <w:rFonts w:ascii="Arial" w:hAnsi="Arial" w:cs="Arial"/>
          <w:sz w:val="20"/>
          <w:szCs w:val="20"/>
        </w:rPr>
        <w:t xml:space="preserve"> from 0.85 to </w:t>
      </w:r>
      <w:r w:rsidRPr="00D110D8">
        <w:rPr>
          <w:rStyle w:val="Strong"/>
          <w:rFonts w:ascii="Arial" w:eastAsiaTheme="majorEastAsia" w:hAnsi="Arial" w:cs="Arial"/>
          <w:b w:val="0"/>
          <w:bCs w:val="0"/>
          <w:sz w:val="20"/>
          <w:szCs w:val="20"/>
        </w:rPr>
        <w:t>0.86</w:t>
      </w:r>
      <w:r w:rsidRPr="00D110D8">
        <w:rPr>
          <w:rFonts w:ascii="Arial" w:hAnsi="Arial" w:cs="Arial"/>
          <w:sz w:val="20"/>
          <w:szCs w:val="20"/>
        </w:rPr>
        <w:t>, driven</w:t>
      </w:r>
      <w:r w:rsidR="00EB522B" w:rsidRPr="00D110D8">
        <w:rPr>
          <w:rFonts w:ascii="Arial" w:hAnsi="Arial" w:cs="Arial"/>
          <w:sz w:val="20"/>
          <w:szCs w:val="20"/>
        </w:rPr>
        <w:t xml:space="preserve"> </w:t>
      </w:r>
      <w:r w:rsidRPr="00D110D8">
        <w:rPr>
          <w:rFonts w:ascii="Arial" w:hAnsi="Arial" w:cs="Arial"/>
          <w:sz w:val="20"/>
          <w:szCs w:val="20"/>
        </w:rPr>
        <w:t xml:space="preserve">by better performance </w:t>
      </w:r>
      <w:r w:rsidR="00EB522B" w:rsidRPr="00D110D8">
        <w:rPr>
          <w:rFonts w:ascii="Arial" w:hAnsi="Arial" w:cs="Arial"/>
          <w:sz w:val="20"/>
          <w:szCs w:val="20"/>
        </w:rPr>
        <w:t>in</w:t>
      </w:r>
      <w:r w:rsidRPr="00D110D8">
        <w:rPr>
          <w:rFonts w:ascii="Arial" w:hAnsi="Arial" w:cs="Arial"/>
          <w:sz w:val="20"/>
          <w:szCs w:val="20"/>
        </w:rPr>
        <w:t xml:space="preserve"> the Mixed class</w:t>
      </w:r>
      <w:r w:rsidR="00EB522B" w:rsidRPr="00D110D8">
        <w:rPr>
          <w:rFonts w:ascii="Arial" w:hAnsi="Arial" w:cs="Arial"/>
          <w:sz w:val="20"/>
          <w:szCs w:val="20"/>
        </w:rPr>
        <w:t>.</w:t>
      </w:r>
      <w:r w:rsidRPr="00D110D8">
        <w:rPr>
          <w:rFonts w:ascii="Arial" w:hAnsi="Arial" w:cs="Arial"/>
          <w:sz w:val="20"/>
          <w:szCs w:val="20"/>
        </w:rPr>
        <w:t xml:space="preserve"> </w:t>
      </w:r>
      <w:r w:rsidR="00EB522B" w:rsidRPr="00D110D8">
        <w:rPr>
          <w:rFonts w:ascii="Arial" w:hAnsi="Arial" w:cs="Arial"/>
          <w:sz w:val="20"/>
          <w:szCs w:val="20"/>
        </w:rPr>
        <w:t>Whereas</w:t>
      </w:r>
      <w:r w:rsidRPr="00D110D8">
        <w:rPr>
          <w:rFonts w:ascii="Arial" w:hAnsi="Arial" w:cs="Arial"/>
          <w:sz w:val="20"/>
          <w:szCs w:val="20"/>
        </w:rPr>
        <w:t xml:space="preserve"> performance </w:t>
      </w:r>
      <w:r w:rsidR="00EB522B" w:rsidRPr="00D110D8">
        <w:rPr>
          <w:rFonts w:ascii="Arial" w:hAnsi="Arial" w:cs="Arial"/>
          <w:sz w:val="20"/>
          <w:szCs w:val="20"/>
        </w:rPr>
        <w:t>in</w:t>
      </w:r>
      <w:r w:rsidRPr="00D110D8">
        <w:rPr>
          <w:rFonts w:ascii="Arial" w:hAnsi="Arial" w:cs="Arial"/>
          <w:sz w:val="20"/>
          <w:szCs w:val="20"/>
        </w:rPr>
        <w:t xml:space="preserve"> Apple, Banana, and Orange remained stable and high (~0.91</w:t>
      </w:r>
      <w:r w:rsidR="00BF3D0F">
        <w:rPr>
          <w:rFonts w:ascii="Arial" w:hAnsi="Arial" w:cs="Arial"/>
          <w:sz w:val="20"/>
          <w:szCs w:val="20"/>
        </w:rPr>
        <w:t xml:space="preserve"> to </w:t>
      </w:r>
      <w:r w:rsidRPr="00D110D8">
        <w:rPr>
          <w:rFonts w:ascii="Arial" w:hAnsi="Arial" w:cs="Arial"/>
          <w:sz w:val="20"/>
          <w:szCs w:val="20"/>
        </w:rPr>
        <w:t>0.94).</w:t>
      </w:r>
    </w:p>
    <w:p w14:paraId="10A5DAE9" w14:textId="75D08D00" w:rsidR="004D3475" w:rsidRPr="00D110D8" w:rsidRDefault="002C570B" w:rsidP="00A7650E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all, these</w:t>
      </w:r>
      <w:r w:rsidR="004D3475" w:rsidRPr="00D110D8">
        <w:rPr>
          <w:rFonts w:ascii="Arial" w:hAnsi="Arial" w:cs="Arial"/>
          <w:sz w:val="20"/>
          <w:szCs w:val="20"/>
        </w:rPr>
        <w:t xml:space="preserve"> findings </w:t>
      </w:r>
      <w:r w:rsidR="00EB522B" w:rsidRPr="00D110D8">
        <w:rPr>
          <w:rFonts w:ascii="Arial" w:hAnsi="Arial" w:cs="Arial"/>
          <w:sz w:val="20"/>
          <w:szCs w:val="20"/>
        </w:rPr>
        <w:t>highly suggest</w:t>
      </w:r>
      <w:r w:rsidR="004D3475" w:rsidRPr="00D110D8">
        <w:rPr>
          <w:rFonts w:ascii="Arial" w:hAnsi="Arial" w:cs="Arial"/>
          <w:sz w:val="20"/>
          <w:szCs w:val="20"/>
        </w:rPr>
        <w:t xml:space="preserve"> that the learning rate scheduler </w:t>
      </w:r>
      <w:r w:rsidR="00EB522B" w:rsidRPr="00D110D8">
        <w:rPr>
          <w:rFonts w:ascii="Arial" w:hAnsi="Arial" w:cs="Arial"/>
          <w:sz w:val="20"/>
          <w:szCs w:val="20"/>
        </w:rPr>
        <w:t>had enhanced</w:t>
      </w:r>
      <w:r w:rsidR="004D3475" w:rsidRPr="00D110D8">
        <w:rPr>
          <w:rFonts w:ascii="Arial" w:hAnsi="Arial" w:cs="Arial"/>
          <w:sz w:val="20"/>
          <w:szCs w:val="20"/>
        </w:rPr>
        <w:t xml:space="preserve"> the model's ability to generalise across all classes, particularly benefiting underperforming </w:t>
      </w:r>
      <w:r w:rsidR="00EB522B" w:rsidRPr="00D110D8">
        <w:rPr>
          <w:rFonts w:ascii="Arial" w:hAnsi="Arial" w:cs="Arial"/>
          <w:sz w:val="20"/>
          <w:szCs w:val="20"/>
        </w:rPr>
        <w:t>class</w:t>
      </w:r>
      <w:r w:rsidR="004D3475" w:rsidRPr="00D110D8">
        <w:rPr>
          <w:rFonts w:ascii="Arial" w:hAnsi="Arial" w:cs="Arial"/>
          <w:sz w:val="20"/>
          <w:szCs w:val="20"/>
        </w:rPr>
        <w:t xml:space="preserve"> without sacrificing overall accuracy.</w:t>
      </w:r>
    </w:p>
    <w:p w14:paraId="35B4290D" w14:textId="239A018E" w:rsidR="00D110D8" w:rsidRPr="00D110D8" w:rsidRDefault="00D110D8" w:rsidP="00D110D8">
      <w:pPr>
        <w:pStyle w:val="Heading3"/>
        <w:rPr>
          <w:rFonts w:ascii="Arial" w:hAnsi="Arial" w:cs="Arial"/>
        </w:rPr>
      </w:pPr>
      <w:r w:rsidRPr="00D110D8">
        <w:rPr>
          <w:rFonts w:ascii="Arial" w:hAnsi="Arial" w:cs="Arial"/>
        </w:rPr>
        <w:t>Tuned Run #3:</w:t>
      </w:r>
    </w:p>
    <w:p w14:paraId="4C529A8C" w14:textId="0E659D02" w:rsidR="00D110D8" w:rsidRPr="00D110D8" w:rsidRDefault="002C570B" w:rsidP="00D110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kern w:val="0"/>
          <w:sz w:val="20"/>
          <w:szCs w:val="20"/>
          <w:lang w:val="en-GB"/>
        </w:rPr>
      </w:pPr>
      <w:r>
        <w:rPr>
          <w:rFonts w:ascii="Arial" w:hAnsi="Arial" w:cs="Arial"/>
          <w:kern w:val="0"/>
          <w:sz w:val="20"/>
          <w:szCs w:val="20"/>
          <w:lang w:val="en-GB"/>
        </w:rPr>
        <w:t>While maintaining an overall</w:t>
      </w:r>
      <w:r w:rsidR="00D110D8"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high training accuracy of </w:t>
      </w:r>
      <w:r w:rsidR="00D110D8" w:rsidRPr="002C570B">
        <w:rPr>
          <w:rFonts w:ascii="Arial" w:hAnsi="Arial" w:cs="Arial"/>
          <w:kern w:val="0"/>
          <w:sz w:val="20"/>
          <w:szCs w:val="20"/>
          <w:lang w:val="en-GB"/>
        </w:rPr>
        <w:t>96.2%</w:t>
      </w:r>
      <w:r w:rsidR="00D110D8"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and test accuracy of </w:t>
      </w:r>
      <w:r w:rsidR="00D110D8" w:rsidRPr="002C570B">
        <w:rPr>
          <w:rFonts w:ascii="Arial" w:hAnsi="Arial" w:cs="Arial"/>
          <w:kern w:val="0"/>
          <w:sz w:val="20"/>
          <w:szCs w:val="20"/>
          <w:lang w:val="en-GB"/>
        </w:rPr>
        <w:t>87%</w:t>
      </w:r>
      <w:r w:rsidR="00D110D8" w:rsidRPr="00D110D8">
        <w:rPr>
          <w:rFonts w:ascii="Arial" w:hAnsi="Arial" w:cs="Arial"/>
          <w:kern w:val="0"/>
          <w:sz w:val="20"/>
          <w:szCs w:val="20"/>
          <w:lang w:val="en-GB"/>
        </w:rPr>
        <w:t>,</w:t>
      </w:r>
      <w:r>
        <w:rPr>
          <w:rFonts w:ascii="Arial" w:hAnsi="Arial" w:cs="Arial"/>
          <w:kern w:val="0"/>
          <w:sz w:val="20"/>
          <w:szCs w:val="20"/>
          <w:lang w:val="en-GB"/>
        </w:rPr>
        <w:t xml:space="preserve"> a </w:t>
      </w:r>
      <w:r w:rsidR="00D110D8" w:rsidRPr="00D110D8">
        <w:rPr>
          <w:rFonts w:ascii="Arial" w:hAnsi="Arial" w:cs="Arial"/>
          <w:kern w:val="0"/>
          <w:sz w:val="20"/>
          <w:szCs w:val="20"/>
          <w:lang w:val="en-GB"/>
        </w:rPr>
        <w:t>slightly reduced generalisation compared to the 30-epoch scheduled run</w:t>
      </w:r>
      <w:r>
        <w:rPr>
          <w:rFonts w:ascii="Arial" w:hAnsi="Arial" w:cs="Arial"/>
          <w:kern w:val="0"/>
          <w:sz w:val="20"/>
          <w:szCs w:val="20"/>
          <w:lang w:val="en-GB"/>
        </w:rPr>
        <w:t xml:space="preserve"> (Tuned Run #2) was observed for this run</w:t>
      </w:r>
      <w:r w:rsidR="00D110D8" w:rsidRPr="00D110D8">
        <w:rPr>
          <w:rFonts w:ascii="Arial" w:hAnsi="Arial" w:cs="Arial"/>
          <w:kern w:val="0"/>
          <w:sz w:val="20"/>
          <w:szCs w:val="20"/>
          <w:lang w:val="en-GB"/>
        </w:rPr>
        <w:t>.</w:t>
      </w:r>
    </w:p>
    <w:p w14:paraId="17FFBE76" w14:textId="4B9BDF07" w:rsidR="00D110D8" w:rsidRPr="00D110D8" w:rsidRDefault="00D110D8" w:rsidP="00D110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kern w:val="0"/>
          <w:sz w:val="20"/>
          <w:szCs w:val="20"/>
          <w:lang w:val="en-GB"/>
        </w:rPr>
      </w:pP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Validation accuracy peaked at </w:t>
      </w:r>
      <w:r w:rsidRPr="002C570B">
        <w:rPr>
          <w:rFonts w:ascii="Arial" w:hAnsi="Arial" w:cs="Arial"/>
          <w:kern w:val="0"/>
          <w:sz w:val="20"/>
          <w:szCs w:val="20"/>
          <w:lang w:val="en-GB"/>
        </w:rPr>
        <w:t xml:space="preserve">92.08% in Epoch </w:t>
      </w:r>
      <w:proofErr w:type="gramStart"/>
      <w:r w:rsidRPr="002C570B">
        <w:rPr>
          <w:rFonts w:ascii="Arial" w:hAnsi="Arial" w:cs="Arial"/>
          <w:kern w:val="0"/>
          <w:sz w:val="20"/>
          <w:szCs w:val="20"/>
          <w:lang w:val="en-GB"/>
        </w:rPr>
        <w:t>32</w:t>
      </w:r>
      <w:r w:rsidR="002C570B">
        <w:rPr>
          <w:rFonts w:ascii="Arial" w:hAnsi="Arial" w:cs="Arial"/>
          <w:kern w:val="0"/>
          <w:sz w:val="20"/>
          <w:szCs w:val="20"/>
          <w:lang w:val="en-GB"/>
        </w:rPr>
        <w:t xml:space="preserve">, 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>but</w:t>
      </w:r>
      <w:proofErr w:type="gramEnd"/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</w:t>
      </w:r>
      <w:r w:rsidR="002C570B">
        <w:rPr>
          <w:rFonts w:ascii="Arial" w:hAnsi="Arial" w:cs="Arial"/>
          <w:kern w:val="0"/>
          <w:sz w:val="20"/>
          <w:szCs w:val="20"/>
          <w:lang w:val="en-GB"/>
        </w:rPr>
        <w:t xml:space="preserve">had </w:t>
      </w:r>
      <w:r w:rsidRPr="002C570B">
        <w:rPr>
          <w:rFonts w:ascii="Arial" w:hAnsi="Arial" w:cs="Arial"/>
          <w:kern w:val="0"/>
          <w:sz w:val="20"/>
          <w:szCs w:val="20"/>
          <w:lang w:val="en-GB"/>
        </w:rPr>
        <w:t>stabilised or slightly declined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despite continued training</w:t>
      </w:r>
      <w:r w:rsidR="002C570B">
        <w:rPr>
          <w:rFonts w:ascii="Arial" w:hAnsi="Arial" w:cs="Arial"/>
          <w:kern w:val="0"/>
          <w:sz w:val="20"/>
          <w:szCs w:val="20"/>
          <w:lang w:val="en-GB"/>
        </w:rPr>
        <w:t xml:space="preserve"> in the subsequent epochs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, indicating a </w:t>
      </w:r>
      <w:r w:rsidRPr="002C570B">
        <w:rPr>
          <w:rFonts w:ascii="Arial" w:hAnsi="Arial" w:cs="Arial"/>
          <w:kern w:val="0"/>
          <w:sz w:val="20"/>
          <w:szCs w:val="20"/>
          <w:lang w:val="en-GB"/>
        </w:rPr>
        <w:t xml:space="preserve">saturation point </w:t>
      </w:r>
      <w:r w:rsidR="002C570B">
        <w:rPr>
          <w:rFonts w:ascii="Arial" w:hAnsi="Arial" w:cs="Arial"/>
          <w:kern w:val="0"/>
          <w:sz w:val="20"/>
          <w:szCs w:val="20"/>
          <w:lang w:val="en-GB"/>
        </w:rPr>
        <w:t>at around</w:t>
      </w:r>
      <w:r w:rsidRPr="002C570B">
        <w:rPr>
          <w:rFonts w:ascii="Arial" w:hAnsi="Arial" w:cs="Arial"/>
          <w:kern w:val="0"/>
          <w:sz w:val="20"/>
          <w:szCs w:val="20"/>
          <w:lang w:val="en-GB"/>
        </w:rPr>
        <w:t xml:space="preserve"> 30–35 epochs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>.</w:t>
      </w:r>
    </w:p>
    <w:p w14:paraId="493A60ED" w14:textId="6A6767FE" w:rsidR="00D110D8" w:rsidRPr="00D110D8" w:rsidRDefault="00D110D8" w:rsidP="00D110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kern w:val="0"/>
          <w:sz w:val="20"/>
          <w:szCs w:val="20"/>
          <w:lang w:val="en-GB"/>
        </w:rPr>
      </w:pPr>
      <w:r w:rsidRPr="00D110D8">
        <w:rPr>
          <w:rFonts w:ascii="Arial" w:hAnsi="Arial" w:cs="Arial"/>
          <w:kern w:val="0"/>
          <w:sz w:val="20"/>
          <w:szCs w:val="20"/>
          <w:lang w:val="en-GB"/>
        </w:rPr>
        <w:t>Unlike the 30-epoch run</w:t>
      </w:r>
      <w:r w:rsidR="002C570B">
        <w:rPr>
          <w:rFonts w:ascii="Arial" w:hAnsi="Arial" w:cs="Arial"/>
          <w:kern w:val="0"/>
          <w:sz w:val="20"/>
          <w:szCs w:val="20"/>
          <w:lang w:val="en-GB"/>
        </w:rPr>
        <w:t xml:space="preserve"> in tuned run #2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>, performance</w:t>
      </w:r>
      <w:r w:rsidR="002C570B">
        <w:rPr>
          <w:rFonts w:ascii="Arial" w:hAnsi="Arial" w:cs="Arial"/>
          <w:kern w:val="0"/>
          <w:sz w:val="20"/>
          <w:szCs w:val="20"/>
          <w:lang w:val="en-GB"/>
        </w:rPr>
        <w:t xml:space="preserve"> was noted to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plateau for nearly 20 epochs even with LR scheduling with </w:t>
      </w:r>
      <w:r w:rsidRPr="002C570B">
        <w:rPr>
          <w:rFonts w:ascii="Arial" w:hAnsi="Arial" w:cs="Arial"/>
          <w:kern w:val="0"/>
          <w:sz w:val="20"/>
          <w:szCs w:val="20"/>
          <w:lang w:val="en-GB"/>
        </w:rPr>
        <w:t xml:space="preserve">no significant </w:t>
      </w:r>
      <w:r w:rsidR="002C570B">
        <w:rPr>
          <w:rFonts w:ascii="Arial" w:hAnsi="Arial" w:cs="Arial"/>
          <w:kern w:val="0"/>
          <w:sz w:val="20"/>
          <w:szCs w:val="20"/>
          <w:lang w:val="en-GB"/>
        </w:rPr>
        <w:t>increase</w:t>
      </w:r>
      <w:r w:rsidRPr="002C570B">
        <w:rPr>
          <w:rFonts w:ascii="Arial" w:hAnsi="Arial" w:cs="Arial"/>
          <w:kern w:val="0"/>
          <w:sz w:val="20"/>
          <w:szCs w:val="20"/>
          <w:lang w:val="en-GB"/>
        </w:rPr>
        <w:t xml:space="preserve"> in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accuracy or F1</w:t>
      </w:r>
      <w:r w:rsidR="002C570B">
        <w:rPr>
          <w:rFonts w:ascii="Arial" w:hAnsi="Arial" w:cs="Arial"/>
          <w:kern w:val="0"/>
          <w:sz w:val="20"/>
          <w:szCs w:val="20"/>
          <w:lang w:val="en-GB"/>
        </w:rPr>
        <w:t xml:space="preserve"> 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>scores beyond that point.</w:t>
      </w:r>
    </w:p>
    <w:p w14:paraId="5FA53671" w14:textId="514BA82B" w:rsidR="00D110D8" w:rsidRPr="00D110D8" w:rsidRDefault="00D110D8" w:rsidP="00D110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kern w:val="0"/>
          <w:sz w:val="20"/>
          <w:szCs w:val="20"/>
          <w:lang w:val="en-GB"/>
        </w:rPr>
      </w:pP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The learning rate dropped progressively from 0.001 to 0.0001, then to 0.00001, and finally to 0.000001 by Epoch 19. However, </w:t>
      </w:r>
      <w:r w:rsidR="002C570B">
        <w:rPr>
          <w:rFonts w:ascii="Arial" w:hAnsi="Arial" w:cs="Arial"/>
          <w:kern w:val="0"/>
          <w:sz w:val="20"/>
          <w:szCs w:val="20"/>
          <w:lang w:val="en-GB"/>
        </w:rPr>
        <w:t>it was noted that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smaller LR updates were insufficient to push the model toward better generalisation.</w:t>
      </w:r>
    </w:p>
    <w:p w14:paraId="60267ECA" w14:textId="2F35C927" w:rsidR="00D110D8" w:rsidRPr="00D110D8" w:rsidRDefault="00D110D8" w:rsidP="00D110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kern w:val="0"/>
          <w:sz w:val="20"/>
          <w:szCs w:val="20"/>
          <w:lang w:val="en-GB"/>
        </w:rPr>
      </w:pPr>
      <w:r w:rsidRPr="00D110D8">
        <w:rPr>
          <w:rFonts w:ascii="Arial" w:hAnsi="Arial" w:cs="Arial"/>
          <w:kern w:val="0"/>
          <w:sz w:val="20"/>
          <w:szCs w:val="20"/>
          <w:lang w:val="en-GB"/>
        </w:rPr>
        <w:lastRenderedPageBreak/>
        <w:t xml:space="preserve">Class-level performance saw a </w:t>
      </w:r>
      <w:r w:rsidR="00BF3D0F" w:rsidRPr="00BF3D0F">
        <w:rPr>
          <w:rFonts w:ascii="Arial" w:hAnsi="Arial" w:cs="Arial"/>
          <w:kern w:val="0"/>
          <w:sz w:val="20"/>
          <w:szCs w:val="20"/>
          <w:lang w:val="en-GB"/>
        </w:rPr>
        <w:t>drop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 xml:space="preserve"> in F1</w:t>
      </w:r>
      <w:r w:rsidR="00BF3D0F">
        <w:rPr>
          <w:rFonts w:ascii="Arial" w:hAnsi="Arial" w:cs="Arial"/>
          <w:kern w:val="0"/>
          <w:sz w:val="20"/>
          <w:szCs w:val="20"/>
          <w:lang w:val="en-GB"/>
        </w:rPr>
        <w:t xml:space="preserve"> 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>score for the ‘mixed’ class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from 0.67</w:t>
      </w:r>
      <w:r w:rsidR="00BF3D0F">
        <w:rPr>
          <w:rFonts w:ascii="Arial" w:hAnsi="Arial" w:cs="Arial"/>
          <w:kern w:val="0"/>
          <w:sz w:val="20"/>
          <w:szCs w:val="20"/>
          <w:lang w:val="en-GB"/>
        </w:rPr>
        <w:t xml:space="preserve"> to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>0</w:t>
      </w:r>
      <w:r w:rsidRPr="00D110D8">
        <w:rPr>
          <w:rFonts w:ascii="Arial" w:hAnsi="Arial" w:cs="Arial"/>
          <w:b/>
          <w:bCs/>
          <w:kern w:val="0"/>
          <w:sz w:val="20"/>
          <w:szCs w:val="20"/>
          <w:lang w:val="en-GB"/>
        </w:rPr>
        <w:t>.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>55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, driven by a 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>drop in precision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0.57 </w:t>
      </w:r>
      <w:r w:rsidR="00BF3D0F">
        <w:rPr>
          <w:rFonts w:ascii="Arial" w:hAnsi="Arial" w:cs="Arial"/>
          <w:kern w:val="0"/>
          <w:sz w:val="20"/>
          <w:szCs w:val="20"/>
          <w:lang w:val="en-GB"/>
        </w:rPr>
        <w:t>to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>0.50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and a 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>recall drop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 (0.80 </w:t>
      </w:r>
      <w:r w:rsidR="00BF3D0F">
        <w:rPr>
          <w:rFonts w:ascii="Arial" w:hAnsi="Arial" w:cs="Arial"/>
          <w:kern w:val="0"/>
          <w:sz w:val="20"/>
          <w:szCs w:val="20"/>
          <w:lang w:val="en-GB"/>
        </w:rPr>
        <w:t>to</w:t>
      </w:r>
      <w:r w:rsidRPr="00BF3D0F">
        <w:rPr>
          <w:rFonts w:ascii="Arial" w:hAnsi="Arial" w:cs="Arial"/>
          <w:b/>
          <w:bCs/>
          <w:kern w:val="0"/>
          <w:sz w:val="20"/>
          <w:szCs w:val="20"/>
          <w:lang w:val="en-GB"/>
        </w:rPr>
        <w:t xml:space="preserve"> 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>0.60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>).</w:t>
      </w:r>
    </w:p>
    <w:p w14:paraId="3FDB013F" w14:textId="0AC24C68" w:rsidR="00D110D8" w:rsidRPr="00D110D8" w:rsidRDefault="00D110D8" w:rsidP="00D110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kern w:val="0"/>
          <w:sz w:val="20"/>
          <w:szCs w:val="20"/>
          <w:lang w:val="en-GB"/>
        </w:rPr>
      </w:pPr>
      <w:r w:rsidRPr="00D110D8">
        <w:rPr>
          <w:rFonts w:ascii="Arial" w:hAnsi="Arial" w:cs="Arial"/>
          <w:kern w:val="0"/>
          <w:sz w:val="20"/>
          <w:szCs w:val="20"/>
          <w:lang w:val="en-GB"/>
        </w:rPr>
        <w:t>Other classes like Apple, Banana, and Orange maintained consistent F1</w:t>
      </w:r>
      <w:r w:rsidR="00BF3D0F">
        <w:rPr>
          <w:rFonts w:ascii="Arial" w:hAnsi="Arial" w:cs="Arial"/>
          <w:kern w:val="0"/>
          <w:sz w:val="20"/>
          <w:szCs w:val="20"/>
          <w:lang w:val="en-GB"/>
        </w:rPr>
        <w:t xml:space="preserve"> 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>scores (~0.89</w:t>
      </w:r>
      <w:r w:rsidR="00BF3D0F">
        <w:rPr>
          <w:rFonts w:ascii="Arial" w:hAnsi="Arial" w:cs="Arial"/>
          <w:kern w:val="0"/>
          <w:sz w:val="20"/>
          <w:szCs w:val="20"/>
          <w:lang w:val="en-GB"/>
        </w:rPr>
        <w:t xml:space="preserve"> to 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>0.92), though slightly lower than the 30-epoch counterpart.</w:t>
      </w:r>
    </w:p>
    <w:p w14:paraId="4FCB9D03" w14:textId="0A3C888C" w:rsidR="00D110D8" w:rsidRPr="00D110D8" w:rsidRDefault="00D110D8" w:rsidP="00D110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kern w:val="0"/>
          <w:sz w:val="20"/>
          <w:szCs w:val="20"/>
          <w:lang w:val="en-GB"/>
        </w:rPr>
      </w:pP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The 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>macro F1</w:t>
      </w:r>
      <w:r w:rsidR="00BF3D0F">
        <w:rPr>
          <w:rFonts w:ascii="Arial" w:hAnsi="Arial" w:cs="Arial"/>
          <w:kern w:val="0"/>
          <w:sz w:val="20"/>
          <w:szCs w:val="20"/>
          <w:lang w:val="en-GB"/>
        </w:rPr>
        <w:t xml:space="preserve"> 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 xml:space="preserve">score </w:t>
      </w:r>
      <w:r w:rsidR="00BF3D0F">
        <w:rPr>
          <w:rFonts w:ascii="Arial" w:hAnsi="Arial" w:cs="Arial"/>
          <w:kern w:val="0"/>
          <w:sz w:val="20"/>
          <w:szCs w:val="20"/>
          <w:lang w:val="en-GB"/>
        </w:rPr>
        <w:t xml:space="preserve">was observed to have 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>dropped from 0.86 to 0.81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, suggesting </w:t>
      </w:r>
      <w:r w:rsidR="00BF3D0F">
        <w:rPr>
          <w:rFonts w:ascii="Arial" w:hAnsi="Arial" w:cs="Arial"/>
          <w:kern w:val="0"/>
          <w:sz w:val="20"/>
          <w:szCs w:val="20"/>
          <w:lang w:val="en-GB"/>
        </w:rPr>
        <w:t xml:space="preserve">that there might be a </w:t>
      </w:r>
      <w:r w:rsidRPr="00BF3D0F">
        <w:rPr>
          <w:rFonts w:ascii="Arial" w:hAnsi="Arial" w:cs="Arial"/>
          <w:kern w:val="0"/>
          <w:sz w:val="20"/>
          <w:szCs w:val="20"/>
          <w:lang w:val="en-GB"/>
        </w:rPr>
        <w:t>greater class imbalance in performance</w:t>
      </w:r>
      <w:r w:rsidRPr="00D110D8">
        <w:rPr>
          <w:rFonts w:ascii="Arial" w:hAnsi="Arial" w:cs="Arial"/>
          <w:kern w:val="0"/>
          <w:sz w:val="20"/>
          <w:szCs w:val="20"/>
          <w:lang w:val="en-GB"/>
        </w:rPr>
        <w:t>, likely exacerbated by overfitting in later epochs.</w:t>
      </w:r>
    </w:p>
    <w:p w14:paraId="51534EBC" w14:textId="263980E8" w:rsidR="00D110D8" w:rsidRPr="00D110D8" w:rsidRDefault="00BF3D0F" w:rsidP="00D110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kern w:val="0"/>
          <w:sz w:val="20"/>
          <w:szCs w:val="20"/>
          <w:lang w:val="en-GB"/>
        </w:rPr>
      </w:pPr>
      <w:r>
        <w:rPr>
          <w:rFonts w:ascii="Arial" w:hAnsi="Arial" w:cs="Arial"/>
          <w:kern w:val="0"/>
          <w:sz w:val="20"/>
          <w:szCs w:val="20"/>
          <w:lang w:val="en-GB"/>
        </w:rPr>
        <w:t>In all, t</w:t>
      </w:r>
      <w:r w:rsidR="00D110D8" w:rsidRPr="00D110D8">
        <w:rPr>
          <w:rFonts w:ascii="Arial" w:hAnsi="Arial" w:cs="Arial"/>
          <w:kern w:val="0"/>
          <w:sz w:val="20"/>
          <w:szCs w:val="20"/>
          <w:lang w:val="en-GB"/>
        </w:rPr>
        <w:t xml:space="preserve">his run confirms that </w:t>
      </w:r>
      <w:r w:rsidR="00D110D8" w:rsidRPr="00BF3D0F">
        <w:rPr>
          <w:rFonts w:ascii="Arial" w:hAnsi="Arial" w:cs="Arial"/>
          <w:kern w:val="0"/>
          <w:sz w:val="20"/>
          <w:szCs w:val="20"/>
          <w:lang w:val="en-GB"/>
        </w:rPr>
        <w:t xml:space="preserve">extending training to 50 epochs under scheduled LR control does not yield </w:t>
      </w:r>
      <w:r>
        <w:rPr>
          <w:rFonts w:ascii="Arial" w:hAnsi="Arial" w:cs="Arial"/>
          <w:kern w:val="0"/>
          <w:sz w:val="20"/>
          <w:szCs w:val="20"/>
          <w:lang w:val="en-GB"/>
        </w:rPr>
        <w:t xml:space="preserve">any </w:t>
      </w:r>
      <w:r w:rsidR="00D110D8" w:rsidRPr="00BF3D0F">
        <w:rPr>
          <w:rFonts w:ascii="Arial" w:hAnsi="Arial" w:cs="Arial"/>
          <w:kern w:val="0"/>
          <w:sz w:val="20"/>
          <w:szCs w:val="20"/>
          <w:lang w:val="en-GB"/>
        </w:rPr>
        <w:t>benefit</w:t>
      </w:r>
      <w:r w:rsidR="00D110D8" w:rsidRPr="00D110D8">
        <w:rPr>
          <w:rFonts w:ascii="Arial" w:hAnsi="Arial" w:cs="Arial"/>
          <w:kern w:val="0"/>
          <w:sz w:val="20"/>
          <w:szCs w:val="20"/>
          <w:lang w:val="en-GB"/>
        </w:rPr>
        <w:t>. In fact, the model begins to over-specialise, leading to worse results on classes like</w:t>
      </w:r>
      <w:r w:rsidR="00F10D13">
        <w:rPr>
          <w:rFonts w:ascii="Arial" w:hAnsi="Arial" w:cs="Arial"/>
          <w:kern w:val="0"/>
          <w:sz w:val="20"/>
          <w:szCs w:val="20"/>
          <w:lang w:val="en-GB"/>
        </w:rPr>
        <w:t xml:space="preserve"> ‘</w:t>
      </w:r>
      <w:r w:rsidR="00D110D8" w:rsidRPr="00D110D8">
        <w:rPr>
          <w:rFonts w:ascii="Arial" w:hAnsi="Arial" w:cs="Arial"/>
          <w:kern w:val="0"/>
          <w:sz w:val="20"/>
          <w:szCs w:val="20"/>
          <w:lang w:val="en-GB"/>
        </w:rPr>
        <w:t>Mixed</w:t>
      </w:r>
      <w:r w:rsidR="00F10D13">
        <w:rPr>
          <w:rFonts w:ascii="Arial" w:hAnsi="Arial" w:cs="Arial"/>
          <w:kern w:val="0"/>
          <w:sz w:val="20"/>
          <w:szCs w:val="20"/>
          <w:lang w:val="en-GB"/>
        </w:rPr>
        <w:t>’</w:t>
      </w:r>
      <w:r w:rsidR="00D110D8" w:rsidRPr="00D110D8">
        <w:rPr>
          <w:rFonts w:ascii="Arial" w:hAnsi="Arial" w:cs="Arial"/>
          <w:kern w:val="0"/>
          <w:sz w:val="20"/>
          <w:szCs w:val="20"/>
          <w:lang w:val="en-GB"/>
        </w:rPr>
        <w:t>.</w:t>
      </w:r>
    </w:p>
    <w:p w14:paraId="5AF73A15" w14:textId="77777777" w:rsidR="004D3475" w:rsidRPr="00D110D8" w:rsidRDefault="004D3475" w:rsidP="004D3475">
      <w:pPr>
        <w:rPr>
          <w:rFonts w:ascii="Arial" w:hAnsi="Arial" w:cs="Arial"/>
          <w:lang w:val="en-GB"/>
        </w:rPr>
      </w:pPr>
    </w:p>
    <w:p w14:paraId="3E74A77C" w14:textId="77777777" w:rsidR="00CB29F5" w:rsidRPr="00D110D8" w:rsidRDefault="00CB29F5" w:rsidP="00CB29F5">
      <w:pPr>
        <w:rPr>
          <w:rFonts w:ascii="Arial" w:hAnsi="Arial" w:cs="Arial"/>
        </w:rPr>
      </w:pPr>
    </w:p>
    <w:p w14:paraId="5F0436CD" w14:textId="655BEF06" w:rsidR="00CB29F5" w:rsidRPr="00D110D8" w:rsidRDefault="00CB29F5" w:rsidP="00CB29F5">
      <w:pPr>
        <w:pStyle w:val="Heading3"/>
        <w:rPr>
          <w:rFonts w:ascii="Arial" w:hAnsi="Arial" w:cs="Arial"/>
          <w:sz w:val="24"/>
          <w:szCs w:val="24"/>
        </w:rPr>
      </w:pPr>
      <w:r w:rsidRPr="00D110D8">
        <w:rPr>
          <w:rFonts w:ascii="Arial" w:hAnsi="Arial" w:cs="Arial"/>
          <w:sz w:val="24"/>
          <w:szCs w:val="24"/>
        </w:rPr>
        <w:t>Final Recommendations</w:t>
      </w:r>
    </w:p>
    <w:sectPr w:rsidR="00CB29F5" w:rsidRPr="00D1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367FF"/>
    <w:multiLevelType w:val="hybridMultilevel"/>
    <w:tmpl w:val="BF14F3DC"/>
    <w:lvl w:ilvl="0" w:tplc="920C7D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75F9D"/>
    <w:multiLevelType w:val="hybridMultilevel"/>
    <w:tmpl w:val="E6F8409A"/>
    <w:lvl w:ilvl="0" w:tplc="8A0A39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B94568"/>
    <w:multiLevelType w:val="hybridMultilevel"/>
    <w:tmpl w:val="D2E4FB88"/>
    <w:lvl w:ilvl="0" w:tplc="8A0A39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508C9"/>
    <w:multiLevelType w:val="hybridMultilevel"/>
    <w:tmpl w:val="6152F2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C82AF1"/>
    <w:multiLevelType w:val="hybridMultilevel"/>
    <w:tmpl w:val="0F2C50F2"/>
    <w:lvl w:ilvl="0" w:tplc="8A0A39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30F94"/>
    <w:multiLevelType w:val="multilevel"/>
    <w:tmpl w:val="AF94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276602">
    <w:abstractNumId w:val="0"/>
  </w:num>
  <w:num w:numId="2" w16cid:durableId="1451626831">
    <w:abstractNumId w:val="4"/>
  </w:num>
  <w:num w:numId="3" w16cid:durableId="643655297">
    <w:abstractNumId w:val="5"/>
  </w:num>
  <w:num w:numId="4" w16cid:durableId="133107881">
    <w:abstractNumId w:val="3"/>
  </w:num>
  <w:num w:numId="5" w16cid:durableId="1557668455">
    <w:abstractNumId w:val="1"/>
  </w:num>
  <w:num w:numId="6" w16cid:durableId="217135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F5"/>
    <w:rsid w:val="00044745"/>
    <w:rsid w:val="000E0E66"/>
    <w:rsid w:val="000E6556"/>
    <w:rsid w:val="000F177C"/>
    <w:rsid w:val="0016001C"/>
    <w:rsid w:val="002745A7"/>
    <w:rsid w:val="002C570B"/>
    <w:rsid w:val="00325164"/>
    <w:rsid w:val="00325A6A"/>
    <w:rsid w:val="004D3475"/>
    <w:rsid w:val="00526FC8"/>
    <w:rsid w:val="005E221F"/>
    <w:rsid w:val="006E7A60"/>
    <w:rsid w:val="00774BFD"/>
    <w:rsid w:val="008266FC"/>
    <w:rsid w:val="0085455B"/>
    <w:rsid w:val="00895FFB"/>
    <w:rsid w:val="009F2045"/>
    <w:rsid w:val="00A21C56"/>
    <w:rsid w:val="00A7650E"/>
    <w:rsid w:val="00BD60E7"/>
    <w:rsid w:val="00BF3D0F"/>
    <w:rsid w:val="00CB29F5"/>
    <w:rsid w:val="00D110D8"/>
    <w:rsid w:val="00EB522B"/>
    <w:rsid w:val="00F10D13"/>
    <w:rsid w:val="00F75661"/>
    <w:rsid w:val="00FA2B9A"/>
    <w:rsid w:val="00FE6ECD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551F"/>
  <w15:chartTrackingRefBased/>
  <w15:docId w15:val="{721CD023-82DA-9244-A29D-7AB921DA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2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2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2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9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29F5"/>
    <w:rPr>
      <w:b/>
      <w:bCs/>
    </w:rPr>
  </w:style>
  <w:style w:type="table" w:styleId="TableGrid">
    <w:name w:val="Table Grid"/>
    <w:basedOn w:val="TableNormal"/>
    <w:uiPriority w:val="39"/>
    <w:rsid w:val="00CB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8F0B24-BC27-7840-B7CA-46EA173F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 Wee</dc:creator>
  <cp:keywords/>
  <dc:description/>
  <cp:lastModifiedBy>Dionis Wee</cp:lastModifiedBy>
  <cp:revision>14</cp:revision>
  <dcterms:created xsi:type="dcterms:W3CDTF">2025-06-01T03:23:00Z</dcterms:created>
  <dcterms:modified xsi:type="dcterms:W3CDTF">2025-06-03T01:01:00Z</dcterms:modified>
</cp:coreProperties>
</file>