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77DC76A6" w:rsidR="00E92663" w:rsidRPr="003E5787" w:rsidRDefault="00610B5D" w:rsidP="003E5787">
      <w:pPr>
        <w:pStyle w:val="Heading1"/>
        <w:rPr>
          <w:rFonts w:eastAsia="MS Mincho"/>
        </w:rPr>
      </w:pPr>
      <w:bookmarkStart w:id="0" w:name="_Toc511220124"/>
      <w:r w:rsidRPr="003E5787">
        <w:rPr>
          <w:rFonts w:eastAsia="MS Mincho"/>
        </w:rPr>
        <w:t xml:space="preserve">Knowledge </w:t>
      </w:r>
      <w:r w:rsidR="00E06342">
        <w:rPr>
          <w:rFonts w:eastAsia="MS Mincho"/>
        </w:rPr>
        <w:t>a</w:t>
      </w:r>
      <w:r w:rsidRPr="003E5787">
        <w:rPr>
          <w:rFonts w:eastAsia="MS Mincho"/>
        </w:rPr>
        <w:t>ssessment</w:t>
      </w:r>
      <w:r w:rsidR="00E06342">
        <w:rPr>
          <w:rFonts w:eastAsia="MS Mincho"/>
        </w:rPr>
        <w:t>: Short answers</w:t>
      </w:r>
    </w:p>
    <w:p w14:paraId="6A15C358" w14:textId="77777777" w:rsidR="00BD7E36" w:rsidRPr="00A56627" w:rsidRDefault="00610B5D" w:rsidP="00BD7E36">
      <w:pPr>
        <w:pStyle w:val="Heading2"/>
      </w:pPr>
      <w:r w:rsidRPr="00A56627">
        <w:t>Criteria</w:t>
      </w:r>
    </w:p>
    <w:p w14:paraId="5FF3EEAB" w14:textId="77777777" w:rsidR="00BD7E36" w:rsidRDefault="00610B5D" w:rsidP="00BD7E36">
      <w:pPr>
        <w:pStyle w:val="Heading3"/>
      </w:pPr>
      <w:r w:rsidRPr="007A6B4A">
        <w:t>Unit code, name and release number</w:t>
      </w:r>
    </w:p>
    <w:p w14:paraId="2C17FEF3" w14:textId="77777777" w:rsidR="00BD7E36" w:rsidRPr="00020E4B" w:rsidRDefault="00610B5D" w:rsidP="00BD7E36">
      <w:pPr>
        <w:pBdr>
          <w:top w:val="single" w:sz="4" w:space="1" w:color="2D739F"/>
          <w:left w:val="single" w:sz="4" w:space="4" w:color="2D739F"/>
          <w:bottom w:val="single" w:sz="4" w:space="1" w:color="2D739F"/>
          <w:right w:val="single" w:sz="4" w:space="4" w:color="2D739F"/>
        </w:pBdr>
        <w:rPr>
          <w:szCs w:val="22"/>
          <w:lang w:eastAsia="en-AU"/>
        </w:rPr>
      </w:pPr>
      <w:bookmarkStart w:id="1" w:name="Unit"/>
      <w:r w:rsidRPr="00020E4B">
        <w:rPr>
          <w:szCs w:val="22"/>
          <w:lang w:eastAsia="en-AU"/>
        </w:rPr>
        <w:t>ICTICT426 - Identify and evaluate emerging technologies and practices (1)</w:t>
      </w:r>
      <w:bookmarkEnd w:id="1"/>
    </w:p>
    <w:p w14:paraId="2F9C682D" w14:textId="77777777" w:rsidR="00BD7E36" w:rsidRPr="00020E4B" w:rsidRDefault="00F52BB6" w:rsidP="00BD7E36">
      <w:pPr>
        <w:pBdr>
          <w:top w:val="single" w:sz="4" w:space="1" w:color="2D739F"/>
          <w:left w:val="single" w:sz="4" w:space="4" w:color="2D739F"/>
          <w:bottom w:val="single" w:sz="4" w:space="1" w:color="2D739F"/>
          <w:right w:val="single" w:sz="4" w:space="4" w:color="2D739F"/>
        </w:pBdr>
        <w:rPr>
          <w:szCs w:val="22"/>
          <w:lang w:eastAsia="en-AU"/>
        </w:rPr>
      </w:pPr>
    </w:p>
    <w:p w14:paraId="1E554D28" w14:textId="77777777" w:rsidR="00BD7E36" w:rsidRDefault="00610B5D" w:rsidP="00BD7E36">
      <w:pPr>
        <w:pStyle w:val="Heading3"/>
      </w:pPr>
      <w:r w:rsidRPr="00A41E27">
        <w:t>Qualification</w:t>
      </w:r>
      <w:r>
        <w:t>/Course</w:t>
      </w:r>
      <w:r w:rsidRPr="00A41E27">
        <w:t xml:space="preserve"> code, name and release number</w:t>
      </w:r>
    </w:p>
    <w:p w14:paraId="497DC3F5" w14:textId="4D7BD787" w:rsidR="000555D0"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BD7E36" w:rsidRPr="004231C9" w:rsidRDefault="00610B5D" w:rsidP="00BD7E36">
      <w:pPr>
        <w:pStyle w:val="Heading2"/>
      </w:pPr>
      <w:r w:rsidRPr="004231C9">
        <w:t>Student details</w:t>
      </w:r>
    </w:p>
    <w:p w14:paraId="4825764F" w14:textId="77777777" w:rsidR="00BD7E36" w:rsidRPr="00D422C3" w:rsidRDefault="00610B5D" w:rsidP="00BD7E36">
      <w:pPr>
        <w:pStyle w:val="Heading3"/>
      </w:pPr>
      <w:r w:rsidRPr="00D422C3">
        <w:t>Student number</w:t>
      </w:r>
    </w:p>
    <w:p w14:paraId="60389EF2" w14:textId="77777777" w:rsidR="00BD7E36" w:rsidRPr="00D422C3" w:rsidRDefault="00F52BB6"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7736997B" w14:textId="77777777" w:rsidR="00BD7E36" w:rsidRPr="00D422C3" w:rsidRDefault="00610B5D" w:rsidP="00BD7E36">
      <w:pPr>
        <w:pStyle w:val="Heading3"/>
      </w:pPr>
      <w:r w:rsidRPr="00D422C3">
        <w:t>Student name</w:t>
      </w:r>
    </w:p>
    <w:p w14:paraId="04AAEF49" w14:textId="4285078E" w:rsidR="00BD7E36" w:rsidRPr="00D422C3" w:rsidRDefault="00635EE9"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Ryan Bassil</w:t>
      </w:r>
    </w:p>
    <w:p w14:paraId="2CAA70B4" w14:textId="77777777" w:rsidR="00BD7E36" w:rsidRPr="00A56627" w:rsidRDefault="00610B5D" w:rsidP="00BD7E36">
      <w:pPr>
        <w:pStyle w:val="Heading2"/>
      </w:pPr>
      <w:r w:rsidRPr="00A56627">
        <w:t>Assessment Declaration</w:t>
      </w:r>
    </w:p>
    <w:p w14:paraId="21B2712D" w14:textId="77777777" w:rsidR="00BD7E36" w:rsidRPr="00FF3AA4" w:rsidRDefault="00610B5D" w:rsidP="005E6563">
      <w:pPr>
        <w:pStyle w:val="Bulletlist"/>
      </w:pPr>
      <w:r w:rsidRPr="00FF3AA4">
        <w:t>This assessment is my original work and no part of it has been copied from any other source except where due acknowledgement is made.</w:t>
      </w:r>
    </w:p>
    <w:p w14:paraId="55AC7F46" w14:textId="77777777" w:rsidR="00BD7E36" w:rsidRPr="00FF3AA4" w:rsidRDefault="00610B5D" w:rsidP="005E6563">
      <w:pPr>
        <w:pStyle w:val="Bulletlist"/>
      </w:pPr>
      <w:r w:rsidRPr="00FF3AA4">
        <w:t>No part of this assessment has been written for me by any other person except where such collaboration has been authorised by the assessor concerned.</w:t>
      </w:r>
    </w:p>
    <w:p w14:paraId="559B758C" w14:textId="77777777" w:rsidR="00BD7E36" w:rsidRPr="00FF3AA4" w:rsidRDefault="00610B5D" w:rsidP="005E6563">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7F962E3" w14:textId="77777777" w:rsidR="00BD7E36" w:rsidRDefault="00610B5D" w:rsidP="00BD7E36">
      <w:pPr>
        <w:pStyle w:val="Heading3"/>
      </w:pPr>
      <w:r w:rsidRPr="00AE2B8B">
        <w:t>Student signature</w:t>
      </w:r>
      <w:r>
        <w:t xml:space="preserve"> and </w:t>
      </w:r>
      <w:r w:rsidRPr="00AE2B8B">
        <w:t>Date</w:t>
      </w:r>
    </w:p>
    <w:p w14:paraId="45536EF0" w14:textId="02F48791" w:rsidR="00BD7E36" w:rsidRDefault="00635EE9" w:rsidP="00BD7E36">
      <w:pPr>
        <w:pBdr>
          <w:top w:val="single" w:sz="4" w:space="1" w:color="2D739F"/>
          <w:left w:val="single" w:sz="4" w:space="4" w:color="2D739F"/>
          <w:bottom w:val="single" w:sz="4" w:space="1" w:color="2D739F"/>
          <w:right w:val="single" w:sz="4" w:space="4" w:color="2D739F"/>
        </w:pBdr>
        <w:rPr>
          <w:sz w:val="22"/>
          <w:szCs w:val="22"/>
          <w:lang w:eastAsia="en-AU"/>
        </w:rPr>
      </w:pPr>
      <w:r>
        <w:rPr>
          <w:noProof/>
          <w:sz w:val="22"/>
          <w:szCs w:val="22"/>
          <w:lang w:eastAsia="en-AU"/>
        </w:rPr>
        <w:drawing>
          <wp:inline distT="0" distB="0" distL="0" distR="0" wp14:anchorId="1BB48305" wp14:editId="60DB4CA7">
            <wp:extent cx="942975" cy="31536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160" cy="321782"/>
                    </a:xfrm>
                    <a:prstGeom prst="rect">
                      <a:avLst/>
                    </a:prstGeom>
                    <a:noFill/>
                    <a:ln>
                      <a:noFill/>
                    </a:ln>
                  </pic:spPr>
                </pic:pic>
              </a:graphicData>
            </a:graphic>
          </wp:inline>
        </w:drawing>
      </w:r>
    </w:p>
    <w:p w14:paraId="2CD3CA2D" w14:textId="045BF637" w:rsidR="00BD7E36" w:rsidRPr="00D83795" w:rsidRDefault="00635EE9"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Ryan Bassil 03/03/2022</w:t>
      </w:r>
    </w:p>
    <w:p w14:paraId="53FFE3C8" w14:textId="4AC0155B" w:rsidR="000412B1" w:rsidRDefault="00F52BB6"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4231C9">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Technology and Business Services SkillsPoint</w:t>
      </w:r>
    </w:p>
    <w:p w14:paraId="1ADCA78C" w14:textId="77777777" w:rsidR="00927A6B" w:rsidRPr="00676089" w:rsidRDefault="00927A6B" w:rsidP="00927A6B">
      <w:pPr>
        <w:pStyle w:val="SmallerText-Black"/>
        <w:tabs>
          <w:tab w:val="left" w:pos="2127"/>
        </w:tabs>
      </w:pPr>
      <w:r w:rsidRPr="00676089">
        <w:t>Location: Ultimo</w:t>
      </w:r>
    </w:p>
    <w:p w14:paraId="134F3710" w14:textId="77777777" w:rsidR="00695FC9" w:rsidRPr="00D422C3" w:rsidRDefault="00610B5D" w:rsidP="00695FC9">
      <w:pPr>
        <w:pStyle w:val="SmallerText-Black"/>
        <w:spacing w:before="1440"/>
        <w:rPr>
          <w:lang w:val="pt-BR"/>
        </w:rPr>
      </w:pPr>
      <w:r w:rsidRPr="00D422C3">
        <w:rPr>
          <w:lang w:val="pt-BR"/>
        </w:rPr>
        <w:t>© 2019 TAFE NSW, Sydney</w:t>
      </w:r>
      <w:r w:rsidRPr="00D422C3">
        <w:rPr>
          <w:noProof/>
          <w:lang w:val="pt-BR" w:eastAsia="en-AU"/>
        </w:rPr>
        <w:br/>
      </w:r>
      <w:r w:rsidRPr="00D422C3">
        <w:rPr>
          <w:lang w:val="pt-BR"/>
        </w:rPr>
        <w:t>RTO Provider Number 90003 | CRICOS Provider Code: 00591E</w:t>
      </w:r>
    </w:p>
    <w:p w14:paraId="5EA383B0" w14:textId="47FF9313" w:rsidR="00E92663" w:rsidRPr="000301F0" w:rsidRDefault="00610B5D" w:rsidP="00E92663">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635EE9">
        <w:rPr>
          <w:noProof/>
        </w:rPr>
        <w:t>10 March 2022</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0412B1" w:rsidRDefault="00F52BB6" w:rsidP="00EA68F5">
      <w:pPr>
        <w:pStyle w:val="Heading2"/>
        <w:sectPr w:rsidR="000412B1" w:rsidSect="000412B1">
          <w:pgSz w:w="11906" w:h="16838" w:code="9"/>
          <w:pgMar w:top="1418" w:right="1418" w:bottom="1418" w:left="1418" w:header="567" w:footer="454" w:gutter="0"/>
          <w:cols w:space="4253"/>
          <w:vAlign w:val="bottom"/>
          <w:docGrid w:linePitch="360"/>
        </w:sectPr>
      </w:pPr>
    </w:p>
    <w:p w14:paraId="0E38711F" w14:textId="77777777" w:rsidR="008A6997" w:rsidRPr="000A08F6" w:rsidRDefault="00610B5D" w:rsidP="000A08F6">
      <w:pPr>
        <w:pStyle w:val="Heading2"/>
      </w:pPr>
      <w:r w:rsidRPr="000A08F6">
        <w:lastRenderedPageBreak/>
        <w:t>Assessment instructions</w:t>
      </w:r>
    </w:p>
    <w:p w14:paraId="26587DB7" w14:textId="77777777" w:rsidR="003E5787"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E2658C" w:rsidRDefault="00610B5D" w:rsidP="00E2658C">
            <w:pPr>
              <w:rPr>
                <w:lang w:eastAsia="en-AU"/>
              </w:rPr>
            </w:pPr>
            <w:r>
              <w:rPr>
                <w:lang w:eastAsia="en-AU"/>
              </w:rPr>
              <w:t>Assessment details</w:t>
            </w:r>
          </w:p>
        </w:tc>
        <w:tc>
          <w:tcPr>
            <w:tcW w:w="6655" w:type="dxa"/>
          </w:tcPr>
          <w:p w14:paraId="25605448" w14:textId="77777777" w:rsidR="00E2658C"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E2658C"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E2658C"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F437A5"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459BCFAB" w:rsidR="00A628BC" w:rsidRPr="00927A6B" w:rsidRDefault="00610B5D" w:rsidP="00151656">
            <w:pPr>
              <w:pStyle w:val="Body"/>
              <w:rPr>
                <w:szCs w:val="24"/>
                <w:lang w:eastAsia="en-AU"/>
              </w:rPr>
            </w:pPr>
            <w:r w:rsidRPr="00EB20A1">
              <w:rPr>
                <w:szCs w:val="24"/>
                <w:lang w:eastAsia="en-AU"/>
              </w:rPr>
              <w:t xml:space="preserve">1 of </w:t>
            </w:r>
            <w:r w:rsidR="00927A6B">
              <w:rPr>
                <w:szCs w:val="24"/>
                <w:lang w:eastAsia="en-AU"/>
              </w:rPr>
              <w:t>2</w:t>
            </w:r>
          </w:p>
        </w:tc>
      </w:tr>
      <w:tr w:rsidR="008119F2" w14:paraId="7CEB1A2E" w14:textId="77777777" w:rsidTr="008119F2">
        <w:tc>
          <w:tcPr>
            <w:tcW w:w="2405" w:type="dxa"/>
            <w:vAlign w:val="top"/>
          </w:tcPr>
          <w:p w14:paraId="3C28D316" w14:textId="77777777" w:rsidR="00E2658C"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C35347" w:rsidRPr="00EB20A1" w:rsidRDefault="00610B5D" w:rsidP="00151656">
            <w:pPr>
              <w:pStyle w:val="Body"/>
              <w:rPr>
                <w:szCs w:val="24"/>
              </w:rPr>
            </w:pPr>
            <w:r w:rsidRPr="00EB20A1">
              <w:rPr>
                <w:szCs w:val="24"/>
                <w:lang w:eastAsia="en-AU"/>
              </w:rPr>
              <w:t>This is a written assessment and it will be assessing you on your knowledge of the unit.</w:t>
            </w:r>
          </w:p>
          <w:p w14:paraId="0EE3A547" w14:textId="77777777" w:rsidR="00927A6B" w:rsidRPr="0044495B" w:rsidRDefault="00927A6B" w:rsidP="00927A6B">
            <w:pPr>
              <w:pStyle w:val="Body"/>
              <w:rPr>
                <w:szCs w:val="24"/>
              </w:rPr>
            </w:pPr>
            <w:r w:rsidRPr="0044495B">
              <w:rPr>
                <w:szCs w:val="24"/>
              </w:rPr>
              <w:t>This assessment is in one part:</w:t>
            </w:r>
          </w:p>
          <w:p w14:paraId="4E4842B9" w14:textId="77777777" w:rsidR="00927A6B" w:rsidRPr="0044495B" w:rsidRDefault="00927A6B" w:rsidP="005E6563">
            <w:pPr>
              <w:pStyle w:val="ListNumber"/>
            </w:pPr>
            <w:r w:rsidRPr="0044495B">
              <w:t>Short answer questions</w:t>
            </w:r>
          </w:p>
          <w:p w14:paraId="45349A4F" w14:textId="77777777" w:rsidR="00927A6B" w:rsidRPr="0044495B" w:rsidRDefault="00927A6B" w:rsidP="00927A6B">
            <w:pPr>
              <w:pStyle w:val="TableParagraph"/>
              <w:tabs>
                <w:tab w:val="left" w:pos="824"/>
              </w:tabs>
              <w:spacing w:before="186" w:line="276" w:lineRule="auto"/>
              <w:rPr>
                <w:szCs w:val="24"/>
              </w:rPr>
            </w:pPr>
            <w:r w:rsidRPr="0044495B">
              <w:rPr>
                <w:szCs w:val="24"/>
              </w:rPr>
              <w:t>The assessment also contains:</w:t>
            </w:r>
          </w:p>
          <w:p w14:paraId="2EAB4E64" w14:textId="0E10A025" w:rsidR="00993432" w:rsidRPr="00EB20A1" w:rsidRDefault="00927A6B" w:rsidP="005E6563">
            <w:pPr>
              <w:pStyle w:val="Bulletlist"/>
              <w:rPr>
                <w:i/>
              </w:rPr>
            </w:pPr>
            <w:r w:rsidRPr="0044495B">
              <w:t>Assessment Feedback</w:t>
            </w:r>
            <w:r w:rsidRPr="0044495B">
              <w:rPr>
                <w:lang w:eastAsia="en-AU"/>
              </w:rPr>
              <w:t>.</w:t>
            </w:r>
          </w:p>
        </w:tc>
      </w:tr>
      <w:tr w:rsidR="008119F2" w14:paraId="4E7D136A" w14:textId="77777777" w:rsidTr="008119F2">
        <w:tc>
          <w:tcPr>
            <w:tcW w:w="2405" w:type="dxa"/>
            <w:vAlign w:val="top"/>
          </w:tcPr>
          <w:p w14:paraId="62585E54" w14:textId="77777777" w:rsidR="00E2658C"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335B22"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7F690784" w14:textId="15FCC96F" w:rsidR="00927A6B" w:rsidRPr="00D422C3" w:rsidRDefault="00927A6B" w:rsidP="005E6563">
            <w:pPr>
              <w:pStyle w:val="Bulletlist"/>
            </w:pPr>
            <w:r w:rsidRPr="00D422C3">
              <w:t>This assessment paper</w:t>
            </w:r>
          </w:p>
          <w:p w14:paraId="03BB962E" w14:textId="77777777" w:rsidR="00C35347"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E2658C"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E2658C"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Assessment may be undertaken in normal classroom conditions, which is assumed to be noisy and similar to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5E6563">
            <w:pPr>
              <w:pStyle w:val="Bulletlist"/>
            </w:pPr>
            <w:r w:rsidRPr="00662BEF">
              <w:t>A pen, if a paper version of assessment is provided</w:t>
            </w:r>
          </w:p>
          <w:p w14:paraId="75016D4A" w14:textId="7208AB21" w:rsidR="00B37469" w:rsidRPr="00E06342" w:rsidRDefault="00B37469" w:rsidP="005E6563">
            <w:pPr>
              <w:pStyle w:val="Bulletlist"/>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7889A69A" w14:textId="5258E2F1" w:rsidR="00B37469" w:rsidRPr="00B21B54" w:rsidRDefault="00B37469" w:rsidP="00B37469">
            <w:r w:rsidRPr="00B21B54">
              <w:t>Indicative time to complete assessment:</w:t>
            </w:r>
            <w:r w:rsidR="00D422C3">
              <w:t xml:space="preserve"> One hour</w:t>
            </w:r>
          </w:p>
          <w:p w14:paraId="342BDC67" w14:textId="0FA586D8" w:rsidR="00B37469" w:rsidRPr="00D422C3" w:rsidRDefault="00D422C3" w:rsidP="005E6563">
            <w:pPr>
              <w:pStyle w:val="Bulletlist"/>
            </w:pPr>
            <w:r w:rsidRPr="00D422C3">
              <w:t>Due Date: 3</w:t>
            </w:r>
            <w:r w:rsidRPr="00D422C3">
              <w:rPr>
                <w:vertAlign w:val="superscript"/>
              </w:rPr>
              <w:t>rd</w:t>
            </w:r>
            <w:r w:rsidRPr="00D422C3">
              <w:t xml:space="preserve"> March</w:t>
            </w: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77777777" w:rsidR="00287951" w:rsidRPr="00EB20A1" w:rsidRDefault="00287951" w:rsidP="00287951">
            <w:pPr>
              <w:rPr>
                <w:rFonts w:cs="Calibri"/>
                <w:szCs w:val="24"/>
              </w:rPr>
            </w:pPr>
            <w:r w:rsidRPr="00EB20A1">
              <w:rPr>
                <w:szCs w:val="24"/>
              </w:rPr>
              <w:t xml:space="preserve">This assessment </w:t>
            </w:r>
            <w:r>
              <w:rPr>
                <w:szCs w:val="24"/>
              </w:rPr>
              <w:t>will take place 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Assessment feedback, review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If you would like to request a review of your results or if you have any concerns about your results, contact your Teacher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2767E6"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CEF8E1D" w:rsidR="000865D5" w:rsidRPr="000412B1" w:rsidRDefault="005E6563" w:rsidP="000412B1">
      <w:pPr>
        <w:pStyle w:val="Heading2"/>
      </w:pPr>
      <w:r>
        <w:lastRenderedPageBreak/>
        <w:t>Short</w:t>
      </w:r>
      <w:r w:rsidR="00610B5D" w:rsidRPr="000412B1">
        <w:t xml:space="preserve"> answer</w:t>
      </w:r>
      <w:r>
        <w:t xml:space="preserve"> questions</w:t>
      </w:r>
    </w:p>
    <w:p w14:paraId="0635E617" w14:textId="77777777" w:rsidR="00E47E66" w:rsidRDefault="00610B5D" w:rsidP="000865D5">
      <w:pPr>
        <w:rPr>
          <w:b/>
          <w:bCs/>
          <w:szCs w:val="24"/>
        </w:rPr>
      </w:pPr>
      <w:r w:rsidRPr="005E6563">
        <w:rPr>
          <w:b/>
          <w:bCs/>
          <w:szCs w:val="24"/>
        </w:rPr>
        <w:t>Read the question</w:t>
      </w:r>
      <w:r w:rsidR="00265EA9" w:rsidRPr="005E6563">
        <w:rPr>
          <w:b/>
          <w:bCs/>
          <w:szCs w:val="24"/>
        </w:rPr>
        <w:t>s</w:t>
      </w:r>
      <w:r w:rsidRPr="005E6563">
        <w:rPr>
          <w:b/>
          <w:bCs/>
          <w:szCs w:val="24"/>
        </w:rPr>
        <w:t xml:space="preserve"> carefully. </w:t>
      </w:r>
      <w:r w:rsidR="00265EA9" w:rsidRPr="005E6563">
        <w:rPr>
          <w:b/>
          <w:bCs/>
          <w:szCs w:val="24"/>
        </w:rPr>
        <w:t>Each</w:t>
      </w:r>
      <w:r w:rsidRPr="005E6563">
        <w:rPr>
          <w:b/>
          <w:bCs/>
          <w:szCs w:val="24"/>
        </w:rPr>
        <w:t xml:space="preserve"> answer should be </w:t>
      </w:r>
      <w:r w:rsidR="00265EA9" w:rsidRPr="005E6563">
        <w:rPr>
          <w:b/>
          <w:bCs/>
          <w:szCs w:val="24"/>
        </w:rPr>
        <w:t>75-200 words</w:t>
      </w:r>
      <w:r w:rsidRPr="005E6563">
        <w:rPr>
          <w:b/>
          <w:bCs/>
          <w:szCs w:val="24"/>
        </w:rPr>
        <w:t xml:space="preserve">. </w:t>
      </w:r>
      <w:r w:rsidR="00E47E66">
        <w:rPr>
          <w:b/>
          <w:bCs/>
          <w:szCs w:val="24"/>
        </w:rPr>
        <w:t>\</w:t>
      </w:r>
    </w:p>
    <w:p w14:paraId="065E9F90" w14:textId="6A84DD97" w:rsidR="000865D5" w:rsidRPr="005E6563" w:rsidRDefault="00E47E66" w:rsidP="000865D5">
      <w:pPr>
        <w:rPr>
          <w:b/>
          <w:bCs/>
          <w:szCs w:val="24"/>
        </w:rPr>
      </w:pPr>
      <w:r>
        <w:rPr>
          <w:b/>
          <w:bCs/>
          <w:szCs w:val="24"/>
        </w:rPr>
        <w:t>Expand the boxes as required.</w:t>
      </w:r>
    </w:p>
    <w:p w14:paraId="73810E80" w14:textId="7F1805EE" w:rsidR="00896878" w:rsidRPr="00D55B27" w:rsidRDefault="00896878" w:rsidP="00855F9E">
      <w:pPr>
        <w:pStyle w:val="Body"/>
        <w:numPr>
          <w:ilvl w:val="0"/>
          <w:numId w:val="4"/>
        </w:numPr>
        <w:rPr>
          <w:szCs w:val="24"/>
        </w:rPr>
      </w:pPr>
      <w:r>
        <w:rPr>
          <w:szCs w:val="24"/>
        </w:rPr>
        <w:t xml:space="preserve">Outline the research approaches </w:t>
      </w:r>
      <w:r w:rsidRPr="005E6563">
        <w:rPr>
          <w:b/>
          <w:bCs/>
          <w:szCs w:val="24"/>
        </w:rPr>
        <w:t>qualitative</w:t>
      </w:r>
      <w:r>
        <w:rPr>
          <w:szCs w:val="24"/>
        </w:rPr>
        <w:t xml:space="preserve">, </w:t>
      </w:r>
      <w:r w:rsidRPr="005E6563">
        <w:rPr>
          <w:b/>
          <w:bCs/>
          <w:szCs w:val="24"/>
        </w:rPr>
        <w:t>quantitative</w:t>
      </w:r>
      <w:r>
        <w:rPr>
          <w:szCs w:val="24"/>
        </w:rPr>
        <w:t xml:space="preserve"> and </w:t>
      </w:r>
      <w:r w:rsidRPr="005E6563">
        <w:rPr>
          <w:b/>
          <w:bCs/>
          <w:szCs w:val="24"/>
        </w:rPr>
        <w:t>mixed methods</w:t>
      </w:r>
      <w:r>
        <w:rPr>
          <w:szCs w:val="24"/>
        </w:rPr>
        <w:t>. Discuss which could be used when researching</w:t>
      </w:r>
      <w:r w:rsidRPr="009A30EC">
        <w:t xml:space="preserve"> </w:t>
      </w:r>
      <w:r>
        <w:t xml:space="preserve">emerging technologies and practices in the ICT sector </w:t>
      </w:r>
      <w:r w:rsidR="005E6563">
        <w:t xml:space="preserve">(particularly around gaming technologies and practices) </w:t>
      </w:r>
      <w:r>
        <w:t>and their potential impact. Justify your response.</w:t>
      </w:r>
    </w:p>
    <w:p w14:paraId="227A35C4" w14:textId="379E8D45" w:rsidR="005E6563" w:rsidRDefault="001A175B" w:rsidP="001D5C6C">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Pr>
          <w:rFonts w:ascii="Fira Code" w:hAnsi="Fira Code" w:cs="Fira Code"/>
          <w:szCs w:val="24"/>
        </w:rPr>
        <w:t xml:space="preserve">A mixed data approach should be used when researching emerging technologies and practices in the ICT sector. </w:t>
      </w:r>
    </w:p>
    <w:p w14:paraId="1303F283" w14:textId="06C91382" w:rsidR="00606ABF" w:rsidRDefault="001A175B" w:rsidP="00855F9E">
      <w:pPr>
        <w:pStyle w:val="Body"/>
        <w:numPr>
          <w:ilvl w:val="0"/>
          <w:numId w:val="5"/>
        </w:numPr>
        <w:pBdr>
          <w:top w:val="single" w:sz="4" w:space="1" w:color="2D739F"/>
          <w:left w:val="single" w:sz="4" w:space="4" w:color="2D739F"/>
          <w:bottom w:val="single" w:sz="4" w:space="1" w:color="2D739F"/>
          <w:right w:val="single" w:sz="4" w:space="4" w:color="2D739F"/>
        </w:pBdr>
        <w:rPr>
          <w:rFonts w:ascii="Fira Code" w:hAnsi="Fira Code" w:cs="Fira Code"/>
          <w:szCs w:val="24"/>
        </w:rPr>
      </w:pPr>
      <w:r>
        <w:rPr>
          <w:rFonts w:ascii="Fira Code" w:hAnsi="Fira Code" w:cs="Fira Code"/>
          <w:szCs w:val="24"/>
        </w:rPr>
        <w:t xml:space="preserve">Having a focused, </w:t>
      </w:r>
      <w:r w:rsidR="00287778">
        <w:rPr>
          <w:rFonts w:ascii="Fira Code" w:hAnsi="Fira Code" w:cs="Fira Code"/>
          <w:b/>
          <w:bCs/>
          <w:szCs w:val="24"/>
        </w:rPr>
        <w:t>quantitative</w:t>
      </w:r>
      <w:r>
        <w:rPr>
          <w:rFonts w:ascii="Fira Code" w:hAnsi="Fira Code" w:cs="Fira Code"/>
          <w:szCs w:val="24"/>
        </w:rPr>
        <w:t xml:space="preserve"> approach would result in the same or similar mistake that </w:t>
      </w:r>
      <w:r>
        <w:rPr>
          <w:rFonts w:ascii="Fira Code" w:hAnsi="Fira Code" w:cs="Fira Code"/>
          <w:i/>
          <w:iCs/>
          <w:szCs w:val="24"/>
        </w:rPr>
        <w:t>Sony</w:t>
      </w:r>
      <w:r>
        <w:rPr>
          <w:rFonts w:ascii="Fira Code" w:hAnsi="Fira Code" w:cs="Fira Code"/>
          <w:szCs w:val="24"/>
        </w:rPr>
        <w:t xml:space="preserve"> had with their </w:t>
      </w:r>
      <w:r w:rsidR="00287778">
        <w:rPr>
          <w:rFonts w:ascii="Fira Code" w:hAnsi="Fira Code" w:cs="Fira Code"/>
          <w:i/>
          <w:iCs/>
          <w:szCs w:val="24"/>
        </w:rPr>
        <w:t>Betamax</w:t>
      </w:r>
      <w:r>
        <w:rPr>
          <w:rFonts w:ascii="Fira Code" w:hAnsi="Fira Code" w:cs="Fira Code"/>
          <w:szCs w:val="24"/>
        </w:rPr>
        <w:t xml:space="preserve"> to </w:t>
      </w:r>
      <w:r>
        <w:rPr>
          <w:rFonts w:ascii="Fira Code" w:hAnsi="Fira Code" w:cs="Fira Code"/>
          <w:i/>
          <w:iCs/>
          <w:szCs w:val="24"/>
        </w:rPr>
        <w:t>JVC</w:t>
      </w:r>
      <w:r>
        <w:rPr>
          <w:rFonts w:ascii="Fira Code" w:hAnsi="Fira Code" w:cs="Fira Code"/>
          <w:szCs w:val="24"/>
        </w:rPr>
        <w:t xml:space="preserve">’s VHR system; whilst Sony </w:t>
      </w:r>
      <w:r w:rsidR="00287778">
        <w:rPr>
          <w:rFonts w:ascii="Fira Code" w:hAnsi="Fira Code" w:cs="Fira Code"/>
          <w:szCs w:val="24"/>
        </w:rPr>
        <w:t>had</w:t>
      </w:r>
      <w:r>
        <w:rPr>
          <w:rFonts w:ascii="Fira Code" w:hAnsi="Fira Code" w:cs="Fira Code"/>
          <w:szCs w:val="24"/>
        </w:rPr>
        <w:t xml:space="preserve"> the better </w:t>
      </w:r>
      <w:r w:rsidR="00287778">
        <w:rPr>
          <w:rFonts w:ascii="Fira Code" w:hAnsi="Fira Code" w:cs="Fira Code"/>
          <w:szCs w:val="24"/>
        </w:rPr>
        <w:t>hardware</w:t>
      </w:r>
      <w:r>
        <w:rPr>
          <w:rFonts w:ascii="Fira Code" w:hAnsi="Fira Code" w:cs="Fira Code"/>
          <w:szCs w:val="24"/>
        </w:rPr>
        <w:t xml:space="preserve">, qualitative data </w:t>
      </w:r>
      <w:r w:rsidR="00287778">
        <w:rPr>
          <w:rFonts w:ascii="Fira Code" w:hAnsi="Fira Code" w:cs="Fira Code"/>
          <w:szCs w:val="24"/>
        </w:rPr>
        <w:t>showed</w:t>
      </w:r>
      <w:r>
        <w:rPr>
          <w:rFonts w:ascii="Fira Code" w:hAnsi="Fira Code" w:cs="Fira Code"/>
          <w:szCs w:val="24"/>
        </w:rPr>
        <w:t xml:space="preserve"> only upon releasing the product that the majority favoured the VHR system.</w:t>
      </w:r>
      <w:r w:rsidR="00606ABF">
        <w:rPr>
          <w:rFonts w:ascii="Fira Code" w:hAnsi="Fira Code" w:cs="Fira Code"/>
          <w:szCs w:val="24"/>
        </w:rPr>
        <w:t xml:space="preserve"> The quantitative data showed that Sony’s system indeed matched and exceeded the majority’s expectations for the solution to the problem, but the qualitative proved the how and what was lacking.</w:t>
      </w:r>
    </w:p>
    <w:p w14:paraId="4AA0B55D" w14:textId="78C4F958" w:rsidR="001A175B" w:rsidRDefault="001A175B" w:rsidP="00855F9E">
      <w:pPr>
        <w:pStyle w:val="Body"/>
        <w:numPr>
          <w:ilvl w:val="0"/>
          <w:numId w:val="5"/>
        </w:numPr>
        <w:pBdr>
          <w:top w:val="single" w:sz="4" w:space="1" w:color="2D739F"/>
          <w:left w:val="single" w:sz="4" w:space="4" w:color="2D739F"/>
          <w:bottom w:val="single" w:sz="4" w:space="1" w:color="2D739F"/>
          <w:right w:val="single" w:sz="4" w:space="4" w:color="2D739F"/>
        </w:pBdr>
        <w:rPr>
          <w:rFonts w:ascii="Fira Code" w:hAnsi="Fira Code" w:cs="Fira Code"/>
          <w:szCs w:val="24"/>
        </w:rPr>
      </w:pPr>
      <w:r>
        <w:rPr>
          <w:rFonts w:ascii="Fira Code" w:hAnsi="Fira Code" w:cs="Fira Code"/>
          <w:szCs w:val="24"/>
        </w:rPr>
        <w:t xml:space="preserve">Likewise with a </w:t>
      </w:r>
      <w:r w:rsidRPr="00606ABF">
        <w:rPr>
          <w:rFonts w:ascii="Fira Code" w:hAnsi="Fira Code" w:cs="Fira Code"/>
          <w:b/>
          <w:bCs/>
          <w:szCs w:val="24"/>
        </w:rPr>
        <w:t>qualitative</w:t>
      </w:r>
      <w:r>
        <w:rPr>
          <w:rFonts w:ascii="Fira Code" w:hAnsi="Fira Code" w:cs="Fira Code"/>
          <w:szCs w:val="24"/>
        </w:rPr>
        <w:t xml:space="preserve"> approach, </w:t>
      </w:r>
      <w:r w:rsidR="00AC4950">
        <w:rPr>
          <w:rFonts w:ascii="Fira Code" w:hAnsi="Fira Code" w:cs="Fira Code"/>
          <w:szCs w:val="24"/>
        </w:rPr>
        <w:t>focusing too much on</w:t>
      </w:r>
      <w:r w:rsidR="00606ABF">
        <w:rPr>
          <w:rFonts w:ascii="Fira Code" w:hAnsi="Fira Code" w:cs="Fira Code"/>
          <w:szCs w:val="24"/>
        </w:rPr>
        <w:t xml:space="preserve"> individual</w:t>
      </w:r>
      <w:r w:rsidR="00AC4950">
        <w:rPr>
          <w:rFonts w:ascii="Fira Code" w:hAnsi="Fira Code" w:cs="Fira Code"/>
          <w:szCs w:val="24"/>
        </w:rPr>
        <w:t xml:space="preserve"> preference may result in </w:t>
      </w:r>
      <w:r w:rsidR="00606ABF">
        <w:rPr>
          <w:rFonts w:ascii="Fira Code" w:hAnsi="Fira Code" w:cs="Fira Code"/>
          <w:szCs w:val="24"/>
        </w:rPr>
        <w:t xml:space="preserve">failing to solve the over-arching problem that is at hand. Qualitative data is a much smaller scale of data and is more subjective and often non-measurable data, which leaves the potential for the researched emerging technology to fail to meet the majority’s requirements, preferences, or expectations. </w:t>
      </w:r>
    </w:p>
    <w:p w14:paraId="5AF83816" w14:textId="668935BE" w:rsidR="0026587D" w:rsidRPr="001A175B" w:rsidRDefault="00F17C88" w:rsidP="00855F9E">
      <w:pPr>
        <w:pStyle w:val="Body"/>
        <w:numPr>
          <w:ilvl w:val="0"/>
          <w:numId w:val="5"/>
        </w:numPr>
        <w:pBdr>
          <w:top w:val="single" w:sz="4" w:space="1" w:color="2D739F"/>
          <w:left w:val="single" w:sz="4" w:space="4" w:color="2D739F"/>
          <w:bottom w:val="single" w:sz="4" w:space="1" w:color="2D739F"/>
          <w:right w:val="single" w:sz="4" w:space="4" w:color="2D739F"/>
        </w:pBdr>
        <w:rPr>
          <w:rFonts w:ascii="Fira Code" w:hAnsi="Fira Code" w:cs="Fira Code"/>
          <w:szCs w:val="24"/>
        </w:rPr>
      </w:pPr>
      <w:r>
        <w:rPr>
          <w:rFonts w:ascii="Fira Code" w:hAnsi="Fira Code" w:cs="Fira Code"/>
          <w:szCs w:val="24"/>
        </w:rPr>
        <w:t xml:space="preserve">A </w:t>
      </w:r>
      <w:r w:rsidRPr="00F17C88">
        <w:rPr>
          <w:rFonts w:ascii="Fira Code" w:hAnsi="Fira Code" w:cs="Fira Code"/>
          <w:b/>
          <w:bCs/>
          <w:szCs w:val="24"/>
        </w:rPr>
        <w:t>mixed</w:t>
      </w:r>
      <w:r>
        <w:rPr>
          <w:rFonts w:ascii="Fira Code" w:hAnsi="Fira Code" w:cs="Fira Code"/>
          <w:szCs w:val="24"/>
        </w:rPr>
        <w:t xml:space="preserve"> approach would provide the scope of majority collective data on the exact problem at hand, and the qualitative data would compliment that data by proving the data true with smaller groups, possibly finding other problems people have that wasn’t within the scope of the quantitative data, and provide greater marketing leverage for the technology.</w:t>
      </w:r>
    </w:p>
    <w:p w14:paraId="73FA4EF3" w14:textId="77777777" w:rsidR="005E6563" w:rsidRDefault="005E6563" w:rsidP="005E6563">
      <w:pPr>
        <w:pStyle w:val="Body"/>
        <w:ind w:left="360"/>
        <w:rPr>
          <w:szCs w:val="24"/>
        </w:rPr>
      </w:pPr>
    </w:p>
    <w:p w14:paraId="07EB7887" w14:textId="50053CCC" w:rsidR="005E6563" w:rsidRDefault="005E6563" w:rsidP="00855F9E">
      <w:pPr>
        <w:pStyle w:val="Body"/>
        <w:numPr>
          <w:ilvl w:val="0"/>
          <w:numId w:val="4"/>
        </w:numPr>
        <w:rPr>
          <w:szCs w:val="24"/>
        </w:rPr>
      </w:pPr>
      <w:r>
        <w:rPr>
          <w:szCs w:val="24"/>
        </w:rPr>
        <w:lastRenderedPageBreak/>
        <w:t>Identify 3 sources of information about emerging devices within the gaming sector. For each source:</w:t>
      </w:r>
    </w:p>
    <w:p w14:paraId="7D229A6F" w14:textId="7B8F207E" w:rsidR="005E6563" w:rsidRDefault="005E6563" w:rsidP="00855F9E">
      <w:pPr>
        <w:pStyle w:val="Body"/>
        <w:numPr>
          <w:ilvl w:val="1"/>
          <w:numId w:val="4"/>
        </w:numPr>
        <w:rPr>
          <w:szCs w:val="24"/>
        </w:rPr>
      </w:pPr>
      <w:r>
        <w:rPr>
          <w:szCs w:val="24"/>
        </w:rPr>
        <w:t>List the source and give the URL or details of where to find the source</w:t>
      </w:r>
    </w:p>
    <w:p w14:paraId="14655FA1" w14:textId="632E6341" w:rsidR="005E6563" w:rsidRDefault="005E6563" w:rsidP="00855F9E">
      <w:pPr>
        <w:pStyle w:val="Body"/>
        <w:numPr>
          <w:ilvl w:val="1"/>
          <w:numId w:val="4"/>
        </w:numPr>
        <w:rPr>
          <w:szCs w:val="24"/>
        </w:rPr>
      </w:pPr>
      <w:r>
        <w:rPr>
          <w:szCs w:val="24"/>
        </w:rPr>
        <w:t>Indicate the type of source</w:t>
      </w:r>
    </w:p>
    <w:p w14:paraId="5E9B10BA" w14:textId="27C24B87" w:rsidR="005E6563" w:rsidRPr="00E47E66" w:rsidRDefault="005E6563" w:rsidP="00855F9E">
      <w:pPr>
        <w:pStyle w:val="Body"/>
        <w:numPr>
          <w:ilvl w:val="1"/>
          <w:numId w:val="4"/>
        </w:numPr>
        <w:rPr>
          <w:szCs w:val="24"/>
        </w:rPr>
      </w:pPr>
      <w:r>
        <w:rPr>
          <w:szCs w:val="24"/>
        </w:rPr>
        <w:t>Indicate how reliable the source is (is it a Primary or Secondary source)?</w:t>
      </w:r>
    </w:p>
    <w:p w14:paraId="3D282703" w14:textId="22E74EE6" w:rsidR="00354767" w:rsidRPr="000469B4" w:rsidRDefault="00354767" w:rsidP="00855F9E">
      <w:pPr>
        <w:pStyle w:val="Body"/>
        <w:numPr>
          <w:ilvl w:val="0"/>
          <w:numId w:val="6"/>
        </w:numPr>
        <w:pBdr>
          <w:top w:val="single" w:sz="4" w:space="1" w:color="2D739F"/>
          <w:left w:val="single" w:sz="4" w:space="4" w:color="2D739F"/>
          <w:bottom w:val="single" w:sz="4" w:space="1" w:color="2D739F"/>
          <w:right w:val="single" w:sz="4" w:space="4" w:color="2D739F"/>
        </w:pBdr>
        <w:rPr>
          <w:rFonts w:ascii="Fira Code" w:hAnsi="Fira Code" w:cs="Fira Code"/>
          <w:szCs w:val="24"/>
        </w:rPr>
      </w:pPr>
      <w:r w:rsidRPr="000469B4">
        <w:rPr>
          <w:rFonts w:ascii="Fira Code" w:hAnsi="Fira Code" w:cs="Fira Code"/>
          <w:szCs w:val="24"/>
        </w:rPr>
        <w:t xml:space="preserve">The </w:t>
      </w:r>
      <w:r w:rsidRPr="000469B4">
        <w:rPr>
          <w:rFonts w:ascii="Fira Code" w:hAnsi="Fira Code" w:cs="Fira Code"/>
          <w:i/>
          <w:iCs/>
          <w:szCs w:val="24"/>
        </w:rPr>
        <w:t>PlayStation Virtual Reality 2</w:t>
      </w:r>
    </w:p>
    <w:p w14:paraId="5821766B" w14:textId="4F2DBFA3" w:rsidR="005E6563" w:rsidRPr="000469B4" w:rsidRDefault="00354767" w:rsidP="00354767">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0469B4">
        <w:rPr>
          <w:rFonts w:ascii="Fira Code" w:hAnsi="Fira Code" w:cs="Fira Code"/>
          <w:szCs w:val="24"/>
        </w:rPr>
        <w:tab/>
      </w:r>
      <w:r w:rsidR="00784D0F" w:rsidRPr="000469B4">
        <w:rPr>
          <w:rFonts w:ascii="Fira Code" w:hAnsi="Fira Code" w:cs="Fira Code"/>
          <w:szCs w:val="24"/>
        </w:rPr>
        <w:t xml:space="preserve">A. </w:t>
      </w:r>
      <w:hyperlink r:id="rId18" w:history="1">
        <w:r w:rsidR="00784D0F" w:rsidRPr="000469B4">
          <w:rPr>
            <w:rStyle w:val="Hyperlink"/>
            <w:rFonts w:ascii="Fira Code" w:hAnsi="Fira Code" w:cs="Fira Code"/>
            <w:szCs w:val="24"/>
          </w:rPr>
          <w:t>https://www.playstation.com/en-au/ps-vr2/</w:t>
        </w:r>
      </w:hyperlink>
    </w:p>
    <w:p w14:paraId="11F3006D" w14:textId="4E3DB8F3" w:rsidR="00784D0F" w:rsidRPr="000469B4" w:rsidRDefault="00784D0F" w:rsidP="00784D0F">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0469B4">
        <w:rPr>
          <w:rFonts w:ascii="Fira Code" w:hAnsi="Fira Code" w:cs="Fira Code"/>
          <w:szCs w:val="24"/>
        </w:rPr>
        <w:tab/>
        <w:t>B. Factual scholarly source</w:t>
      </w:r>
      <w:r w:rsidR="00354767" w:rsidRPr="000469B4">
        <w:rPr>
          <w:rFonts w:ascii="Fira Code" w:hAnsi="Fira Code" w:cs="Fira Code"/>
          <w:szCs w:val="24"/>
        </w:rPr>
        <w:t xml:space="preserve"> (official company website)</w:t>
      </w:r>
    </w:p>
    <w:p w14:paraId="54D8F490" w14:textId="6F4C5DD3" w:rsidR="00784D0F" w:rsidRPr="000469B4" w:rsidRDefault="00784D0F" w:rsidP="00784D0F">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0469B4">
        <w:rPr>
          <w:rFonts w:ascii="Fira Code" w:hAnsi="Fira Code" w:cs="Fira Code"/>
          <w:szCs w:val="24"/>
        </w:rPr>
        <w:tab/>
        <w:t>C. Primary source</w:t>
      </w:r>
    </w:p>
    <w:p w14:paraId="5D6277EF" w14:textId="5987C856" w:rsidR="00354767" w:rsidRPr="000469B4" w:rsidRDefault="00354767" w:rsidP="00784D0F">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0469B4">
        <w:rPr>
          <w:rFonts w:ascii="Fira Code" w:hAnsi="Fira Code" w:cs="Fira Code"/>
          <w:szCs w:val="24"/>
        </w:rPr>
        <w:t xml:space="preserve">2. The </w:t>
      </w:r>
      <w:r w:rsidRPr="000469B4">
        <w:rPr>
          <w:rFonts w:ascii="Fira Code" w:hAnsi="Fira Code" w:cs="Fira Code"/>
          <w:i/>
          <w:iCs/>
          <w:szCs w:val="24"/>
        </w:rPr>
        <w:t xml:space="preserve">Workstation Chair </w:t>
      </w:r>
      <w:r w:rsidRPr="000469B4">
        <w:rPr>
          <w:rFonts w:ascii="Fira Code" w:hAnsi="Fira Code" w:cs="Fira Code"/>
          <w:szCs w:val="24"/>
        </w:rPr>
        <w:t>(</w:t>
      </w:r>
      <w:r w:rsidRPr="000469B4">
        <w:rPr>
          <w:rFonts w:ascii="Fira Code" w:hAnsi="Fira Code" w:cs="Fira Code"/>
          <w:i/>
          <w:iCs/>
          <w:szCs w:val="24"/>
        </w:rPr>
        <w:t>Ultimate Gaming Chair</w:t>
      </w:r>
      <w:r w:rsidRPr="000469B4">
        <w:rPr>
          <w:rFonts w:ascii="Fira Code" w:hAnsi="Fira Code" w:cs="Fira Code"/>
          <w:szCs w:val="24"/>
        </w:rPr>
        <w:t>)</w:t>
      </w:r>
    </w:p>
    <w:p w14:paraId="5FB85306" w14:textId="7358F8E5" w:rsidR="00354767" w:rsidRPr="000469B4" w:rsidRDefault="00354767" w:rsidP="00784D0F">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0469B4">
        <w:rPr>
          <w:rFonts w:ascii="Fira Code" w:hAnsi="Fira Code" w:cs="Fira Code"/>
          <w:szCs w:val="24"/>
        </w:rPr>
        <w:tab/>
        <w:t xml:space="preserve">A. </w:t>
      </w:r>
      <w:hyperlink r:id="rId19" w:history="1">
        <w:r w:rsidRPr="000469B4">
          <w:rPr>
            <w:rStyle w:val="Hyperlink"/>
            <w:rFonts w:ascii="Fira Code" w:hAnsi="Fira Code" w:cs="Fira Code"/>
            <w:szCs w:val="24"/>
          </w:rPr>
          <w:t>https://imperatorworks.com/index.php</w:t>
        </w:r>
      </w:hyperlink>
    </w:p>
    <w:p w14:paraId="25544DDB" w14:textId="59805819" w:rsidR="00354767" w:rsidRPr="000469B4" w:rsidRDefault="00354767" w:rsidP="00784D0F">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0469B4">
        <w:rPr>
          <w:rFonts w:ascii="Fira Code" w:hAnsi="Fira Code" w:cs="Fira Code"/>
          <w:szCs w:val="24"/>
        </w:rPr>
        <w:tab/>
        <w:t>B. Factual popular source (website)</w:t>
      </w:r>
    </w:p>
    <w:p w14:paraId="2BC08B61" w14:textId="55CBD825" w:rsidR="00D42544" w:rsidRPr="000469B4" w:rsidRDefault="00D42544" w:rsidP="00784D0F">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0469B4">
        <w:rPr>
          <w:rFonts w:ascii="Fira Code" w:hAnsi="Fira Code" w:cs="Fira Code"/>
          <w:szCs w:val="24"/>
        </w:rPr>
        <w:tab/>
        <w:t>C. Primary source</w:t>
      </w:r>
    </w:p>
    <w:p w14:paraId="082FDF15" w14:textId="2EBE6725" w:rsidR="00D42544" w:rsidRPr="000469B4" w:rsidRDefault="00D42544" w:rsidP="00784D0F">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0469B4">
        <w:rPr>
          <w:rFonts w:ascii="Fira Code" w:hAnsi="Fira Code" w:cs="Fira Code"/>
          <w:szCs w:val="24"/>
        </w:rPr>
        <w:t xml:space="preserve">3. </w:t>
      </w:r>
      <w:r w:rsidR="00CD674F" w:rsidRPr="000469B4">
        <w:rPr>
          <w:rFonts w:ascii="Fira Code" w:hAnsi="Fira Code" w:cs="Fira Code"/>
          <w:szCs w:val="24"/>
        </w:rPr>
        <w:t xml:space="preserve">The </w:t>
      </w:r>
      <w:r w:rsidR="00CD674F" w:rsidRPr="000469B4">
        <w:rPr>
          <w:rFonts w:ascii="Fira Code" w:hAnsi="Fira Code" w:cs="Fira Code"/>
          <w:i/>
          <w:iCs/>
          <w:szCs w:val="24"/>
        </w:rPr>
        <w:t>ICAROS Pro</w:t>
      </w:r>
      <w:r w:rsidR="00CD674F" w:rsidRPr="000469B4">
        <w:rPr>
          <w:rFonts w:ascii="Fira Code" w:hAnsi="Fira Code" w:cs="Fira Code"/>
          <w:szCs w:val="24"/>
        </w:rPr>
        <w:t xml:space="preserve"> (Gaming VR hardware and software)</w:t>
      </w:r>
    </w:p>
    <w:p w14:paraId="6534D01F" w14:textId="1EE169DB" w:rsidR="00CD674F" w:rsidRPr="000469B4" w:rsidRDefault="00CD674F" w:rsidP="00784D0F">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0469B4">
        <w:rPr>
          <w:rFonts w:ascii="Fira Code" w:hAnsi="Fira Code" w:cs="Fira Code"/>
          <w:szCs w:val="24"/>
        </w:rPr>
        <w:tab/>
        <w:t xml:space="preserve">A. </w:t>
      </w:r>
      <w:hyperlink r:id="rId20" w:history="1">
        <w:r w:rsidRPr="000469B4">
          <w:rPr>
            <w:rStyle w:val="Hyperlink"/>
            <w:rFonts w:ascii="Fira Code" w:hAnsi="Fira Code" w:cs="Fira Code"/>
            <w:szCs w:val="24"/>
          </w:rPr>
          <w:t>https://www.icaros.com/products/icaros-pro/</w:t>
        </w:r>
      </w:hyperlink>
    </w:p>
    <w:p w14:paraId="4CD8C642" w14:textId="59FC4802" w:rsidR="00CD674F" w:rsidRPr="000469B4" w:rsidRDefault="00CD674F" w:rsidP="00784D0F">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0469B4">
        <w:rPr>
          <w:rFonts w:ascii="Fira Code" w:hAnsi="Fira Code" w:cs="Fira Code"/>
          <w:szCs w:val="24"/>
        </w:rPr>
        <w:tab/>
        <w:t>B. Factual popular source (website)</w:t>
      </w:r>
    </w:p>
    <w:p w14:paraId="3E635828" w14:textId="505E85F7" w:rsidR="00CD674F" w:rsidRPr="000469B4" w:rsidRDefault="00CD674F" w:rsidP="00784D0F">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0469B4">
        <w:rPr>
          <w:rFonts w:ascii="Fira Code" w:hAnsi="Fira Code" w:cs="Fira Code"/>
          <w:szCs w:val="24"/>
        </w:rPr>
        <w:tab/>
        <w:t>C. Primary source</w:t>
      </w:r>
    </w:p>
    <w:p w14:paraId="03C70A24" w14:textId="699021C8" w:rsidR="005E6563" w:rsidRDefault="005E6563">
      <w:pPr>
        <w:tabs>
          <w:tab w:val="clear" w:pos="284"/>
        </w:tabs>
        <w:spacing w:before="0" w:after="200" w:line="276" w:lineRule="auto"/>
        <w:rPr>
          <w:szCs w:val="24"/>
        </w:rPr>
      </w:pPr>
    </w:p>
    <w:p w14:paraId="0DCA129E" w14:textId="79954DE9" w:rsidR="005E6563" w:rsidRDefault="005E6563" w:rsidP="00855F9E">
      <w:pPr>
        <w:pStyle w:val="Body"/>
        <w:numPr>
          <w:ilvl w:val="0"/>
          <w:numId w:val="4"/>
        </w:numPr>
        <w:rPr>
          <w:szCs w:val="24"/>
        </w:rPr>
      </w:pPr>
      <w:r>
        <w:rPr>
          <w:szCs w:val="24"/>
        </w:rPr>
        <w:t xml:space="preserve">For the sources indicated in </w:t>
      </w:r>
      <w:r w:rsidR="00E47E66">
        <w:rPr>
          <w:szCs w:val="24"/>
        </w:rPr>
        <w:t>question</w:t>
      </w:r>
      <w:r>
        <w:rPr>
          <w:szCs w:val="24"/>
        </w:rPr>
        <w:t xml:space="preserve"> 2, what emerging devices were described? Is there any overlap between the sources</w:t>
      </w:r>
      <w:r w:rsidR="0099207F">
        <w:rPr>
          <w:szCs w:val="24"/>
        </w:rPr>
        <w:t xml:space="preserve"> about these devices</w:t>
      </w:r>
      <w:r>
        <w:rPr>
          <w:szCs w:val="24"/>
        </w:rPr>
        <w:t>?</w:t>
      </w:r>
      <w:r w:rsidR="0099207F">
        <w:rPr>
          <w:szCs w:val="24"/>
        </w:rPr>
        <w:t xml:space="preserve"> Often it is possible to see that many sources just copy from one primary source – can you identify the primary source?</w:t>
      </w:r>
    </w:p>
    <w:p w14:paraId="6A711045" w14:textId="2858FB4D" w:rsidR="0099207F" w:rsidRDefault="00775F8A" w:rsidP="00855F9E">
      <w:pPr>
        <w:pStyle w:val="Body"/>
        <w:numPr>
          <w:ilvl w:val="0"/>
          <w:numId w:val="7"/>
        </w:numPr>
        <w:pBdr>
          <w:top w:val="single" w:sz="4" w:space="1" w:color="2D739F"/>
          <w:left w:val="single" w:sz="4" w:space="4" w:color="2D739F"/>
          <w:bottom w:val="single" w:sz="4" w:space="1" w:color="2D739F"/>
          <w:right w:val="single" w:sz="4" w:space="4" w:color="2D739F"/>
        </w:pBdr>
        <w:rPr>
          <w:rFonts w:ascii="Fira Code" w:hAnsi="Fira Code" w:cs="Fira Code"/>
          <w:szCs w:val="24"/>
        </w:rPr>
      </w:pPr>
      <w:r>
        <w:rPr>
          <w:rFonts w:ascii="Fira Code" w:hAnsi="Fira Code" w:cs="Fira Code"/>
          <w:szCs w:val="24"/>
        </w:rPr>
        <w:t>New VR headset device with improved features compared to previous model and competitor devices.</w:t>
      </w:r>
    </w:p>
    <w:p w14:paraId="78AD8D57" w14:textId="5F6CC534" w:rsidR="00775F8A" w:rsidRDefault="00775F8A" w:rsidP="00855F9E">
      <w:pPr>
        <w:pStyle w:val="Body"/>
        <w:numPr>
          <w:ilvl w:val="0"/>
          <w:numId w:val="7"/>
        </w:numPr>
        <w:pBdr>
          <w:top w:val="single" w:sz="4" w:space="1" w:color="2D739F"/>
          <w:left w:val="single" w:sz="4" w:space="4" w:color="2D739F"/>
          <w:bottom w:val="single" w:sz="4" w:space="1" w:color="2D739F"/>
          <w:right w:val="single" w:sz="4" w:space="4" w:color="2D739F"/>
        </w:pBdr>
        <w:rPr>
          <w:rFonts w:ascii="Fira Code" w:hAnsi="Fira Code" w:cs="Fira Code"/>
          <w:szCs w:val="24"/>
        </w:rPr>
      </w:pPr>
      <w:r>
        <w:rPr>
          <w:rFonts w:ascii="Fira Code" w:hAnsi="Fira Code" w:cs="Fira Code"/>
          <w:szCs w:val="24"/>
        </w:rPr>
        <w:t>An electronic and mechanical gaming/work chair that provides superior comfort when working at a computer as well as user experience. It also provides additional features such as extra monitor mounting, anti-glare lighting, and device charging/connectivity.</w:t>
      </w:r>
    </w:p>
    <w:p w14:paraId="6AD63A86" w14:textId="3FDE89A4" w:rsidR="000E48FE" w:rsidRDefault="000E48FE" w:rsidP="00855F9E">
      <w:pPr>
        <w:pStyle w:val="Body"/>
        <w:numPr>
          <w:ilvl w:val="0"/>
          <w:numId w:val="7"/>
        </w:numPr>
        <w:pBdr>
          <w:top w:val="single" w:sz="4" w:space="1" w:color="2D739F"/>
          <w:left w:val="single" w:sz="4" w:space="4" w:color="2D739F"/>
          <w:bottom w:val="single" w:sz="4" w:space="1" w:color="2D739F"/>
          <w:right w:val="single" w:sz="4" w:space="4" w:color="2D739F"/>
        </w:pBdr>
        <w:rPr>
          <w:rFonts w:ascii="Fira Code" w:hAnsi="Fira Code" w:cs="Fira Code"/>
          <w:szCs w:val="24"/>
        </w:rPr>
      </w:pPr>
      <w:r>
        <w:rPr>
          <w:rFonts w:ascii="Fira Code" w:hAnsi="Fira Code" w:cs="Fira Code"/>
          <w:szCs w:val="24"/>
        </w:rPr>
        <w:t xml:space="preserve">Electronic and mechanical equipment designed for unique postures, movements, and ability not available with </w:t>
      </w:r>
      <w:r>
        <w:rPr>
          <w:rFonts w:ascii="Fira Code" w:hAnsi="Fira Code" w:cs="Fira Code"/>
          <w:szCs w:val="24"/>
        </w:rPr>
        <w:lastRenderedPageBreak/>
        <w:t>other technology like it. It is design is focused primarily for gamers but also includes athletes and medical rehabilitation. It can be used simply as equipment or complimented with its own VR software for improved experiences.</w:t>
      </w:r>
    </w:p>
    <w:p w14:paraId="5753394F" w14:textId="47990931" w:rsidR="00B1578B" w:rsidRDefault="00B1578B" w:rsidP="00B1578B">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p>
    <w:p w14:paraId="550266E7" w14:textId="3E488E53" w:rsidR="00B1578B" w:rsidRPr="000469B4" w:rsidRDefault="00B1578B" w:rsidP="00B1578B">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Pr>
          <w:rFonts w:ascii="Fira Code" w:hAnsi="Fira Code" w:cs="Fira Code"/>
          <w:szCs w:val="24"/>
        </w:rPr>
        <w:t>There is cross-over/overlapping references between the PS VR headset (and its competitors) and the ICARO Pro, mostly originating from the ICARO website in reference to its compatibilities.</w:t>
      </w:r>
    </w:p>
    <w:p w14:paraId="60EB40F6" w14:textId="733E07A7" w:rsidR="005E6563" w:rsidRDefault="005E6563" w:rsidP="005E6563">
      <w:pPr>
        <w:pStyle w:val="Body"/>
        <w:rPr>
          <w:szCs w:val="24"/>
        </w:rPr>
      </w:pPr>
    </w:p>
    <w:p w14:paraId="522E1BC8" w14:textId="04DB87D6" w:rsidR="0099207F" w:rsidRPr="0099207F" w:rsidRDefault="0099207F" w:rsidP="00855F9E">
      <w:pPr>
        <w:pStyle w:val="Body"/>
        <w:numPr>
          <w:ilvl w:val="0"/>
          <w:numId w:val="4"/>
        </w:numPr>
        <w:rPr>
          <w:szCs w:val="24"/>
        </w:rPr>
      </w:pPr>
      <w:r>
        <w:rPr>
          <w:szCs w:val="24"/>
        </w:rPr>
        <w:t xml:space="preserve">For the above sources, how would you evaluate the </w:t>
      </w:r>
      <w:r w:rsidRPr="00E47E66">
        <w:rPr>
          <w:b/>
          <w:bCs/>
          <w:szCs w:val="24"/>
        </w:rPr>
        <w:t>credibility</w:t>
      </w:r>
      <w:r>
        <w:rPr>
          <w:szCs w:val="24"/>
        </w:rPr>
        <w:t xml:space="preserve"> of each source (what makes you think you can believe them)?</w:t>
      </w:r>
    </w:p>
    <w:p w14:paraId="5FC27365" w14:textId="3719997A" w:rsidR="0099207F" w:rsidRPr="008D56BD" w:rsidRDefault="008D56BD" w:rsidP="00855F9E">
      <w:pPr>
        <w:pStyle w:val="Body"/>
        <w:numPr>
          <w:ilvl w:val="0"/>
          <w:numId w:val="8"/>
        </w:numPr>
        <w:pBdr>
          <w:top w:val="single" w:sz="4" w:space="1" w:color="2D739F"/>
          <w:left w:val="single" w:sz="4" w:space="4" w:color="2D739F"/>
          <w:bottom w:val="single" w:sz="4" w:space="1" w:color="2D739F"/>
          <w:right w:val="single" w:sz="4" w:space="4" w:color="2D739F"/>
        </w:pBdr>
        <w:rPr>
          <w:szCs w:val="24"/>
        </w:rPr>
      </w:pPr>
      <w:r>
        <w:rPr>
          <w:rFonts w:ascii="Fira Code" w:hAnsi="Fira Code" w:cs="Fira Code"/>
          <w:szCs w:val="24"/>
        </w:rPr>
        <w:t>Visiting each company’s headquarters or at least a retail store in the local area and enquiring about, or even testing, the product.</w:t>
      </w:r>
    </w:p>
    <w:p w14:paraId="6C21A746" w14:textId="63B59BB4" w:rsidR="008D56BD" w:rsidRPr="008D56BD" w:rsidRDefault="008D56BD" w:rsidP="00855F9E">
      <w:pPr>
        <w:pStyle w:val="Body"/>
        <w:numPr>
          <w:ilvl w:val="0"/>
          <w:numId w:val="8"/>
        </w:numPr>
        <w:pBdr>
          <w:top w:val="single" w:sz="4" w:space="1" w:color="2D739F"/>
          <w:left w:val="single" w:sz="4" w:space="4" w:color="2D739F"/>
          <w:bottom w:val="single" w:sz="4" w:space="1" w:color="2D739F"/>
          <w:right w:val="single" w:sz="4" w:space="4" w:color="2D739F"/>
        </w:pBdr>
        <w:rPr>
          <w:szCs w:val="24"/>
        </w:rPr>
      </w:pPr>
      <w:r>
        <w:rPr>
          <w:rFonts w:ascii="Fira Code" w:hAnsi="Fira Code" w:cs="Fira Code"/>
          <w:szCs w:val="24"/>
        </w:rPr>
        <w:t>If the first option is not possible (such as an online shop) then reading public online forums such as reddit.com, Facebook, possible compatible technology company’s website or forums (eg. Going to HTC Vive’s website after reading about the ICAROS). This would be considered popular tertiary sources.</w:t>
      </w:r>
    </w:p>
    <w:p w14:paraId="492323A7" w14:textId="0D59CA8A" w:rsidR="008D56BD" w:rsidRPr="008D56BD" w:rsidRDefault="008D56BD" w:rsidP="00855F9E">
      <w:pPr>
        <w:pStyle w:val="Body"/>
        <w:numPr>
          <w:ilvl w:val="0"/>
          <w:numId w:val="8"/>
        </w:numPr>
        <w:pBdr>
          <w:top w:val="single" w:sz="4" w:space="1" w:color="2D739F"/>
          <w:left w:val="single" w:sz="4" w:space="4" w:color="2D739F"/>
          <w:bottom w:val="single" w:sz="4" w:space="1" w:color="2D739F"/>
          <w:right w:val="single" w:sz="4" w:space="4" w:color="2D739F"/>
        </w:pBdr>
        <w:rPr>
          <w:szCs w:val="24"/>
        </w:rPr>
      </w:pPr>
      <w:r>
        <w:rPr>
          <w:rFonts w:ascii="Fira Code" w:hAnsi="Fira Code" w:cs="Fira Code"/>
          <w:szCs w:val="24"/>
        </w:rPr>
        <w:t>Asking people in person, such as friends, or even retailers that distribute the product about it, possibly even being able to physically see or test the product.</w:t>
      </w:r>
    </w:p>
    <w:p w14:paraId="48BBC8EE" w14:textId="620CC008" w:rsidR="008D56BD" w:rsidRDefault="008D56BD" w:rsidP="00855F9E">
      <w:pPr>
        <w:pStyle w:val="Body"/>
        <w:numPr>
          <w:ilvl w:val="0"/>
          <w:numId w:val="8"/>
        </w:numPr>
        <w:pBdr>
          <w:top w:val="single" w:sz="4" w:space="1" w:color="2D739F"/>
          <w:left w:val="single" w:sz="4" w:space="4" w:color="2D739F"/>
          <w:bottom w:val="single" w:sz="4" w:space="1" w:color="2D739F"/>
          <w:right w:val="single" w:sz="4" w:space="4" w:color="2D739F"/>
        </w:pBdr>
        <w:rPr>
          <w:szCs w:val="24"/>
        </w:rPr>
      </w:pPr>
      <w:r>
        <w:rPr>
          <w:rFonts w:ascii="Fira Code" w:hAnsi="Fira Code" w:cs="Fira Code"/>
          <w:szCs w:val="24"/>
        </w:rPr>
        <w:t>Finding scholarly sources such as research papers or studies from their own respective written sources and research if even their author’s have credibility by investigating their sponsors or workplace.</w:t>
      </w:r>
      <w:r w:rsidR="0037103B">
        <w:rPr>
          <w:rFonts w:ascii="Fira Code" w:hAnsi="Fira Code" w:cs="Fira Code"/>
          <w:szCs w:val="24"/>
        </w:rPr>
        <w:t xml:space="preserve"> (In the interest of eliminating possible “fakenews” or bias.)</w:t>
      </w:r>
    </w:p>
    <w:p w14:paraId="02622036" w14:textId="097A5FB5" w:rsidR="0099207F" w:rsidRDefault="0099207F" w:rsidP="0099207F">
      <w:pPr>
        <w:pStyle w:val="Body"/>
        <w:ind w:left="360"/>
        <w:rPr>
          <w:szCs w:val="24"/>
        </w:rPr>
      </w:pPr>
    </w:p>
    <w:p w14:paraId="36B65D0D" w14:textId="02876FF1" w:rsidR="0099207F" w:rsidRDefault="0099207F" w:rsidP="00855F9E">
      <w:pPr>
        <w:pStyle w:val="Body"/>
        <w:numPr>
          <w:ilvl w:val="0"/>
          <w:numId w:val="4"/>
        </w:numPr>
        <w:rPr>
          <w:szCs w:val="24"/>
        </w:rPr>
      </w:pPr>
      <w:r>
        <w:rPr>
          <w:szCs w:val="24"/>
        </w:rPr>
        <w:t>What are SMART goals?</w:t>
      </w:r>
    </w:p>
    <w:p w14:paraId="6CF9862E" w14:textId="42BA623C" w:rsidR="0099207F" w:rsidRDefault="00BF42C3" w:rsidP="0099207F">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BF42C3">
        <w:rPr>
          <w:rFonts w:ascii="Fira Code" w:hAnsi="Fira Code" w:cs="Fira Code"/>
          <w:szCs w:val="24"/>
        </w:rPr>
        <w:t>SMART</w:t>
      </w:r>
      <w:r>
        <w:rPr>
          <w:rFonts w:ascii="Fira Code" w:hAnsi="Fira Code" w:cs="Fira Code"/>
          <w:szCs w:val="24"/>
        </w:rPr>
        <w:t xml:space="preserve"> goals (Specific, Measurable, Achievable, Relevant, and Time-based) are goals that accompany or are </w:t>
      </w:r>
      <w:r>
        <w:rPr>
          <w:rFonts w:ascii="Fira Code" w:hAnsi="Fira Code" w:cs="Fira Code"/>
          <w:szCs w:val="24"/>
        </w:rPr>
        <w:lastRenderedPageBreak/>
        <w:t>incorporated into an overall plan or objective. They are a means of compartmentalising and analysing the main objective to improve success and increase feedback throughout the main objective’s life.</w:t>
      </w:r>
    </w:p>
    <w:p w14:paraId="03576547" w14:textId="534F0FDA" w:rsidR="00BF42C3" w:rsidRPr="00BF42C3" w:rsidRDefault="00BF42C3" w:rsidP="0099207F">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Pr>
          <w:rFonts w:ascii="Fira Code" w:hAnsi="Fira Code" w:cs="Fira Code"/>
          <w:szCs w:val="24"/>
        </w:rPr>
        <w:t xml:space="preserve">More specifically, it breaks it down into </w:t>
      </w:r>
      <w:r>
        <w:rPr>
          <w:rFonts w:ascii="Fira Code" w:hAnsi="Fira Code" w:cs="Fira Code"/>
          <w:i/>
          <w:iCs/>
          <w:szCs w:val="24"/>
        </w:rPr>
        <w:t>specific</w:t>
      </w:r>
      <w:r>
        <w:rPr>
          <w:rFonts w:ascii="Fira Code" w:hAnsi="Fira Code" w:cs="Fira Code"/>
          <w:szCs w:val="24"/>
        </w:rPr>
        <w:t xml:space="preserve"> and narrow goals. These goals are then associated and broken down into a means of </w:t>
      </w:r>
      <w:r>
        <w:rPr>
          <w:rFonts w:ascii="Fira Code" w:hAnsi="Fira Code" w:cs="Fira Code"/>
          <w:i/>
          <w:iCs/>
          <w:szCs w:val="24"/>
        </w:rPr>
        <w:t>measurable</w:t>
      </w:r>
      <w:r>
        <w:rPr>
          <w:rFonts w:ascii="Fira Code" w:hAnsi="Fira Code" w:cs="Fira Code"/>
          <w:szCs w:val="24"/>
        </w:rPr>
        <w:t xml:space="preserve"> data comparatively and are checked for their level of how </w:t>
      </w:r>
      <w:r>
        <w:rPr>
          <w:rFonts w:ascii="Fira Code" w:hAnsi="Fira Code" w:cs="Fira Code"/>
          <w:i/>
          <w:iCs/>
          <w:szCs w:val="24"/>
        </w:rPr>
        <w:t>achievable</w:t>
      </w:r>
      <w:r>
        <w:rPr>
          <w:rFonts w:ascii="Fira Code" w:hAnsi="Fira Code" w:cs="Fira Code"/>
          <w:szCs w:val="24"/>
        </w:rPr>
        <w:t xml:space="preserve"> they are. They are also analysed for their </w:t>
      </w:r>
      <w:r>
        <w:rPr>
          <w:rFonts w:ascii="Fira Code" w:hAnsi="Fira Code" w:cs="Fira Code"/>
          <w:i/>
          <w:iCs/>
          <w:szCs w:val="24"/>
        </w:rPr>
        <w:t>relevancy</w:t>
      </w:r>
      <w:r>
        <w:rPr>
          <w:rFonts w:ascii="Fira Code" w:hAnsi="Fira Code" w:cs="Fira Code"/>
          <w:szCs w:val="24"/>
        </w:rPr>
        <w:t xml:space="preserve"> to the main objective or plan, and all the data for the SMART goal is given a </w:t>
      </w:r>
      <w:r>
        <w:rPr>
          <w:rFonts w:ascii="Fira Code" w:hAnsi="Fira Code" w:cs="Fira Code"/>
          <w:i/>
          <w:iCs/>
          <w:szCs w:val="24"/>
        </w:rPr>
        <w:t>time</w:t>
      </w:r>
      <w:r>
        <w:rPr>
          <w:rFonts w:ascii="Fira Code" w:hAnsi="Fira Code" w:cs="Fira Code"/>
          <w:szCs w:val="24"/>
        </w:rPr>
        <w:t xml:space="preserve"> frame for when it must be completed relevant to the main objective. Each part of a SMART goal is compared to and related to each other. I.E: a goal’s timeframe is relevant to how achievable the task might be given the measured effort and work required for the specific goal that is relevant to achieving success of the overall objective.</w:t>
      </w:r>
    </w:p>
    <w:p w14:paraId="7B92400B" w14:textId="77777777" w:rsidR="0099207F" w:rsidRDefault="0099207F" w:rsidP="0099207F">
      <w:pPr>
        <w:pStyle w:val="Body"/>
        <w:ind w:left="360"/>
        <w:rPr>
          <w:szCs w:val="24"/>
        </w:rPr>
      </w:pPr>
    </w:p>
    <w:p w14:paraId="1EADF9A1" w14:textId="0B9785D9" w:rsidR="00E47E66" w:rsidRDefault="00E47E66" w:rsidP="00855F9E">
      <w:pPr>
        <w:pStyle w:val="Body"/>
        <w:numPr>
          <w:ilvl w:val="0"/>
          <w:numId w:val="4"/>
        </w:numPr>
        <w:rPr>
          <w:szCs w:val="24"/>
        </w:rPr>
      </w:pPr>
      <w:r>
        <w:rPr>
          <w:szCs w:val="24"/>
        </w:rPr>
        <w:t>What is a SWOT analysis? How can it benefit your game studio in determining the effectiveness of new technologies and practices?</w:t>
      </w:r>
    </w:p>
    <w:p w14:paraId="64D4B331" w14:textId="62F6D810" w:rsidR="00E47E66" w:rsidRPr="0056379C" w:rsidRDefault="00477B0D" w:rsidP="00E47E66">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sidRPr="0056379C">
        <w:rPr>
          <w:rFonts w:ascii="Fira Code" w:hAnsi="Fira Code" w:cs="Fira Code"/>
          <w:szCs w:val="24"/>
        </w:rPr>
        <w:t xml:space="preserve">Acronym for </w:t>
      </w:r>
      <w:r w:rsidRPr="0056379C">
        <w:rPr>
          <w:rFonts w:ascii="Fira Code" w:hAnsi="Fira Code" w:cs="Fira Code"/>
          <w:i/>
          <w:iCs/>
          <w:szCs w:val="24"/>
        </w:rPr>
        <w:t>Strengths, Weaknesses, Opportunities, and Threats</w:t>
      </w:r>
      <w:r w:rsidRPr="0056379C">
        <w:rPr>
          <w:rFonts w:ascii="Fira Code" w:hAnsi="Fira Code" w:cs="Fira Code"/>
          <w:szCs w:val="24"/>
        </w:rPr>
        <w:t>.</w:t>
      </w:r>
      <w:r w:rsidR="0054522A" w:rsidRPr="0056379C">
        <w:rPr>
          <w:rFonts w:ascii="Fira Code" w:hAnsi="Fira Code" w:cs="Fira Code"/>
          <w:szCs w:val="24"/>
        </w:rPr>
        <w:t xml:space="preserve"> A SWOT analysis can provide useful data on determining the potential success and failure of a technology or practice in a game studio by giving information relating to its environment, the studio’s resources, the target demographic, and the competition.</w:t>
      </w:r>
    </w:p>
    <w:p w14:paraId="0E8B13DB" w14:textId="724E0932" w:rsidR="0054522A" w:rsidRDefault="0054522A" w:rsidP="0054522A">
      <w:pPr>
        <w:pStyle w:val="Body"/>
        <w:pBdr>
          <w:top w:val="single" w:sz="4" w:space="1" w:color="2D739F"/>
          <w:left w:val="single" w:sz="4" w:space="4" w:color="2D739F"/>
          <w:bottom w:val="single" w:sz="4" w:space="1" w:color="2D739F"/>
          <w:right w:val="single" w:sz="4" w:space="4" w:color="2D739F"/>
        </w:pBdr>
        <w:ind w:left="360"/>
        <w:rPr>
          <w:szCs w:val="24"/>
        </w:rPr>
      </w:pPr>
      <w:r w:rsidRPr="0056379C">
        <w:rPr>
          <w:rFonts w:ascii="Fira Code" w:hAnsi="Fira Code" w:cs="Fira Code"/>
          <w:szCs w:val="24"/>
        </w:rPr>
        <w:t xml:space="preserve">By identifying and evaluating the four aspects of SWOT analysis in the studio a greater understanding and insight is provided overall, allowing potentially more effective or potent decisions to be made on the technology or practice. I.E: your game studio requires specific physical resources to build the hardware, the resources can be purchased from a few companies across the world, and some are more local than others. With the SWOT analysis, you would have the information and insight that purchasing from an international company may be more costly, but it </w:t>
      </w:r>
      <w:r w:rsidRPr="0056379C">
        <w:rPr>
          <w:rFonts w:ascii="Fira Code" w:hAnsi="Fira Code" w:cs="Fira Code"/>
          <w:szCs w:val="24"/>
        </w:rPr>
        <w:lastRenderedPageBreak/>
        <w:t>would bolster your reputation and marketing value through whisper marketing (Opportunity), thus saving costs in future marketing and providing the edge in sales (Strength).</w:t>
      </w:r>
      <w:r w:rsidR="00DF2DCC" w:rsidRPr="0056379C">
        <w:rPr>
          <w:rFonts w:ascii="Fira Code" w:hAnsi="Fira Code" w:cs="Fira Code"/>
          <w:szCs w:val="24"/>
        </w:rPr>
        <w:t xml:space="preserve"> It may also reveal that there is a possibility of environmental hazards while importing the resource which could result in losing some (Threat), however it has also identified that other companies that are your competitors for similar technology have a cheaper means to purchase their resources and thus can focus on marketing (Weakness) and therefore influence your decision.</w:t>
      </w:r>
    </w:p>
    <w:p w14:paraId="4228E5AA" w14:textId="77777777" w:rsidR="00E47E66" w:rsidRDefault="00E47E66" w:rsidP="00E47E66">
      <w:pPr>
        <w:pStyle w:val="Body"/>
        <w:ind w:left="360"/>
        <w:rPr>
          <w:szCs w:val="24"/>
        </w:rPr>
      </w:pPr>
    </w:p>
    <w:p w14:paraId="6596C46E" w14:textId="134E6943" w:rsidR="001D5C6C" w:rsidRPr="00D55B27" w:rsidRDefault="009B21C7" w:rsidP="00855F9E">
      <w:pPr>
        <w:pStyle w:val="Body"/>
        <w:numPr>
          <w:ilvl w:val="0"/>
          <w:numId w:val="4"/>
        </w:numPr>
        <w:rPr>
          <w:szCs w:val="24"/>
        </w:rPr>
      </w:pPr>
      <w:r>
        <w:rPr>
          <w:szCs w:val="24"/>
        </w:rPr>
        <w:t xml:space="preserve">Discuss the </w:t>
      </w:r>
      <w:r w:rsidR="0099207F">
        <w:rPr>
          <w:szCs w:val="24"/>
        </w:rPr>
        <w:t>approach you would take</w:t>
      </w:r>
      <w:r w:rsidR="00B524CD">
        <w:rPr>
          <w:szCs w:val="24"/>
        </w:rPr>
        <w:t xml:space="preserve"> </w:t>
      </w:r>
      <w:r w:rsidR="0099207F">
        <w:rPr>
          <w:szCs w:val="24"/>
        </w:rPr>
        <w:t>to start the process of</w:t>
      </w:r>
      <w:r>
        <w:rPr>
          <w:szCs w:val="24"/>
        </w:rPr>
        <w:t xml:space="preserve"> implementing </w:t>
      </w:r>
      <w:r w:rsidR="0099207F">
        <w:rPr>
          <w:szCs w:val="24"/>
        </w:rPr>
        <w:t xml:space="preserve">an emerging </w:t>
      </w:r>
      <w:r>
        <w:rPr>
          <w:szCs w:val="24"/>
        </w:rPr>
        <w:t xml:space="preserve">technology within </w:t>
      </w:r>
      <w:r w:rsidR="0099207F">
        <w:rPr>
          <w:szCs w:val="24"/>
        </w:rPr>
        <w:t xml:space="preserve">your game studio. </w:t>
      </w:r>
    </w:p>
    <w:p w14:paraId="27811AD4" w14:textId="1F2D5560" w:rsidR="00810F43" w:rsidRDefault="00177723" w:rsidP="00810F43">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Pr>
          <w:rFonts w:ascii="Fira Code" w:hAnsi="Fira Code" w:cs="Fira Code"/>
          <w:szCs w:val="24"/>
        </w:rPr>
        <w:t>My approach to implement my own emerging technology in my game studio would be as follows:</w:t>
      </w:r>
      <w:r>
        <w:rPr>
          <w:rFonts w:ascii="Fira Code" w:hAnsi="Fira Code" w:cs="Fira Code"/>
          <w:szCs w:val="24"/>
        </w:rPr>
        <w:br/>
        <w:t>C</w:t>
      </w:r>
      <w:r w:rsidR="0056379C" w:rsidRPr="0056379C">
        <w:rPr>
          <w:rFonts w:ascii="Fira Code" w:hAnsi="Fira Code" w:cs="Fira Code"/>
          <w:szCs w:val="24"/>
        </w:rPr>
        <w:t>onduct quantitative research on existing technologies to discover the main issue(s) with them, and then conduct qualitative research to uncover any hidden issues or any useful user experience information to be able to improve the technology's UX</w:t>
      </w:r>
      <w:r>
        <w:rPr>
          <w:rFonts w:ascii="Fira Code" w:hAnsi="Fira Code" w:cs="Fira Code"/>
          <w:szCs w:val="24"/>
        </w:rPr>
        <w:t xml:space="preserve"> and physical design</w:t>
      </w:r>
      <w:r w:rsidR="0056379C" w:rsidRPr="0056379C">
        <w:rPr>
          <w:rFonts w:ascii="Fira Code" w:hAnsi="Fira Code" w:cs="Fira Code"/>
          <w:szCs w:val="24"/>
        </w:rPr>
        <w:t>. Then to conduct a SWOT analysis on the technology</w:t>
      </w:r>
      <w:r>
        <w:rPr>
          <w:rFonts w:ascii="Fira Code" w:hAnsi="Fira Code" w:cs="Fira Code"/>
          <w:szCs w:val="24"/>
        </w:rPr>
        <w:t xml:space="preserve"> and current game studio/business resources</w:t>
      </w:r>
      <w:r w:rsidR="0056379C" w:rsidRPr="0056379C">
        <w:rPr>
          <w:rFonts w:ascii="Fira Code" w:hAnsi="Fira Code" w:cs="Fira Code"/>
          <w:szCs w:val="24"/>
        </w:rPr>
        <w:t xml:space="preserve"> and implement SMART goals following the analysis' results.</w:t>
      </w:r>
    </w:p>
    <w:p w14:paraId="29310B0F" w14:textId="5982075A" w:rsidR="003D4134" w:rsidRDefault="003D4134" w:rsidP="00810F43">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p>
    <w:p w14:paraId="6C60FDC8" w14:textId="0B8202BA" w:rsidR="003D4134" w:rsidRPr="0056379C" w:rsidRDefault="003D4134" w:rsidP="00810F43">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Cs w:val="24"/>
        </w:rPr>
      </w:pPr>
      <w:r>
        <w:rPr>
          <w:rFonts w:ascii="Fira Code" w:hAnsi="Fira Code" w:cs="Fira Code"/>
          <w:szCs w:val="24"/>
        </w:rPr>
        <w:t>If I were implementing other company’s emerging tech into my game studio, the plan would be to research both quantitative and qualitative data (as mentioned in q4 above) and conduct our own SWOT analysis on how the technology might affect the studio’s production, morale, progress of existing efforts, and other aspects. Following that would be drafting SMART goals to follow for incorporating this technology into the studio, and finally once the process is finished, ensure training and team morale meetings are conducted.</w:t>
      </w:r>
    </w:p>
    <w:p w14:paraId="5DD0C0CF" w14:textId="280AF2FD" w:rsidR="00594935"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2C81BDE9" w14:textId="22B3C9FE" w:rsidR="00D977EB" w:rsidRDefault="00610B5D" w:rsidP="000412B1">
      <w:pPr>
        <w:pStyle w:val="Heading2"/>
      </w:pPr>
      <w:r w:rsidRPr="000412B1">
        <w:lastRenderedPageBreak/>
        <w:t>Assessment Feedback</w:t>
      </w:r>
    </w:p>
    <w:p w14:paraId="085F5F07" w14:textId="77777777" w:rsidR="00A60C54"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A60C54" w:rsidRDefault="00610B5D" w:rsidP="00A60C54">
      <w:pPr>
        <w:pStyle w:val="Heading3"/>
      </w:pPr>
      <w:r>
        <w:t>Assessment outcome</w:t>
      </w:r>
    </w:p>
    <w:p w14:paraId="55043A56" w14:textId="77777777" w:rsidR="00A60C54" w:rsidRDefault="00F52BB6" w:rsidP="00A60C54">
      <w:sdt>
        <w:sdtPr>
          <w:id w:val="-231164987"/>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Satisfactory</w:t>
      </w:r>
    </w:p>
    <w:p w14:paraId="1E3EC7E4" w14:textId="77777777" w:rsidR="00A60C54" w:rsidRPr="00A7239E" w:rsidRDefault="00F52BB6" w:rsidP="00A60C54">
      <w:pPr>
        <w:rPr>
          <w:lang w:eastAsia="en-AU"/>
        </w:rPr>
      </w:pPr>
      <w:sdt>
        <w:sdtPr>
          <w:id w:val="35608454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Unsatisfactory</w:t>
      </w:r>
    </w:p>
    <w:p w14:paraId="698736B7" w14:textId="0EAA46D7" w:rsidR="00A60C54" w:rsidRDefault="00610B5D" w:rsidP="00A60C54">
      <w:pPr>
        <w:pStyle w:val="Heading3"/>
      </w:pPr>
      <w:r>
        <w:t xml:space="preserve">Assessor </w:t>
      </w:r>
      <w:r w:rsidR="00927A6B">
        <w:t>f</w:t>
      </w:r>
      <w:r>
        <w:t>eedback</w:t>
      </w:r>
    </w:p>
    <w:p w14:paraId="034AEFDD" w14:textId="6658DDA7" w:rsidR="00184B81" w:rsidRPr="00304228" w:rsidRDefault="00F52BB6" w:rsidP="00184B81">
      <w:pPr>
        <w:rPr>
          <w:rFonts w:cs="Calibri"/>
          <w:sz w:val="22"/>
        </w:rPr>
      </w:pPr>
      <w:sdt>
        <w:sdtPr>
          <w:id w:val="214190657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184B81"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A60C54" w:rsidRPr="00DC4415" w:rsidRDefault="00F52BB6" w:rsidP="00A60C54">
      <w:sdt>
        <w:sdtPr>
          <w:id w:val="23937333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A60C54" w:rsidRDefault="00F52BB6" w:rsidP="00A60C54">
      <w:pPr>
        <w:rPr>
          <w:sz w:val="22"/>
          <w:szCs w:val="22"/>
        </w:rPr>
      </w:pPr>
      <w:sdt>
        <w:sdtPr>
          <w:id w:val="-111844921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A60C54" w:rsidRPr="00A7239E" w:rsidRDefault="00F52BB6" w:rsidP="00A60C54">
      <w:sdt>
        <w:sdtPr>
          <w:id w:val="284931228"/>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A60C54"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A60C54" w:rsidRPr="00A7239E" w:rsidRDefault="00F52BB6"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A60C54" w:rsidRDefault="00610B5D" w:rsidP="00A60C54">
      <w:pPr>
        <w:pStyle w:val="Heading3"/>
        <w:rPr>
          <w:i/>
          <w:color w:val="808080" w:themeColor="background1" w:themeShade="80"/>
        </w:rPr>
      </w:pPr>
      <w:r>
        <w:t>Assessor name, signature and date:</w:t>
      </w:r>
    </w:p>
    <w:p w14:paraId="03BD2CB7" w14:textId="77777777" w:rsidR="00A60C54" w:rsidRDefault="00F52BB6"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A60C54" w:rsidRPr="00A7239E" w:rsidRDefault="00F52BB6"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A60C54" w:rsidRDefault="00610B5D" w:rsidP="00A60C54">
      <w:pPr>
        <w:pStyle w:val="Heading3"/>
        <w:rPr>
          <w:i/>
          <w:color w:val="808080" w:themeColor="background1" w:themeShade="80"/>
        </w:rPr>
      </w:pPr>
      <w:r w:rsidRPr="00492E16">
        <w:t>Student acknowledgement of assessment outcome</w:t>
      </w:r>
    </w:p>
    <w:p w14:paraId="21D43513" w14:textId="77777777" w:rsidR="00A60C54"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A60C54" w:rsidRPr="00A7239E" w:rsidRDefault="00F52BB6"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A60C54" w:rsidRDefault="00610B5D" w:rsidP="00A60C54">
      <w:pPr>
        <w:pStyle w:val="Heading3"/>
        <w:rPr>
          <w:i/>
          <w:color w:val="808080" w:themeColor="background1" w:themeShade="80"/>
        </w:rPr>
      </w:pPr>
      <w:r w:rsidRPr="00492E16">
        <w:t>Student name, signature and date</w:t>
      </w:r>
    </w:p>
    <w:p w14:paraId="2CA3C938" w14:textId="4F09AB12" w:rsidR="00A60C54" w:rsidRDefault="0093535D" w:rsidP="00A60C54">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Ryan Bassil</w:t>
      </w:r>
      <w:r w:rsidR="007B6711">
        <w:rPr>
          <w:sz w:val="22"/>
          <w:szCs w:val="22"/>
          <w:lang w:eastAsia="en-AU"/>
        </w:rPr>
        <w:tab/>
      </w:r>
      <w:r w:rsidR="007B6711">
        <w:rPr>
          <w:noProof/>
          <w:sz w:val="22"/>
          <w:szCs w:val="22"/>
          <w:lang w:eastAsia="en-AU"/>
        </w:rPr>
        <w:drawing>
          <wp:inline distT="0" distB="0" distL="0" distR="0" wp14:anchorId="15CC9828" wp14:editId="309761DE">
            <wp:extent cx="971550" cy="324922"/>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4905" cy="336077"/>
                    </a:xfrm>
                    <a:prstGeom prst="rect">
                      <a:avLst/>
                    </a:prstGeom>
                    <a:noFill/>
                    <a:ln>
                      <a:noFill/>
                    </a:ln>
                  </pic:spPr>
                </pic:pic>
              </a:graphicData>
            </a:graphic>
          </wp:inline>
        </w:drawing>
      </w:r>
    </w:p>
    <w:p w14:paraId="226B3180" w14:textId="5EA02D4E" w:rsidR="00A60C54" w:rsidRPr="00A7239E" w:rsidRDefault="0093535D" w:rsidP="00A60C54">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01/03/2022</w:t>
      </w:r>
    </w:p>
    <w:p w14:paraId="0556D245" w14:textId="77777777" w:rsidR="00593196"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1F1B" w14:textId="77777777" w:rsidR="00F52BB6" w:rsidRDefault="00F52BB6">
      <w:pPr>
        <w:spacing w:before="0" w:after="0" w:line="240" w:lineRule="auto"/>
      </w:pPr>
      <w:r>
        <w:separator/>
      </w:r>
    </w:p>
  </w:endnote>
  <w:endnote w:type="continuationSeparator" w:id="0">
    <w:p w14:paraId="600AE2F4" w14:textId="77777777" w:rsidR="00F52BB6" w:rsidRDefault="00F52B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CC4677" w:rsidRPr="004820C4" w:rsidRDefault="00F52BB6" w:rsidP="0002323C">
    <w:pPr>
      <w:pStyle w:val="Footer-DocumentTitleLeft"/>
    </w:pPr>
  </w:p>
  <w:p w14:paraId="5F80D1C1" w14:textId="77777777" w:rsidR="00CC4677"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CC4677" w:rsidRPr="0006452B" w:rsidRDefault="00F52BB6" w:rsidP="00EE3A11"/>
  <w:p w14:paraId="3434F37C" w14:textId="77777777" w:rsidR="00BA0812" w:rsidRDefault="00F52BB6"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BA0812"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End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B7FEEAF" w14:textId="3EFA69CB" w:rsidR="009A0ED8" w:rsidRDefault="004231C9" w:rsidP="00E06342">
    <w:pPr>
      <w:pStyle w:val="Bodyfooter"/>
      <w:tabs>
        <w:tab w:val="center" w:pos="4536"/>
      </w:tabs>
    </w:pPr>
    <w:r>
      <w:t>UPDATED AND RECONTEXTUALISED FOR GAMING FEB/2022</w:t>
    </w:r>
    <w:r w:rsidR="00E06342">
      <w:tab/>
    </w:r>
    <w:r w:rsidR="00610B5D" w:rsidRPr="00C04E0B">
      <w:t>STUDENT NAME:</w:t>
    </w:r>
    <w:r w:rsidR="00610B5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AA3155"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AA3155"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CC4677" w:rsidRPr="00AA3155" w:rsidRDefault="00F52BB6" w:rsidP="00EE3A11">
    <w:pPr>
      <w:pStyle w:val="Footer"/>
    </w:pPr>
  </w:p>
  <w:p w14:paraId="6DDE3078" w14:textId="77777777" w:rsidR="00BA0812" w:rsidRDefault="00F52BB6"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4A5F9" w14:textId="77777777" w:rsidR="00F52BB6" w:rsidRDefault="00F52BB6">
      <w:pPr>
        <w:spacing w:before="0" w:after="0" w:line="240" w:lineRule="auto"/>
      </w:pPr>
      <w:r>
        <w:separator/>
      </w:r>
    </w:p>
  </w:footnote>
  <w:footnote w:type="continuationSeparator" w:id="0">
    <w:p w14:paraId="0C5C84B0" w14:textId="77777777" w:rsidR="00F52BB6" w:rsidRDefault="00F52B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CC4677" w:rsidRDefault="00F52BB6" w:rsidP="00EE3A11"/>
  <w:p w14:paraId="6A8967EA" w14:textId="77777777" w:rsidR="00BA0812" w:rsidRDefault="00F52BB6"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BA0812"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4238CB" w:rsidRDefault="00F52BB6" w:rsidP="00EE3A11">
    <w:pPr>
      <w:pStyle w:val="Header"/>
    </w:pPr>
  </w:p>
  <w:p w14:paraId="413C68C4" w14:textId="77777777" w:rsidR="00BA0812" w:rsidRDefault="00F52BB6"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1"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 w15:restartNumberingAfterBreak="0">
    <w:nsid w:val="32C907E7"/>
    <w:multiLevelType w:val="hybridMultilevel"/>
    <w:tmpl w:val="F70E89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4" w15:restartNumberingAfterBreak="0">
    <w:nsid w:val="35610395"/>
    <w:multiLevelType w:val="hybridMultilevel"/>
    <w:tmpl w:val="329A8EA2"/>
    <w:lvl w:ilvl="0" w:tplc="61D6E60E">
      <w:numFmt w:val="bullet"/>
      <w:lvlText w:val="-"/>
      <w:lvlJc w:val="left"/>
      <w:pPr>
        <w:ind w:left="720" w:hanging="360"/>
      </w:pPr>
      <w:rPr>
        <w:rFonts w:ascii="Fira Code" w:eastAsiaTheme="minorHAnsi" w:hAnsi="Fira Code" w:cs="Fira Cod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D70E5A"/>
    <w:multiLevelType w:val="hybridMultilevel"/>
    <w:tmpl w:val="681214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820A20"/>
    <w:multiLevelType w:val="hybridMultilevel"/>
    <w:tmpl w:val="C5FAA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4"/>
  </w:num>
  <w:num w:numId="6">
    <w:abstractNumId w:val="2"/>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469B4"/>
    <w:rsid w:val="00085E1C"/>
    <w:rsid w:val="000E48FE"/>
    <w:rsid w:val="00177723"/>
    <w:rsid w:val="001A175B"/>
    <w:rsid w:val="0026587D"/>
    <w:rsid w:val="00265EA9"/>
    <w:rsid w:val="00287778"/>
    <w:rsid w:val="00287951"/>
    <w:rsid w:val="00354767"/>
    <w:rsid w:val="0037103B"/>
    <w:rsid w:val="003D4134"/>
    <w:rsid w:val="004231C9"/>
    <w:rsid w:val="004536F5"/>
    <w:rsid w:val="00477B0D"/>
    <w:rsid w:val="0054522A"/>
    <w:rsid w:val="0056379C"/>
    <w:rsid w:val="005757F2"/>
    <w:rsid w:val="005E6563"/>
    <w:rsid w:val="00606ABF"/>
    <w:rsid w:val="00610B5D"/>
    <w:rsid w:val="00635EE9"/>
    <w:rsid w:val="006414AD"/>
    <w:rsid w:val="00775F8A"/>
    <w:rsid w:val="00784D0F"/>
    <w:rsid w:val="007B6711"/>
    <w:rsid w:val="008119F2"/>
    <w:rsid w:val="00813461"/>
    <w:rsid w:val="00853AB9"/>
    <w:rsid w:val="00855F9E"/>
    <w:rsid w:val="00896878"/>
    <w:rsid w:val="008D20A0"/>
    <w:rsid w:val="008D56BD"/>
    <w:rsid w:val="00927A6B"/>
    <w:rsid w:val="0093535D"/>
    <w:rsid w:val="0099207F"/>
    <w:rsid w:val="009A30EC"/>
    <w:rsid w:val="009B21C7"/>
    <w:rsid w:val="00A1247E"/>
    <w:rsid w:val="00A301F2"/>
    <w:rsid w:val="00AC4950"/>
    <w:rsid w:val="00B1578B"/>
    <w:rsid w:val="00B22CC4"/>
    <w:rsid w:val="00B37469"/>
    <w:rsid w:val="00B524CD"/>
    <w:rsid w:val="00BF42C3"/>
    <w:rsid w:val="00CD674F"/>
    <w:rsid w:val="00CF04F4"/>
    <w:rsid w:val="00D422C3"/>
    <w:rsid w:val="00D42544"/>
    <w:rsid w:val="00DC4415"/>
    <w:rsid w:val="00DD0B52"/>
    <w:rsid w:val="00DF2DCC"/>
    <w:rsid w:val="00E06342"/>
    <w:rsid w:val="00E47E66"/>
    <w:rsid w:val="00E71323"/>
    <w:rsid w:val="00EC546C"/>
    <w:rsid w:val="00EF3487"/>
    <w:rsid w:val="00F11C67"/>
    <w:rsid w:val="00F17C88"/>
    <w:rsid w:val="00F366D5"/>
    <w:rsid w:val="00F52BB6"/>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5E6563"/>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 w:type="character" w:styleId="UnresolvedMention">
    <w:name w:val="Unresolved Mention"/>
    <w:basedOn w:val="DefaultParagraphFont"/>
    <w:uiPriority w:val="99"/>
    <w:semiHidden/>
    <w:unhideWhenUsed/>
    <w:rsid w:val="00784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playstation.com/en-au/ps-vr2/"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icaros.com/products/icaros-pr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imperatorworks.com/index.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2D0087"/>
    <w:rsid w:val="003B4DB5"/>
    <w:rsid w:val="0077743A"/>
    <w:rsid w:val="00935D00"/>
    <w:rsid w:val="00B1662F"/>
    <w:rsid w:val="00D563E1"/>
    <w:rsid w:val="00FB520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customXml/itemProps4.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Practical Activity V1.dotx</Template>
  <TotalTime>0</TotalTime>
  <Pages>11</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description>The content in this document is copyright © TAFE NSW 2019.
Generated by the Learning and Assessment Mapping System system (developed by Marc Fearby).</dc:description>
  <cp:lastModifiedBy/>
  <cp:revision>1</cp:revision>
  <dcterms:created xsi:type="dcterms:W3CDTF">2019-10-24T04:07:00Z</dcterms:created>
  <dcterms:modified xsi:type="dcterms:W3CDTF">2022-03-09T22:34:00Z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