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7E45" w14:textId="2AD5BF36" w:rsidR="003A2BED" w:rsidRDefault="003C625B" w:rsidP="003C625B">
      <w:pPr>
        <w:pStyle w:val="Heading2"/>
        <w:numPr>
          <w:ilvl w:val="1"/>
          <w:numId w:val="2"/>
        </w:numPr>
      </w:pPr>
      <w:r>
        <w:t xml:space="preserve">Issues in choosing color coding schemes for </w:t>
      </w:r>
      <w:proofErr w:type="gramStart"/>
      <w:r>
        <w:t>plots</w:t>
      </w:r>
      <w:proofErr w:type="gramEnd"/>
    </w:p>
    <w:p w14:paraId="05634243" w14:textId="7D049E78" w:rsidR="008B268F" w:rsidRDefault="00D04115" w:rsidP="00527066">
      <w:pPr>
        <w:ind w:firstLine="384"/>
      </w:pPr>
      <w:r>
        <w:t>One</w:t>
      </w:r>
      <w:r w:rsidR="007262D1">
        <w:t xml:space="preserve"> essential</w:t>
      </w:r>
      <w:r w:rsidR="008A7AC7">
        <w:t xml:space="preserve"> issue in color coding is data visibility. We want the changes in data to be easy for viewers to notice, so we need to consider what color schemes will not hide essential features of the data. </w:t>
      </w:r>
      <w:r w:rsidR="00E5202C">
        <w:t>For example, in quantitative data, extreme</w:t>
      </w:r>
      <w:r>
        <w:t xml:space="preserve"> values</w:t>
      </w:r>
      <w:r w:rsidR="00E5202C">
        <w:t xml:space="preserve"> should use colors which are clearly different from opposite extremes and mediocre values. </w:t>
      </w:r>
    </w:p>
    <w:p w14:paraId="66BDC514" w14:textId="64B0F2F6" w:rsidR="009A1912" w:rsidRDefault="007E14AA" w:rsidP="00527066">
      <w:pPr>
        <w:ind w:firstLine="384"/>
      </w:pPr>
      <w:r>
        <w:t xml:space="preserve">Another issue is color semantics. When coding for data using colors, it is important not to encourage misinterpretation. We should </w:t>
      </w:r>
      <w:r w:rsidR="00527066">
        <w:t xml:space="preserve">respect the traditional meanings of colors and avoid representing a specific meaning in our chart using a color which has a conflicting </w:t>
      </w:r>
      <w:r w:rsidR="008B268F">
        <w:t xml:space="preserve">traditional </w:t>
      </w:r>
      <w:r w:rsidR="00527066">
        <w:t>meaning</w:t>
      </w:r>
      <w:r>
        <w:t>.</w:t>
      </w:r>
      <w:r w:rsidR="00527066">
        <w:t xml:space="preserve"> </w:t>
      </w:r>
      <w:r w:rsidR="008B268F">
        <w:t xml:space="preserve">For example, since a red hue has traditional meanings like “profit”, “heat”, or “danger”, it should not be used to represent “cold” on a temperature scale or “low incidence” on a map of epidemic rate. Along with hue, degrees of saturation or luminance can have traditional meanings. </w:t>
      </w:r>
      <w:r w:rsidR="009A1912">
        <w:t>Colors with the lowest saturation should represent data values with the least significance, typically those closest to zero, because high saturation traditionally tells viewers to pay attention</w:t>
      </w:r>
      <w:r w:rsidR="00E5202C">
        <w:t xml:space="preserve"> while low saturation means that there is nothing special</w:t>
      </w:r>
      <w:r w:rsidR="009A1912">
        <w:t xml:space="preserve">. </w:t>
      </w:r>
      <w:r w:rsidR="00E5202C">
        <w:t>Placing high saturation in the middle of a divergence scale or at the low end of a sequential scale would be confusing and tiring because it would appear too often on most charts and draw attention to mediocre values, while making hues less distinct and obscuring visibility for notable values.</w:t>
      </w:r>
    </w:p>
    <w:p w14:paraId="6AE1E3F2" w14:textId="6F8C4816" w:rsidR="008A7AC7" w:rsidRPr="00527066" w:rsidRDefault="00D04115" w:rsidP="00527066">
      <w:pPr>
        <w:ind w:firstLine="384"/>
        <w:rPr>
          <w:vertAlign w:val="superscript"/>
        </w:rPr>
      </w:pPr>
      <w:r>
        <w:t>An issue of color schemes as a whole is practicality. We should avoid</w:t>
      </w:r>
      <w:r w:rsidR="009A1912">
        <w:t xml:space="preserve"> making the color scheme</w:t>
      </w:r>
      <w:r w:rsidR="0040375D">
        <w:t xml:space="preserve"> noisy or</w:t>
      </w:r>
      <w:r w:rsidR="009A1912">
        <w:t xml:space="preserve"> </w:t>
      </w:r>
      <w:r>
        <w:t>fastidious</w:t>
      </w:r>
      <w:r w:rsidR="009A1912">
        <w:t xml:space="preserve">. </w:t>
      </w:r>
      <w:r w:rsidR="0040375D">
        <w:t>To prevent noisiness, scales for ordinal or quantitative data should use hues that vary in order around the color wheel. Saturation and luminance should typically increase/decrease monotonically, or less often parabolically, with a maximum of one peak or trough which is placed as near as possible to the middle of the scale. Preventing fastidiousness means that i</w:t>
      </w:r>
      <w:r w:rsidR="00916762">
        <w:t xml:space="preserve">f hues are used to encode meaning at all, they should be clearly distinguishable from each other. This is especially critical for categorical data, since viewers will likely judge wrong when having to interpret </w:t>
      </w:r>
      <w:r w:rsidR="0040375D">
        <w:t xml:space="preserve">an element on the chart based on </w:t>
      </w:r>
      <w:r w:rsidR="00916762">
        <w:t xml:space="preserve">which of several </w:t>
      </w:r>
      <w:r w:rsidR="0040375D">
        <w:t>minutely</w:t>
      </w:r>
      <w:r w:rsidR="00916762">
        <w:t xml:space="preserve"> similar </w:t>
      </w:r>
      <w:r w:rsidR="0040375D">
        <w:t>color categories it belongs to.</w:t>
      </w:r>
      <w:r w:rsidR="00916762">
        <w:t xml:space="preserve"> </w:t>
      </w:r>
      <w:r w:rsidR="007B5E83">
        <w:t>As a corollary, i</w:t>
      </w:r>
      <w:r w:rsidR="0040375D">
        <w:t>n divergence scales for ordinal or quantitative data, selecting closely similar colors for the extremes will cause confusion and disorientation. However, according to the second Gestalt principle (similarity), colors used to encode related categories may and should be somewhat more similar to each other, while still different enough to be identified where they appear on the chart.</w:t>
      </w:r>
      <w:r w:rsidR="0040375D">
        <w:rPr>
          <w:vertAlign w:val="superscript"/>
        </w:rPr>
        <w:t xml:space="preserve"> </w:t>
      </w:r>
      <w:r w:rsidR="00916762">
        <w:rPr>
          <w:vertAlign w:val="superscript"/>
        </w:rPr>
        <w:t xml:space="preserve">[1] </w:t>
      </w:r>
    </w:p>
    <w:p w14:paraId="6501C8D4" w14:textId="67833B5E" w:rsidR="00B138FB" w:rsidRDefault="00B138FB" w:rsidP="007E14AA">
      <w:r>
        <w:t>Sources: [1] lecture</w:t>
      </w:r>
      <w:r w:rsidR="0064731D">
        <w:t xml:space="preserve"> </w:t>
      </w:r>
      <w:r w:rsidR="007B5E83">
        <w:t>notes</w:t>
      </w:r>
    </w:p>
    <w:p w14:paraId="60DDEA10" w14:textId="402B443E" w:rsidR="003E142A" w:rsidRDefault="003E142A" w:rsidP="007E14AA">
      <w:pPr>
        <w:pStyle w:val="Heading2"/>
        <w:numPr>
          <w:ilvl w:val="1"/>
          <w:numId w:val="2"/>
        </w:numPr>
      </w:pPr>
      <w:r>
        <w:t>Quantitative color encoding with HS</w:t>
      </w:r>
      <w:r w:rsidR="0046729C">
        <w:t>V</w:t>
      </w:r>
    </w:p>
    <w:p w14:paraId="718BA715" w14:textId="6EAFED17" w:rsidR="007E14AA" w:rsidRPr="0064731D" w:rsidRDefault="007E14AA" w:rsidP="0064731D">
      <w:pPr>
        <w:ind w:firstLine="384"/>
      </w:pPr>
      <w:r>
        <w:t xml:space="preserve">Saturation and </w:t>
      </w:r>
      <w:r w:rsidR="0046729C">
        <w:t>value (luminance)</w:t>
      </w:r>
      <w:r>
        <w:t xml:space="preserve"> are the best choices for representing the smaller gradations or continuous variations present in quantitative data, because our human eyes are receptive to even subtle changes in these color space dimensions. Since our eyes have difficulty perceiving smaller changes in hue, especially within certain segments of the hue range such as dark blue and blue-green hues, it is better to </w:t>
      </w:r>
      <w:r w:rsidR="0046729C">
        <w:t>avoid</w:t>
      </w:r>
      <w:r>
        <w:t xml:space="preserve"> using hue to </w:t>
      </w:r>
      <w:r w:rsidR="00482371">
        <w:t>capture</w:t>
      </w:r>
      <w:r>
        <w:t xml:space="preserve"> </w:t>
      </w:r>
      <w:r w:rsidR="0046729C">
        <w:t xml:space="preserve">continuous variations in </w:t>
      </w:r>
      <w:r>
        <w:t xml:space="preserve">data. </w:t>
      </w:r>
      <w:r>
        <w:rPr>
          <w:vertAlign w:val="superscript"/>
        </w:rPr>
        <w:t>[1]</w:t>
      </w:r>
    </w:p>
    <w:p w14:paraId="3B50B6CA" w14:textId="761CAE67" w:rsidR="007E14AA" w:rsidRDefault="007E14AA" w:rsidP="007E14AA">
      <w:r>
        <w:t>Sources: [1] lecture</w:t>
      </w:r>
      <w:r w:rsidR="0064731D">
        <w:t xml:space="preserve"> </w:t>
      </w:r>
      <w:r w:rsidR="007B5E83">
        <w:t>notes</w:t>
      </w:r>
    </w:p>
    <w:p w14:paraId="7D4188C8" w14:textId="6DCF5850" w:rsidR="0046729C" w:rsidRDefault="0046729C" w:rsidP="0046729C">
      <w:pPr>
        <w:pStyle w:val="Heading2"/>
        <w:numPr>
          <w:ilvl w:val="1"/>
          <w:numId w:val="2"/>
        </w:numPr>
      </w:pPr>
      <w:r>
        <w:t>Marching Squares algorithm</w:t>
      </w:r>
    </w:p>
    <w:p w14:paraId="27FFCD1F" w14:textId="6251B28A" w:rsidR="00B2306A" w:rsidRDefault="00182D36" w:rsidP="0046729C">
      <w:r>
        <w:t xml:space="preserve">The marching squares algorithm </w:t>
      </w:r>
      <w:r w:rsidR="000E7736">
        <w:t xml:space="preserve">starts from a discretely sampled version of data in a grid format. It outputs a vectorized geometric map of </w:t>
      </w:r>
      <w:r w:rsidR="00761080">
        <w:t>iso</w:t>
      </w:r>
      <w:r w:rsidR="000E7736">
        <w:t>contour</w:t>
      </w:r>
      <w:r w:rsidR="00B2306A">
        <w:t>s</w:t>
      </w:r>
      <w:r w:rsidR="000E7736">
        <w:t xml:space="preserve">, where each </w:t>
      </w:r>
      <w:r w:rsidR="00761080">
        <w:t>iso</w:t>
      </w:r>
      <w:r w:rsidR="000E7736">
        <w:t xml:space="preserve">contour </w:t>
      </w:r>
      <w:r w:rsidR="00B2306A">
        <w:t xml:space="preserve">is a set of one or more </w:t>
      </w:r>
      <w:r w:rsidR="00B2306A">
        <w:lastRenderedPageBreak/>
        <w:t xml:space="preserve">closed polygons which do not intersect with each other or with any polygons from the other </w:t>
      </w:r>
      <w:r w:rsidR="00761080">
        <w:t>iso</w:t>
      </w:r>
      <w:r w:rsidR="00B2306A">
        <w:t>contours</w:t>
      </w:r>
      <w:r w:rsidR="009C41CD">
        <w:t>.</w:t>
      </w:r>
      <w:r w:rsidR="000E7736">
        <w:t xml:space="preserve"> Each </w:t>
      </w:r>
      <w:r w:rsidR="00761080">
        <w:t>iso</w:t>
      </w:r>
      <w:r w:rsidR="000E7736">
        <w:t>contour is generated from one thresholded binarization of the source data.</w:t>
      </w:r>
      <w:r w:rsidR="009C41CD">
        <w:t xml:space="preserve"> </w:t>
      </w:r>
      <w:r w:rsidR="009C41CD">
        <w:rPr>
          <w:vertAlign w:val="superscript"/>
        </w:rPr>
        <w:t>[2]</w:t>
      </w:r>
    </w:p>
    <w:p w14:paraId="57BABDC6" w14:textId="510D8182" w:rsidR="00B2306A" w:rsidRDefault="00B2306A" w:rsidP="00B2306A">
      <w:r>
        <w:t xml:space="preserve">To generate one </w:t>
      </w:r>
      <w:r w:rsidR="00761080">
        <w:t>iso</w:t>
      </w:r>
      <w:r>
        <w:t>contou</w:t>
      </w:r>
      <w:r w:rsidR="00761080">
        <w:t>r</w:t>
      </w:r>
      <w:r w:rsidR="00A0148F">
        <w:rPr>
          <w:vertAlign w:val="superscript"/>
        </w:rPr>
        <w:t>[</w:t>
      </w:r>
      <w:r w:rsidR="009854F3">
        <w:rPr>
          <w:vertAlign w:val="superscript"/>
        </w:rPr>
        <w:t xml:space="preserve">1, </w:t>
      </w:r>
      <w:r w:rsidR="00A0148F">
        <w:rPr>
          <w:vertAlign w:val="superscript"/>
        </w:rPr>
        <w:t>2]</w:t>
      </w:r>
      <w:r>
        <w:t>:</w:t>
      </w:r>
    </w:p>
    <w:p w14:paraId="2D0635AB" w14:textId="244BA944" w:rsidR="00B2306A" w:rsidRDefault="00761080" w:rsidP="00B2306A">
      <w:pPr>
        <w:pStyle w:val="ListParagraph"/>
        <w:numPr>
          <w:ilvl w:val="0"/>
          <w:numId w:val="4"/>
        </w:numPr>
      </w:pPr>
      <w:r>
        <w:t>Accept a real number known as</w:t>
      </w:r>
      <w:r w:rsidR="00B2306A">
        <w:t xml:space="preserve"> </w:t>
      </w:r>
      <w:r>
        <w:t>isovalue</w:t>
      </w:r>
      <w:r w:rsidR="00B2306A">
        <w:t>.</w:t>
      </w:r>
      <w:r>
        <w:t xml:space="preserve"> This will be used to threshold the </w:t>
      </w:r>
      <w:r w:rsidR="00B13C94">
        <w:t xml:space="preserve">input </w:t>
      </w:r>
      <w:r>
        <w:t>data.</w:t>
      </w:r>
    </w:p>
    <w:p w14:paraId="5CD78020" w14:textId="26C7F5C6" w:rsidR="00B2306A" w:rsidRDefault="00B2306A" w:rsidP="00B2306A">
      <w:pPr>
        <w:pStyle w:val="ListParagraph"/>
        <w:numPr>
          <w:ilvl w:val="0"/>
          <w:numId w:val="4"/>
        </w:numPr>
      </w:pPr>
      <w:r>
        <w:t xml:space="preserve">Sample the </w:t>
      </w:r>
      <w:r w:rsidR="00B13C94">
        <w:t xml:space="preserve">input </w:t>
      </w:r>
      <w:r>
        <w:t>data values over a discrete grid.</w:t>
      </w:r>
    </w:p>
    <w:p w14:paraId="2B55E8E0" w14:textId="03EF5B2C" w:rsidR="00B2306A" w:rsidRDefault="00952013" w:rsidP="00B2306A">
      <w:pPr>
        <w:pStyle w:val="ListParagraph"/>
        <w:numPr>
          <w:ilvl w:val="0"/>
          <w:numId w:val="4"/>
        </w:numPr>
      </w:pPr>
      <w:r>
        <w:t>Compute an isovalue threshold from the sample grid.</w:t>
      </w:r>
    </w:p>
    <w:p w14:paraId="1992D93B" w14:textId="36EC2E17" w:rsidR="00B2306A" w:rsidRDefault="00CD710E" w:rsidP="00B2306A">
      <w:pPr>
        <w:pStyle w:val="ListParagraph"/>
        <w:numPr>
          <w:ilvl w:val="1"/>
          <w:numId w:val="4"/>
        </w:numPr>
      </w:pPr>
      <w:r>
        <w:t>Sample</w:t>
      </w:r>
      <w:r w:rsidR="00B2306A">
        <w:t xml:space="preserve"> value &lt; isovalue </w:t>
      </w:r>
      <w:r w:rsidR="00B2306A" w:rsidRPr="00B2306A">
        <w:rPr>
          <w:rFonts w:eastAsia="Yu Mincho" w:hint="eastAsia"/>
          <w:sz w:val="18"/>
          <w:szCs w:val="18"/>
          <w:lang w:eastAsia="ja-JP"/>
        </w:rPr>
        <w:t>→</w:t>
      </w:r>
      <w:r w:rsidR="00B2306A">
        <w:t xml:space="preserve"> output </w:t>
      </w:r>
      <w:r w:rsidR="008C1EF5">
        <w:t xml:space="preserve">bit </w:t>
      </w:r>
      <w:r w:rsidR="00B2306A">
        <w:t>0</w:t>
      </w:r>
    </w:p>
    <w:p w14:paraId="209789CB" w14:textId="2F9D1AE6" w:rsidR="00CD710E" w:rsidRDefault="00CD710E" w:rsidP="00CD710E">
      <w:pPr>
        <w:pStyle w:val="ListParagraph"/>
        <w:numPr>
          <w:ilvl w:val="1"/>
          <w:numId w:val="4"/>
        </w:numPr>
      </w:pPr>
      <w:r>
        <w:t>Sample</w:t>
      </w:r>
      <w:r w:rsidR="00B2306A">
        <w:t xml:space="preserve"> value &lt; isovalue </w:t>
      </w:r>
      <w:r w:rsidR="00B2306A" w:rsidRPr="00B2306A">
        <w:rPr>
          <w:rFonts w:eastAsia="Yu Mincho" w:hint="eastAsia"/>
          <w:sz w:val="18"/>
          <w:szCs w:val="18"/>
          <w:lang w:eastAsia="ja-JP"/>
        </w:rPr>
        <w:t>→</w:t>
      </w:r>
      <w:r w:rsidR="00B2306A">
        <w:t xml:space="preserve"> output</w:t>
      </w:r>
      <w:r w:rsidR="008C1EF5">
        <w:t xml:space="preserve"> bit</w:t>
      </w:r>
      <w:r w:rsidR="00B2306A">
        <w:t xml:space="preserve"> 1</w:t>
      </w:r>
    </w:p>
    <w:p w14:paraId="42B24CC4" w14:textId="1CDC27D9" w:rsidR="008C1EF5" w:rsidRDefault="00B2306A" w:rsidP="00B2306A">
      <w:pPr>
        <w:pStyle w:val="ListParagraph"/>
        <w:numPr>
          <w:ilvl w:val="0"/>
          <w:numId w:val="4"/>
        </w:numPr>
      </w:pPr>
      <w:r>
        <w:t xml:space="preserve">For every </w:t>
      </w:r>
      <w:r w:rsidR="001A2F79">
        <w:t>sample</w:t>
      </w:r>
      <w:r>
        <w:t xml:space="preserve"> in the grid, </w:t>
      </w:r>
      <w:r w:rsidR="006D474A">
        <w:t xml:space="preserve">use the threshold to </w:t>
      </w:r>
      <w:r w:rsidR="00CD710E">
        <w:t>classify</w:t>
      </w:r>
      <w:r>
        <w:t xml:space="preserve"> the configuration of its neighborhood</w:t>
      </w:r>
      <w:r w:rsidR="008C1EF5">
        <w:t>.</w:t>
      </w:r>
    </w:p>
    <w:p w14:paraId="57A35378" w14:textId="0E7092F3" w:rsidR="008C1EF5" w:rsidRDefault="008C1EF5" w:rsidP="008C1EF5">
      <w:pPr>
        <w:pStyle w:val="ListParagraph"/>
        <w:numPr>
          <w:ilvl w:val="1"/>
          <w:numId w:val="4"/>
        </w:numPr>
      </w:pPr>
      <w:r>
        <w:t>The neighborhood we want to consider</w:t>
      </w:r>
      <w:r w:rsidR="00653F1F">
        <w:t xml:space="preserve"> around each cell</w:t>
      </w:r>
      <w:r>
        <w:t xml:space="preserve"> is the cell</w:t>
      </w:r>
      <w:r w:rsidR="00653F1F">
        <w:t xml:space="preserve"> itself plus the cell</w:t>
      </w:r>
      <w:r>
        <w:t>s below</w:t>
      </w:r>
      <w:r w:rsidR="00653F1F">
        <w:t xml:space="preserve"> by 1</w:t>
      </w:r>
      <w:r>
        <w:t xml:space="preserve">, </w:t>
      </w:r>
      <w:r w:rsidR="00653F1F">
        <w:t>right by 1</w:t>
      </w:r>
      <w:r>
        <w:t xml:space="preserve">, and diagonally </w:t>
      </w:r>
      <w:r w:rsidR="00653F1F">
        <w:t>below right by 1x1</w:t>
      </w:r>
      <w:r>
        <w:t xml:space="preserve">. If a </w:t>
      </w:r>
      <w:r w:rsidR="00C039B3">
        <w:t>sample</w:t>
      </w:r>
      <w:r>
        <w:t xml:space="preserve"> does not have </w:t>
      </w:r>
      <w:r w:rsidR="001A2F79">
        <w:t>some</w:t>
      </w:r>
      <w:r>
        <w:t xml:space="preserve"> of these neighbors, </w:t>
      </w:r>
      <w:r w:rsidR="00C039B3">
        <w:t>assume zeros for the missing neighbors</w:t>
      </w:r>
      <w:r>
        <w:t>.</w:t>
      </w:r>
    </w:p>
    <w:p w14:paraId="08D4804F" w14:textId="3F640042" w:rsidR="00761080" w:rsidRDefault="008C1EF5" w:rsidP="008C1EF5">
      <w:pPr>
        <w:pStyle w:val="ListParagraph"/>
        <w:numPr>
          <w:ilvl w:val="1"/>
          <w:numId w:val="4"/>
        </w:numPr>
      </w:pPr>
      <w:r>
        <w:t xml:space="preserve">Compute </w:t>
      </w:r>
      <w:r w:rsidR="00653F1F">
        <w:t xml:space="preserve">the </w:t>
      </w:r>
      <w:r>
        <w:t>configuration</w:t>
      </w:r>
      <w:r w:rsidR="00CD710E">
        <w:t xml:space="preserve"> id</w:t>
      </w:r>
      <w:r w:rsidR="00653F1F">
        <w:t xml:space="preserve"> for a neighborhood</w:t>
      </w:r>
      <w:r>
        <w:t xml:space="preserve"> by </w:t>
      </w:r>
      <w:r w:rsidR="00653F1F">
        <w:t>concatenating</w:t>
      </w:r>
      <w:r>
        <w:t xml:space="preserve"> </w:t>
      </w:r>
      <w:r w:rsidR="00653F1F">
        <w:t xml:space="preserve">the </w:t>
      </w:r>
      <w:r>
        <w:t xml:space="preserve">bits </w:t>
      </w:r>
      <w:r w:rsidR="00653F1F">
        <w:t>from the four cells in the neighborhood and mapping to a half-byte integer. Follow a consistent order of traversing each neighborhood, such as clockwise. For example, if all cells are 0, the configuration is 0000</w:t>
      </w:r>
      <w:r w:rsidR="00653F1F">
        <w:rPr>
          <w:vertAlign w:val="subscript"/>
        </w:rPr>
        <w:t>two</w:t>
      </w:r>
      <w:r w:rsidR="00653F1F">
        <w:t xml:space="preserve"> = 0</w:t>
      </w:r>
      <w:r w:rsidR="00653F1F">
        <w:rPr>
          <w:vertAlign w:val="subscript"/>
        </w:rPr>
        <w:t>ten</w:t>
      </w:r>
      <w:r w:rsidR="00653F1F">
        <w:t>. If the upper left and upper right cells are 1, the configuration is 1100</w:t>
      </w:r>
      <w:r w:rsidR="00653F1F">
        <w:rPr>
          <w:vertAlign w:val="subscript"/>
        </w:rPr>
        <w:t>two</w:t>
      </w:r>
      <w:r w:rsidR="00653F1F">
        <w:t xml:space="preserve"> = 12</w:t>
      </w:r>
      <w:r w:rsidR="00653F1F">
        <w:rPr>
          <w:vertAlign w:val="subscript"/>
        </w:rPr>
        <w:t>ten</w:t>
      </w:r>
      <w:r w:rsidR="00653F1F">
        <w:t>.</w:t>
      </w:r>
    </w:p>
    <w:p w14:paraId="7D518B91" w14:textId="60917F02" w:rsidR="00761080" w:rsidRDefault="00761080" w:rsidP="00761080">
      <w:pPr>
        <w:pStyle w:val="ListParagraph"/>
        <w:numPr>
          <w:ilvl w:val="0"/>
          <w:numId w:val="4"/>
        </w:numPr>
      </w:pPr>
      <w:r>
        <w:t xml:space="preserve">Map </w:t>
      </w:r>
      <w:proofErr w:type="gramStart"/>
      <w:r>
        <w:t>the configuration</w:t>
      </w:r>
      <w:proofErr w:type="gramEnd"/>
      <w:r w:rsidR="00CD710E">
        <w:t xml:space="preserve"> ids</w:t>
      </w:r>
      <w:r>
        <w:t xml:space="preserve"> to </w:t>
      </w:r>
      <w:r w:rsidR="00CD710E">
        <w:t xml:space="preserve">abstract drawings, topologically defined </w:t>
      </w:r>
      <w:r w:rsidR="0085623B">
        <w:t>over a square area</w:t>
      </w:r>
      <w:r>
        <w:t>.</w:t>
      </w:r>
    </w:p>
    <w:p w14:paraId="173261DE" w14:textId="057A21CD" w:rsidR="00C41868" w:rsidRDefault="00C41868" w:rsidP="00C41868">
      <w:pPr>
        <w:pStyle w:val="ListParagraph"/>
        <w:numPr>
          <w:ilvl w:val="1"/>
          <w:numId w:val="4"/>
        </w:numPr>
      </w:pPr>
      <w:r>
        <w:t>ID# (0, 15):</w:t>
      </w:r>
      <w:r w:rsidR="00761080">
        <w:t xml:space="preserve"> a drawing with no edges</w:t>
      </w:r>
      <w:r w:rsidR="00D45341">
        <w:t xml:space="preserve"> and a uniform opacity level</w:t>
      </w:r>
      <w:r w:rsidR="00761080">
        <w:t>.</w:t>
      </w:r>
    </w:p>
    <w:p w14:paraId="5868956A" w14:textId="34889BCB" w:rsidR="00C41868" w:rsidRDefault="00C41868" w:rsidP="00C41868">
      <w:pPr>
        <w:pStyle w:val="ListParagraph"/>
        <w:ind w:left="2160"/>
      </w:pPr>
      <w:r>
        <w:t xml:space="preserve">(0): </w:t>
      </w:r>
      <w:r w:rsidR="00B10913">
        <w:t>transparent</w:t>
      </w:r>
    </w:p>
    <w:p w14:paraId="7105B540" w14:textId="7C751E68" w:rsidR="00C41868" w:rsidRDefault="00C41868" w:rsidP="00C41868">
      <w:pPr>
        <w:pStyle w:val="ListParagraph"/>
        <w:ind w:left="2160"/>
      </w:pPr>
      <w:r>
        <w:t xml:space="preserve">(15): </w:t>
      </w:r>
      <w:r w:rsidR="00BE0CF4">
        <w:t>opaque</w:t>
      </w:r>
    </w:p>
    <w:p w14:paraId="4D1EB236" w14:textId="3A2FB5ED" w:rsidR="006B597F" w:rsidRDefault="00C41868" w:rsidP="00761080">
      <w:pPr>
        <w:pStyle w:val="ListParagraph"/>
        <w:numPr>
          <w:ilvl w:val="1"/>
          <w:numId w:val="4"/>
        </w:numPr>
      </w:pPr>
      <w:r>
        <w:t>ID#</w:t>
      </w:r>
      <w:r w:rsidR="006B597F">
        <w:t xml:space="preserve"> </w:t>
      </w:r>
      <w:r w:rsidR="00761080">
        <w:t>(1, 2, 4, 8)</w:t>
      </w:r>
      <w:r w:rsidR="006B597F">
        <w:t>:</w:t>
      </w:r>
      <w:r w:rsidR="00761080">
        <w:t xml:space="preserve"> a single edge </w:t>
      </w:r>
      <w:r w:rsidR="00963D67">
        <w:t>spanning</w:t>
      </w:r>
      <w:r w:rsidR="00761080">
        <w:t xml:space="preserve"> two adjacent sides of the </w:t>
      </w:r>
      <w:r w:rsidR="006B597F">
        <w:t>bounding square.</w:t>
      </w:r>
    </w:p>
    <w:p w14:paraId="6DC4B0E9" w14:textId="523E3B4B" w:rsidR="00963D67" w:rsidRDefault="00963D67" w:rsidP="00963D67">
      <w:pPr>
        <w:pStyle w:val="ListParagraph"/>
        <w:ind w:left="2160"/>
      </w:pPr>
      <w:r>
        <w:t xml:space="preserve">(1): </w:t>
      </w:r>
      <w:r w:rsidR="00BE0CF4">
        <w:t>opaque</w:t>
      </w:r>
      <w:r>
        <w:t xml:space="preserve"> in </w:t>
      </w:r>
      <w:r w:rsidR="009F76AD">
        <w:t>lower</w:t>
      </w:r>
      <w:r>
        <w:t xml:space="preserve"> left corner</w:t>
      </w:r>
      <w:r w:rsidR="00BE0CF4">
        <w:t xml:space="preserve">, </w:t>
      </w:r>
      <w:r w:rsidR="00B10913">
        <w:t>transparent</w:t>
      </w:r>
      <w:r w:rsidR="00BE0CF4">
        <w:t xml:space="preserve"> elsewhere</w:t>
      </w:r>
    </w:p>
    <w:p w14:paraId="40990735" w14:textId="3AD5E573" w:rsidR="00963D67" w:rsidRDefault="00963D67" w:rsidP="00963D67">
      <w:pPr>
        <w:pStyle w:val="ListParagraph"/>
        <w:ind w:left="2160"/>
      </w:pPr>
      <w:r>
        <w:t xml:space="preserve">(2): </w:t>
      </w:r>
      <w:r w:rsidR="00BE0CF4">
        <w:t>opaque</w:t>
      </w:r>
      <w:r w:rsidR="00690181">
        <w:t xml:space="preserve"> </w:t>
      </w:r>
      <w:r>
        <w:t xml:space="preserve">in </w:t>
      </w:r>
      <w:r w:rsidR="009F76AD">
        <w:t>lower</w:t>
      </w:r>
      <w:r>
        <w:t xml:space="preserve"> right corner</w:t>
      </w:r>
      <w:r w:rsidR="00BE0CF4">
        <w:t xml:space="preserve">, </w:t>
      </w:r>
      <w:r w:rsidR="00B10913">
        <w:t>transparent</w:t>
      </w:r>
      <w:r w:rsidR="00BE0CF4">
        <w:t xml:space="preserve"> elsewhere</w:t>
      </w:r>
    </w:p>
    <w:p w14:paraId="2638C2E3" w14:textId="586166C1" w:rsidR="00C41868" w:rsidRDefault="00963D67" w:rsidP="00963D67">
      <w:pPr>
        <w:pStyle w:val="ListParagraph"/>
        <w:ind w:left="2160"/>
      </w:pPr>
      <w:r>
        <w:t xml:space="preserve">(4): </w:t>
      </w:r>
      <w:r w:rsidR="00BE0CF4">
        <w:t>opaque</w:t>
      </w:r>
      <w:r w:rsidR="00690181">
        <w:t xml:space="preserve"> </w:t>
      </w:r>
      <w:r>
        <w:t xml:space="preserve">in </w:t>
      </w:r>
      <w:r w:rsidR="009F76AD">
        <w:t>upper</w:t>
      </w:r>
      <w:r>
        <w:t xml:space="preserve"> right corner</w:t>
      </w:r>
      <w:r w:rsidR="00BE0CF4">
        <w:t xml:space="preserve">, </w:t>
      </w:r>
      <w:r w:rsidR="00B10913">
        <w:t>transparent</w:t>
      </w:r>
      <w:r w:rsidR="00BE0CF4">
        <w:t xml:space="preserve"> elsewhere</w:t>
      </w:r>
    </w:p>
    <w:p w14:paraId="102392DE" w14:textId="55553D66" w:rsidR="00963D67" w:rsidRDefault="00C41868" w:rsidP="00963D67">
      <w:pPr>
        <w:pStyle w:val="ListParagraph"/>
        <w:ind w:left="2160"/>
      </w:pPr>
      <w:r>
        <w:t xml:space="preserve">(8): </w:t>
      </w:r>
      <w:r w:rsidR="00BE0CF4">
        <w:t>opaque</w:t>
      </w:r>
      <w:r w:rsidR="00690181">
        <w:t xml:space="preserve"> </w:t>
      </w:r>
      <w:r>
        <w:t xml:space="preserve">in </w:t>
      </w:r>
      <w:r w:rsidR="009F76AD">
        <w:t>upper</w:t>
      </w:r>
      <w:r>
        <w:t xml:space="preserve"> left corner</w:t>
      </w:r>
      <w:r w:rsidR="00BE0CF4">
        <w:t xml:space="preserve">, </w:t>
      </w:r>
      <w:r w:rsidR="00B10913">
        <w:t>transparent</w:t>
      </w:r>
      <w:r w:rsidR="00BE0CF4">
        <w:t xml:space="preserve"> elsewhere</w:t>
      </w:r>
    </w:p>
    <w:p w14:paraId="6169CA33" w14:textId="68888FF8" w:rsidR="00963D67" w:rsidRDefault="00C41868" w:rsidP="00963D67">
      <w:pPr>
        <w:pStyle w:val="ListParagraph"/>
        <w:numPr>
          <w:ilvl w:val="1"/>
          <w:numId w:val="4"/>
        </w:numPr>
      </w:pPr>
      <w:r>
        <w:t>ID#</w:t>
      </w:r>
      <w:r w:rsidR="00963D67">
        <w:t xml:space="preserve"> (7, 11, 13, 14): same edges, opposite </w:t>
      </w:r>
      <w:r w:rsidR="009F76AD">
        <w:t>opacities</w:t>
      </w:r>
      <w:r w:rsidR="00963D67">
        <w:t xml:space="preserve"> </w:t>
      </w:r>
      <w:r>
        <w:t>as</w:t>
      </w:r>
      <w:r w:rsidR="00963D67">
        <w:t xml:space="preserve"> </w:t>
      </w:r>
      <w:r>
        <w:t>group b.</w:t>
      </w:r>
      <w:r w:rsidR="00963D67">
        <w:t xml:space="preserve"> in corresponding order.</w:t>
      </w:r>
    </w:p>
    <w:p w14:paraId="157178FC" w14:textId="368171DC" w:rsidR="006B597F" w:rsidRDefault="00C41868" w:rsidP="00761080">
      <w:pPr>
        <w:pStyle w:val="ListParagraph"/>
        <w:numPr>
          <w:ilvl w:val="1"/>
          <w:numId w:val="4"/>
        </w:numPr>
      </w:pPr>
      <w:r>
        <w:t>ID#</w:t>
      </w:r>
      <w:r w:rsidR="006B597F">
        <w:t xml:space="preserve"> (3, 6, 9, 12): a single edge bisecting the bounding square </w:t>
      </w:r>
      <w:proofErr w:type="gramStart"/>
      <w:r w:rsidR="006B597F">
        <w:t>thr</w:t>
      </w:r>
      <w:r w:rsidR="00CD710E">
        <w:t>u</w:t>
      </w:r>
      <w:proofErr w:type="gramEnd"/>
      <w:r w:rsidR="006B597F">
        <w:t xml:space="preserve"> two opposite sides.</w:t>
      </w:r>
    </w:p>
    <w:p w14:paraId="4EAAB3D9" w14:textId="2AD6DA68" w:rsidR="006B597F" w:rsidRDefault="006B597F" w:rsidP="006B597F">
      <w:pPr>
        <w:pStyle w:val="ListParagraph"/>
        <w:ind w:left="2160"/>
      </w:pPr>
      <w:r>
        <w:t xml:space="preserve">(3): horizontal bisector, </w:t>
      </w:r>
      <w:r w:rsidR="00BE0CF4">
        <w:t>opaque</w:t>
      </w:r>
      <w:r>
        <w:t xml:space="preserve"> </w:t>
      </w:r>
      <w:r w:rsidR="009F76AD">
        <w:t>below</w:t>
      </w:r>
      <w:r>
        <w:t xml:space="preserve">, </w:t>
      </w:r>
      <w:r w:rsidR="00B10913">
        <w:t>transparent</w:t>
      </w:r>
      <w:r>
        <w:t xml:space="preserve"> </w:t>
      </w:r>
      <w:r w:rsidR="009F76AD">
        <w:t>above</w:t>
      </w:r>
    </w:p>
    <w:p w14:paraId="352EBFFF" w14:textId="09B0B215" w:rsidR="006B597F" w:rsidRDefault="006B597F" w:rsidP="006B597F">
      <w:pPr>
        <w:pStyle w:val="ListParagraph"/>
        <w:ind w:left="2160"/>
      </w:pPr>
      <w:r>
        <w:t xml:space="preserve">(6): vertical bisector, </w:t>
      </w:r>
      <w:r w:rsidR="00BE0CF4">
        <w:t>opaque</w:t>
      </w:r>
      <w:r>
        <w:t xml:space="preserve"> right, </w:t>
      </w:r>
      <w:r w:rsidR="00B10913">
        <w:t>transparent</w:t>
      </w:r>
      <w:r>
        <w:t xml:space="preserve"> left</w:t>
      </w:r>
    </w:p>
    <w:p w14:paraId="7DD873C1" w14:textId="7744C986" w:rsidR="006B597F" w:rsidRDefault="006B597F" w:rsidP="006B597F">
      <w:pPr>
        <w:pStyle w:val="ListParagraph"/>
        <w:ind w:left="2160"/>
      </w:pPr>
      <w:r>
        <w:t xml:space="preserve">(9): vertical bisector, </w:t>
      </w:r>
      <w:r w:rsidR="00FC7BB7">
        <w:t>alpha</w:t>
      </w:r>
      <w:r>
        <w:t xml:space="preserve"> opposite of (6)</w:t>
      </w:r>
    </w:p>
    <w:p w14:paraId="2AAACEB8" w14:textId="24F4085A" w:rsidR="00EE60F4" w:rsidRDefault="006B597F" w:rsidP="00EE60F4">
      <w:pPr>
        <w:pStyle w:val="ListParagraph"/>
        <w:ind w:left="2160"/>
      </w:pPr>
      <w:r>
        <w:t xml:space="preserve">(12): horizontal bisector, </w:t>
      </w:r>
      <w:r w:rsidR="00FC7BB7">
        <w:t>alpha</w:t>
      </w:r>
      <w:r>
        <w:t xml:space="preserve"> opposite of (3)</w:t>
      </w:r>
    </w:p>
    <w:p w14:paraId="03B3B6E9" w14:textId="7191EC4C" w:rsidR="00A0148F" w:rsidRDefault="00A0148F" w:rsidP="00A0148F">
      <w:pPr>
        <w:pStyle w:val="ListParagraph"/>
        <w:numPr>
          <w:ilvl w:val="1"/>
          <w:numId w:val="4"/>
        </w:numPr>
      </w:pPr>
      <w:r>
        <w:t>ID# (5, 10): a drawing with two edges spanning opposite pairs of adjacent edges.</w:t>
      </w:r>
    </w:p>
    <w:p w14:paraId="207CCA36" w14:textId="10B4EDF3" w:rsidR="00A0148F" w:rsidRDefault="00A0148F" w:rsidP="00A0148F">
      <w:pPr>
        <w:pStyle w:val="ListParagraph"/>
        <w:ind w:left="2160"/>
      </w:pPr>
      <w:r>
        <w:t xml:space="preserve">* Ambiguity: the opaque area </w:t>
      </w:r>
      <w:r w:rsidR="00BA3EA5">
        <w:t xml:space="preserve">could </w:t>
      </w:r>
      <w:r w:rsidR="00146A71">
        <w:t>be</w:t>
      </w:r>
      <w:r>
        <w:t xml:space="preserve"> a </w:t>
      </w:r>
      <w:proofErr w:type="gramStart"/>
      <w:r>
        <w:t>“straits”</w:t>
      </w:r>
      <w:proofErr w:type="gramEnd"/>
      <w:r w:rsidR="00146A71">
        <w:t xml:space="preserve"> [S]</w:t>
      </w:r>
      <w:r>
        <w:t xml:space="preserve"> or “isthmus” </w:t>
      </w:r>
      <w:r w:rsidR="00146A71">
        <w:t xml:space="preserve">[I] </w:t>
      </w:r>
      <w:r>
        <w:t>pattern.</w:t>
      </w:r>
    </w:p>
    <w:p w14:paraId="3ECBC5B9" w14:textId="51FD72ED" w:rsidR="00402930" w:rsidRDefault="00A0148F" w:rsidP="00402930">
      <w:pPr>
        <w:pStyle w:val="ListParagraph"/>
        <w:ind w:left="2160"/>
      </w:pPr>
      <w:r>
        <w:t>(5)</w:t>
      </w:r>
      <w:r w:rsidR="00146A71">
        <w:t xml:space="preserve"> [S] </w:t>
      </w:r>
      <w:r>
        <w:t xml:space="preserve">opaque in upper </w:t>
      </w:r>
      <w:r w:rsidR="00852BA4">
        <w:t>left</w:t>
      </w:r>
      <w:r>
        <w:t xml:space="preserve"> and lower </w:t>
      </w:r>
      <w:r w:rsidR="00852BA4">
        <w:t>right</w:t>
      </w:r>
      <w:r>
        <w:t xml:space="preserve"> corners, transparent elsewhere</w:t>
      </w:r>
    </w:p>
    <w:p w14:paraId="328E5D8C" w14:textId="50F4F503" w:rsidR="00146A71" w:rsidRDefault="00146A71" w:rsidP="00402930">
      <w:pPr>
        <w:pStyle w:val="ListParagraph"/>
        <w:ind w:left="2160"/>
      </w:pPr>
      <w:r>
        <w:t xml:space="preserve">(5) [I] transparent in upper </w:t>
      </w:r>
      <w:r w:rsidR="00852BA4">
        <w:t>right</w:t>
      </w:r>
      <w:r>
        <w:t xml:space="preserve"> and lower </w:t>
      </w:r>
      <w:r w:rsidR="00852BA4">
        <w:t>left</w:t>
      </w:r>
      <w:r>
        <w:t xml:space="preserve"> corners, opaque elsewhere</w:t>
      </w:r>
    </w:p>
    <w:p w14:paraId="70B47FFC" w14:textId="197DDE67" w:rsidR="00A0148F" w:rsidRDefault="00A0148F" w:rsidP="00A0148F">
      <w:pPr>
        <w:pStyle w:val="ListParagraph"/>
        <w:ind w:left="2160"/>
      </w:pPr>
      <w:r>
        <w:t>(10)</w:t>
      </w:r>
      <w:r w:rsidR="00146A71">
        <w:t xml:space="preserve"> [S]</w:t>
      </w:r>
      <w:r>
        <w:t xml:space="preserve"> opaque in upper </w:t>
      </w:r>
      <w:r w:rsidR="00852BA4">
        <w:t>right</w:t>
      </w:r>
      <w:r>
        <w:t xml:space="preserve"> and lower </w:t>
      </w:r>
      <w:r w:rsidR="00852BA4">
        <w:t>left</w:t>
      </w:r>
      <w:r>
        <w:t xml:space="preserve"> corners, transparent elsewhere</w:t>
      </w:r>
    </w:p>
    <w:p w14:paraId="49E589CA" w14:textId="4DFEC0FE" w:rsidR="00146A71" w:rsidRDefault="00146A71" w:rsidP="00146A71">
      <w:pPr>
        <w:pStyle w:val="ListParagraph"/>
        <w:ind w:left="2160"/>
      </w:pPr>
      <w:r>
        <w:t xml:space="preserve">(10) [I] transparent in upper </w:t>
      </w:r>
      <w:r w:rsidR="00852BA4">
        <w:t>left</w:t>
      </w:r>
      <w:r>
        <w:t xml:space="preserve"> and lower </w:t>
      </w:r>
      <w:r w:rsidR="00852BA4">
        <w:t>right</w:t>
      </w:r>
      <w:r>
        <w:t xml:space="preserve"> corners, opaque elsewhere</w:t>
      </w:r>
    </w:p>
    <w:p w14:paraId="2F5B6640" w14:textId="04A2B4C2" w:rsidR="00A0148F" w:rsidRDefault="00A0148F" w:rsidP="00A0148F">
      <w:pPr>
        <w:pStyle w:val="ListParagraph"/>
        <w:numPr>
          <w:ilvl w:val="0"/>
          <w:numId w:val="4"/>
        </w:numPr>
      </w:pPr>
      <w:r>
        <w:t xml:space="preserve">Assign the geometric drawings to </w:t>
      </w:r>
      <w:r w:rsidR="00285534">
        <w:t>places</w:t>
      </w:r>
      <w:r>
        <w:t xml:space="preserve"> on the output canvas. Each drawing is situated in a bounding square spanning between the original sample locations of the upper left and lower right cells of its corresponding neighborhood.</w:t>
      </w:r>
    </w:p>
    <w:p w14:paraId="6D42284E" w14:textId="2FA1DFA3" w:rsidR="00CD710E" w:rsidRDefault="00CD710E" w:rsidP="00CD710E">
      <w:pPr>
        <w:pStyle w:val="ListParagraph"/>
        <w:numPr>
          <w:ilvl w:val="0"/>
          <w:numId w:val="4"/>
        </w:numPr>
      </w:pPr>
      <w:r>
        <w:t xml:space="preserve">Compute </w:t>
      </w:r>
      <w:r w:rsidR="00192760">
        <w:t xml:space="preserve">normalized </w:t>
      </w:r>
      <w:r>
        <w:t xml:space="preserve">isovalue </w:t>
      </w:r>
      <w:r w:rsidR="00BA3EA5">
        <w:t>interpolations</w:t>
      </w:r>
      <w:r>
        <w:t xml:space="preserve"> for </w:t>
      </w:r>
      <w:r w:rsidR="000B5FBE">
        <w:t xml:space="preserve">endpoints of edges on the boundaries of </w:t>
      </w:r>
      <w:r>
        <w:t>cells.</w:t>
      </w:r>
    </w:p>
    <w:p w14:paraId="1E112D00" w14:textId="73312198" w:rsidR="00CD710E" w:rsidRDefault="00CD710E" w:rsidP="00CD710E">
      <w:pPr>
        <w:pStyle w:val="ListParagraph"/>
        <w:numPr>
          <w:ilvl w:val="1"/>
          <w:numId w:val="4"/>
        </w:numPr>
      </w:pPr>
      <w:r>
        <w:t xml:space="preserve">Compute two </w:t>
      </w:r>
      <w:r w:rsidR="00387234">
        <w:t>endpoints</w:t>
      </w:r>
      <w:r>
        <w:t xml:space="preserve"> for each cell</w:t>
      </w:r>
      <w:r w:rsidR="00387234">
        <w:t>, if needed</w:t>
      </w:r>
      <w:r>
        <w:t>.</w:t>
      </w:r>
    </w:p>
    <w:p w14:paraId="13F82BCC" w14:textId="796E7F73" w:rsidR="00CD710E" w:rsidRDefault="00BA3EA5" w:rsidP="00CD710E">
      <w:pPr>
        <w:pStyle w:val="ListParagraph"/>
        <w:numPr>
          <w:ilvl w:val="2"/>
          <w:numId w:val="4"/>
        </w:numPr>
      </w:pPr>
      <w:r>
        <w:lastRenderedPageBreak/>
        <w:t>Along the top edge</w:t>
      </w:r>
      <w:r w:rsidR="00387234">
        <w:t>,</w:t>
      </w:r>
      <w:r>
        <w:t xml:space="preserve"> t</w:t>
      </w:r>
      <w:r w:rsidR="00CD710E">
        <w:t xml:space="preserve">oward the next </w:t>
      </w:r>
      <w:r>
        <w:t>cell</w:t>
      </w:r>
      <w:r w:rsidR="00CD710E">
        <w:t xml:space="preserve"> to the right</w:t>
      </w:r>
      <w:r w:rsidR="00387234">
        <w:t xml:space="preserve">, if there is </w:t>
      </w:r>
      <w:proofErr w:type="gramStart"/>
      <w:r w:rsidR="00387234">
        <w:t>one</w:t>
      </w:r>
      <w:proofErr w:type="gramEnd"/>
    </w:p>
    <w:p w14:paraId="754E058D" w14:textId="5C231DF9" w:rsidR="00387234" w:rsidRDefault="00BA3EA5" w:rsidP="00387234">
      <w:pPr>
        <w:pStyle w:val="ListParagraph"/>
        <w:numPr>
          <w:ilvl w:val="2"/>
          <w:numId w:val="4"/>
        </w:numPr>
      </w:pPr>
      <w:r>
        <w:t>Along the left edge</w:t>
      </w:r>
      <w:r w:rsidR="00387234">
        <w:t>,</w:t>
      </w:r>
      <w:r>
        <w:t xml:space="preserve"> t</w:t>
      </w:r>
      <w:r w:rsidR="00CD710E">
        <w:t xml:space="preserve">oward the next </w:t>
      </w:r>
      <w:r w:rsidR="00387234">
        <w:t>cell</w:t>
      </w:r>
      <w:r w:rsidR="00CD710E">
        <w:t xml:space="preserve"> below</w:t>
      </w:r>
      <w:r w:rsidR="00387234">
        <w:t xml:space="preserve">, if there is </w:t>
      </w:r>
      <w:proofErr w:type="gramStart"/>
      <w:r w:rsidR="00387234">
        <w:t>one</w:t>
      </w:r>
      <w:proofErr w:type="gramEnd"/>
    </w:p>
    <w:p w14:paraId="64CB50F5" w14:textId="77777777" w:rsidR="00CD710E" w:rsidRDefault="00CD710E" w:rsidP="00CD710E">
      <w:pPr>
        <w:pStyle w:val="ListParagraph"/>
        <w:numPr>
          <w:ilvl w:val="1"/>
          <w:numId w:val="4"/>
        </w:numPr>
      </w:pPr>
      <w:r>
        <w:t>Each value is a linear interpolation.</w:t>
      </w:r>
    </w:p>
    <w:p w14:paraId="66EDBEBD" w14:textId="3315815E" w:rsidR="00CD710E" w:rsidRDefault="00CD710E" w:rsidP="00CD710E">
      <w:pPr>
        <w:pStyle w:val="ListParagraph"/>
        <w:numPr>
          <w:ilvl w:val="2"/>
          <w:numId w:val="4"/>
        </w:numPr>
      </w:pPr>
      <w:r>
        <w:t xml:space="preserve">The source range for interpolating is </w:t>
      </w:r>
      <w:r w:rsidR="00285534">
        <w:t>the positions of sample points. The range spans f</w:t>
      </w:r>
      <w:r>
        <w:t>rom the current sample to the next sample in the given direction (rightward or downward).</w:t>
      </w:r>
    </w:p>
    <w:p w14:paraId="49BB3C8A" w14:textId="671D4127" w:rsidR="00CD710E" w:rsidRDefault="00CD710E" w:rsidP="00CD710E">
      <w:pPr>
        <w:pStyle w:val="ListParagraph"/>
        <w:numPr>
          <w:ilvl w:val="2"/>
          <w:numId w:val="4"/>
        </w:numPr>
      </w:pPr>
      <w:r>
        <w:t>The destination range is</w:t>
      </w:r>
      <w:r w:rsidR="00285534">
        <w:t xml:space="preserve"> scalars</w:t>
      </w:r>
      <w:r>
        <w:t xml:space="preserve"> from 0 to 1.</w:t>
      </w:r>
    </w:p>
    <w:p w14:paraId="62DA56D6" w14:textId="58141DC8" w:rsidR="00CD710E" w:rsidRDefault="00CD710E" w:rsidP="00BA3EA5">
      <w:pPr>
        <w:pStyle w:val="ListParagraph"/>
        <w:numPr>
          <w:ilvl w:val="2"/>
          <w:numId w:val="4"/>
        </w:numPr>
      </w:pPr>
      <w:r>
        <w:t>The interpolation key is the isovalue.</w:t>
      </w:r>
    </w:p>
    <w:p w14:paraId="16C76A55" w14:textId="49CBB7D9" w:rsidR="00192760" w:rsidRDefault="00192760" w:rsidP="00BA3EA5">
      <w:pPr>
        <w:pStyle w:val="ListParagraph"/>
        <w:numPr>
          <w:ilvl w:val="2"/>
          <w:numId w:val="4"/>
        </w:numPr>
      </w:pPr>
      <w:r>
        <w:t>If the isovalue is not in the source range, do not interpolate.</w:t>
      </w:r>
    </w:p>
    <w:p w14:paraId="7CB860EE" w14:textId="659E99A1" w:rsidR="00BA3EA5" w:rsidRDefault="00BA3EA5" w:rsidP="00C20D2B">
      <w:pPr>
        <w:pStyle w:val="ListParagraph"/>
        <w:numPr>
          <w:ilvl w:val="0"/>
          <w:numId w:val="4"/>
        </w:numPr>
      </w:pPr>
      <w:r>
        <w:t>Fix the positions of the endpoints of edges in the drawings based on the interpolations.</w:t>
      </w:r>
    </w:p>
    <w:p w14:paraId="12861710" w14:textId="331EF312" w:rsidR="00FC0CA3" w:rsidRDefault="00BA3EA5" w:rsidP="00C20D2B">
      <w:pPr>
        <w:pStyle w:val="ListParagraph"/>
        <w:numPr>
          <w:ilvl w:val="1"/>
          <w:numId w:val="4"/>
        </w:numPr>
      </w:pPr>
      <w:r>
        <w:t xml:space="preserve">Endpoint along the </w:t>
      </w:r>
      <w:r w:rsidR="00261324">
        <w:t>upper</w:t>
      </w:r>
      <w:r>
        <w:t xml:space="preserve"> edge of the square</w:t>
      </w:r>
      <w:r w:rsidR="00192760">
        <w:t xml:space="preserve">: </w:t>
      </w:r>
    </w:p>
    <w:p w14:paraId="107890E7" w14:textId="5DD09ED6" w:rsidR="00BA3EA5" w:rsidRPr="00C20D2B" w:rsidRDefault="00BA3EA5" w:rsidP="00C20D2B">
      <w:pPr>
        <w:pStyle w:val="ListParagraph"/>
        <w:ind w:left="2160"/>
        <w:rPr>
          <w:b/>
          <w:bCs/>
        </w:rPr>
      </w:pPr>
      <w:r w:rsidRPr="00C20D2B">
        <w:rPr>
          <w:b/>
          <w:bCs/>
        </w:rPr>
        <w:t>(</w:t>
      </w:r>
      <w:proofErr w:type="spellStart"/>
      <w:r w:rsidR="00192760" w:rsidRPr="00C20D2B">
        <w:rPr>
          <w:b/>
          <w:bCs/>
        </w:rPr>
        <w:t>x</w:t>
      </w:r>
      <w:r w:rsidR="00192760" w:rsidRPr="00C20D2B">
        <w:rPr>
          <w:b/>
          <w:bCs/>
          <w:vertAlign w:val="subscript"/>
        </w:rPr>
        <w:t>current</w:t>
      </w:r>
      <w:proofErr w:type="spellEnd"/>
      <w:r w:rsidR="00192760" w:rsidRPr="00C20D2B">
        <w:rPr>
          <w:b/>
          <w:bCs/>
        </w:rPr>
        <w:t xml:space="preserve"> + </w:t>
      </w:r>
      <w:proofErr w:type="spellStart"/>
      <w:r w:rsidR="00192760" w:rsidRPr="00C20D2B">
        <w:rPr>
          <w:b/>
          <w:bCs/>
        </w:rPr>
        <w:t>i</w:t>
      </w:r>
      <w:r w:rsidR="00FC0CA3" w:rsidRPr="00C20D2B">
        <w:rPr>
          <w:b/>
          <w:bCs/>
          <w:vertAlign w:val="subscript"/>
        </w:rPr>
        <w:t>upper</w:t>
      </w:r>
      <w:r w:rsidR="00C20D2B">
        <w:rPr>
          <w:b/>
          <w:bCs/>
          <w:vertAlign w:val="subscript"/>
        </w:rPr>
        <w:t>_</w:t>
      </w:r>
      <w:r w:rsidR="005F39D9" w:rsidRPr="00C20D2B">
        <w:rPr>
          <w:b/>
          <w:bCs/>
          <w:vertAlign w:val="subscript"/>
        </w:rPr>
        <w:t>current</w:t>
      </w:r>
      <w:proofErr w:type="spellEnd"/>
      <w:r w:rsidR="00192760" w:rsidRPr="00C20D2B">
        <w:rPr>
          <w:b/>
          <w:bCs/>
        </w:rPr>
        <w:t xml:space="preserve"> * R, </w:t>
      </w:r>
      <w:proofErr w:type="spellStart"/>
      <w:r w:rsidRPr="00C20D2B">
        <w:rPr>
          <w:b/>
          <w:bCs/>
        </w:rPr>
        <w:t>y</w:t>
      </w:r>
      <w:r w:rsidR="00192760" w:rsidRPr="00C20D2B">
        <w:rPr>
          <w:b/>
          <w:bCs/>
          <w:vertAlign w:val="subscript"/>
        </w:rPr>
        <w:t>current</w:t>
      </w:r>
      <w:proofErr w:type="spellEnd"/>
      <w:r w:rsidRPr="00C20D2B">
        <w:rPr>
          <w:b/>
          <w:bCs/>
        </w:rPr>
        <w:t>)</w:t>
      </w:r>
    </w:p>
    <w:p w14:paraId="18D8A7FF" w14:textId="62C40B8D" w:rsidR="00192760" w:rsidRDefault="00192760" w:rsidP="00C20D2B">
      <w:pPr>
        <w:pStyle w:val="ListParagraph"/>
        <w:numPr>
          <w:ilvl w:val="3"/>
          <w:numId w:val="4"/>
        </w:numPr>
        <w:ind w:left="2160"/>
      </w:pPr>
      <w:proofErr w:type="spellStart"/>
      <w:r>
        <w:t>x</w:t>
      </w:r>
      <w:r>
        <w:rPr>
          <w:vertAlign w:val="subscript"/>
        </w:rPr>
        <w:t>current</w:t>
      </w:r>
      <w:proofErr w:type="spellEnd"/>
      <w:r>
        <w:t xml:space="preserve"> is the x coordinate of the origin of the cell (its top-left corner)</w:t>
      </w:r>
    </w:p>
    <w:p w14:paraId="7FCA6411" w14:textId="73B882B2" w:rsidR="00192760" w:rsidRDefault="00192760" w:rsidP="00C20D2B">
      <w:pPr>
        <w:pStyle w:val="ListParagraph"/>
        <w:numPr>
          <w:ilvl w:val="3"/>
          <w:numId w:val="4"/>
        </w:numPr>
        <w:ind w:left="2160"/>
      </w:pPr>
      <w:proofErr w:type="spellStart"/>
      <w:r>
        <w:t>i</w:t>
      </w:r>
      <w:r w:rsidR="00FC0CA3">
        <w:rPr>
          <w:vertAlign w:val="subscript"/>
        </w:rPr>
        <w:t>upper</w:t>
      </w:r>
      <w:r w:rsidR="00C20D2B">
        <w:rPr>
          <w:vertAlign w:val="subscript"/>
        </w:rPr>
        <w:t>_</w:t>
      </w:r>
      <w:r w:rsidR="005F39D9">
        <w:rPr>
          <w:vertAlign w:val="subscript"/>
        </w:rPr>
        <w:t>current</w:t>
      </w:r>
      <w:proofErr w:type="spellEnd"/>
      <w:r>
        <w:t xml:space="preserve"> is the isovalue interpolation along the upper</w:t>
      </w:r>
      <w:r w:rsidR="005F39D9">
        <w:t xml:space="preserve"> </w:t>
      </w:r>
      <w:proofErr w:type="gramStart"/>
      <w:r>
        <w:t>edge</w:t>
      </w:r>
      <w:proofErr w:type="gramEnd"/>
    </w:p>
    <w:p w14:paraId="3F86056B" w14:textId="76142D98" w:rsidR="00192760" w:rsidRDefault="00192760" w:rsidP="00C20D2B">
      <w:pPr>
        <w:pStyle w:val="ListParagraph"/>
        <w:numPr>
          <w:ilvl w:val="3"/>
          <w:numId w:val="4"/>
        </w:numPr>
        <w:ind w:left="2160"/>
      </w:pPr>
      <w:r>
        <w:t>R is the grid resolution</w:t>
      </w:r>
    </w:p>
    <w:p w14:paraId="7F8AF218" w14:textId="78942C80" w:rsidR="00192760" w:rsidRDefault="00192760" w:rsidP="00C20D2B">
      <w:pPr>
        <w:pStyle w:val="ListParagraph"/>
        <w:numPr>
          <w:ilvl w:val="3"/>
          <w:numId w:val="4"/>
        </w:numPr>
        <w:ind w:left="2160"/>
      </w:pPr>
      <w:proofErr w:type="spellStart"/>
      <w:r>
        <w:t>y</w:t>
      </w:r>
      <w:r>
        <w:rPr>
          <w:vertAlign w:val="subscript"/>
        </w:rPr>
        <w:t>current</w:t>
      </w:r>
      <w:proofErr w:type="spellEnd"/>
      <w:r>
        <w:t xml:space="preserve"> is the y coordinate of the origin of the </w:t>
      </w:r>
      <w:proofErr w:type="gramStart"/>
      <w:r>
        <w:t>cell</w:t>
      </w:r>
      <w:proofErr w:type="gramEnd"/>
    </w:p>
    <w:p w14:paraId="3D747BFF" w14:textId="5C6F80F5" w:rsidR="00FC0CA3" w:rsidRDefault="00192760" w:rsidP="00C20D2B">
      <w:pPr>
        <w:pStyle w:val="ListParagraph"/>
        <w:numPr>
          <w:ilvl w:val="1"/>
          <w:numId w:val="4"/>
        </w:numPr>
      </w:pPr>
      <w:r>
        <w:t xml:space="preserve">Endpoint along the left edge of the square: </w:t>
      </w:r>
    </w:p>
    <w:p w14:paraId="677C2AB3" w14:textId="2D48152E" w:rsidR="00192760" w:rsidRPr="00C20D2B" w:rsidRDefault="00192760" w:rsidP="00C20D2B">
      <w:pPr>
        <w:pStyle w:val="ListParagraph"/>
        <w:ind w:left="2160"/>
        <w:rPr>
          <w:b/>
          <w:bCs/>
        </w:rPr>
      </w:pPr>
      <w:r w:rsidRPr="00C20D2B">
        <w:rPr>
          <w:b/>
          <w:bCs/>
        </w:rPr>
        <w:t>(</w:t>
      </w:r>
      <w:proofErr w:type="spellStart"/>
      <w:proofErr w:type="gramStart"/>
      <w:r w:rsidRPr="00C20D2B">
        <w:rPr>
          <w:b/>
          <w:bCs/>
        </w:rPr>
        <w:t>x</w:t>
      </w:r>
      <w:r w:rsidRPr="00C20D2B">
        <w:rPr>
          <w:b/>
          <w:bCs/>
          <w:vertAlign w:val="subscript"/>
        </w:rPr>
        <w:t>current</w:t>
      </w:r>
      <w:proofErr w:type="spellEnd"/>
      <w:proofErr w:type="gramEnd"/>
      <w:r w:rsidRPr="00C20D2B">
        <w:rPr>
          <w:b/>
          <w:bCs/>
        </w:rPr>
        <w:t xml:space="preserve">, </w:t>
      </w:r>
      <w:proofErr w:type="spellStart"/>
      <w:r w:rsidR="005F39D9" w:rsidRPr="00C20D2B">
        <w:rPr>
          <w:b/>
          <w:bCs/>
        </w:rPr>
        <w:t>y</w:t>
      </w:r>
      <w:r w:rsidR="005F39D9" w:rsidRPr="00C20D2B">
        <w:rPr>
          <w:b/>
          <w:bCs/>
          <w:vertAlign w:val="subscript"/>
        </w:rPr>
        <w:t>current</w:t>
      </w:r>
      <w:proofErr w:type="spellEnd"/>
      <w:r w:rsidR="005F39D9" w:rsidRPr="00C20D2B">
        <w:rPr>
          <w:b/>
          <w:bCs/>
        </w:rPr>
        <w:t xml:space="preserve"> + </w:t>
      </w:r>
      <w:proofErr w:type="spellStart"/>
      <w:r w:rsidR="005F39D9" w:rsidRPr="00C20D2B">
        <w:rPr>
          <w:b/>
          <w:bCs/>
        </w:rPr>
        <w:t>i</w:t>
      </w:r>
      <w:r w:rsidR="00FC0CA3" w:rsidRPr="00C20D2B">
        <w:rPr>
          <w:b/>
          <w:bCs/>
          <w:vertAlign w:val="subscript"/>
        </w:rPr>
        <w:t>left</w:t>
      </w:r>
      <w:r w:rsidR="00C20D2B">
        <w:rPr>
          <w:b/>
          <w:bCs/>
          <w:vertAlign w:val="subscript"/>
        </w:rPr>
        <w:t>_</w:t>
      </w:r>
      <w:r w:rsidR="005F39D9" w:rsidRPr="00C20D2B">
        <w:rPr>
          <w:b/>
          <w:bCs/>
          <w:vertAlign w:val="subscript"/>
        </w:rPr>
        <w:t>current</w:t>
      </w:r>
      <w:proofErr w:type="spellEnd"/>
      <w:r w:rsidRPr="00C20D2B">
        <w:rPr>
          <w:b/>
          <w:bCs/>
        </w:rPr>
        <w:t xml:space="preserve"> * R)</w:t>
      </w:r>
    </w:p>
    <w:p w14:paraId="7BDCB0C1" w14:textId="395FFAF8" w:rsidR="005F39D9" w:rsidRDefault="00FC0CA3" w:rsidP="00C20D2B">
      <w:pPr>
        <w:pStyle w:val="ListParagraph"/>
        <w:numPr>
          <w:ilvl w:val="3"/>
          <w:numId w:val="4"/>
        </w:numPr>
        <w:ind w:left="2160"/>
      </w:pPr>
      <w:proofErr w:type="spellStart"/>
      <w:r>
        <w:t>i</w:t>
      </w:r>
      <w:r>
        <w:rPr>
          <w:vertAlign w:val="subscript"/>
        </w:rPr>
        <w:t>left</w:t>
      </w:r>
      <w:r w:rsidR="00C20D2B">
        <w:rPr>
          <w:vertAlign w:val="subscript"/>
        </w:rPr>
        <w:t>_</w:t>
      </w:r>
      <w:r w:rsidR="005F39D9">
        <w:rPr>
          <w:vertAlign w:val="subscript"/>
        </w:rPr>
        <w:t>current</w:t>
      </w:r>
      <w:proofErr w:type="spellEnd"/>
      <w:r w:rsidR="005F39D9">
        <w:t xml:space="preserve"> is the isovalue interpolation along the left </w:t>
      </w:r>
      <w:proofErr w:type="gramStart"/>
      <w:r w:rsidR="005F39D9">
        <w:t>edge</w:t>
      </w:r>
      <w:proofErr w:type="gramEnd"/>
    </w:p>
    <w:p w14:paraId="4CA64F2F" w14:textId="3AD64E7E" w:rsidR="00FC0CA3" w:rsidRDefault="00192760" w:rsidP="00C20D2B">
      <w:pPr>
        <w:pStyle w:val="ListParagraph"/>
        <w:numPr>
          <w:ilvl w:val="1"/>
          <w:numId w:val="4"/>
        </w:numPr>
      </w:pPr>
      <w:r>
        <w:t>Endpoint along the right edge of the square</w:t>
      </w:r>
      <w:r w:rsidR="00AE06CF">
        <w:t xml:space="preserve"> (if there is a right edge)</w:t>
      </w:r>
      <w:r>
        <w:t xml:space="preserve">: </w:t>
      </w:r>
    </w:p>
    <w:p w14:paraId="4A19B654" w14:textId="717A64B4" w:rsidR="00192760" w:rsidRPr="00C20D2B" w:rsidRDefault="00192760" w:rsidP="00C20D2B">
      <w:pPr>
        <w:pStyle w:val="ListParagraph"/>
        <w:ind w:left="2160"/>
        <w:rPr>
          <w:b/>
          <w:bCs/>
        </w:rPr>
      </w:pPr>
      <w:r w:rsidRPr="00C20D2B">
        <w:rPr>
          <w:b/>
          <w:bCs/>
        </w:rPr>
        <w:t>(</w:t>
      </w:r>
      <w:proofErr w:type="spellStart"/>
      <w:proofErr w:type="gramStart"/>
      <w:r w:rsidRPr="00C20D2B">
        <w:rPr>
          <w:b/>
          <w:bCs/>
        </w:rPr>
        <w:t>x</w:t>
      </w:r>
      <w:r w:rsidR="00261324" w:rsidRPr="00C20D2B">
        <w:rPr>
          <w:b/>
          <w:bCs/>
          <w:vertAlign w:val="subscript"/>
        </w:rPr>
        <w:t>next</w:t>
      </w:r>
      <w:proofErr w:type="spellEnd"/>
      <w:proofErr w:type="gramEnd"/>
      <w:r w:rsidRPr="00C20D2B">
        <w:rPr>
          <w:b/>
          <w:bCs/>
        </w:rPr>
        <w:t xml:space="preserve">, </w:t>
      </w:r>
      <w:proofErr w:type="spellStart"/>
      <w:r w:rsidRPr="00C20D2B">
        <w:rPr>
          <w:b/>
          <w:bCs/>
        </w:rPr>
        <w:t>y</w:t>
      </w:r>
      <w:r w:rsidRPr="00C20D2B">
        <w:rPr>
          <w:b/>
          <w:bCs/>
          <w:vertAlign w:val="subscript"/>
        </w:rPr>
        <w:t>current</w:t>
      </w:r>
      <w:proofErr w:type="spellEnd"/>
      <w:r w:rsidRPr="00C20D2B">
        <w:rPr>
          <w:b/>
          <w:bCs/>
        </w:rPr>
        <w:t xml:space="preserve"> + </w:t>
      </w:r>
      <w:proofErr w:type="spellStart"/>
      <w:r w:rsidR="00FC0CA3" w:rsidRPr="00C20D2B">
        <w:rPr>
          <w:b/>
          <w:bCs/>
        </w:rPr>
        <w:t>i</w:t>
      </w:r>
      <w:r w:rsidR="00FC0CA3" w:rsidRPr="00C20D2B">
        <w:rPr>
          <w:b/>
          <w:bCs/>
          <w:vertAlign w:val="subscript"/>
        </w:rPr>
        <w:t>left</w:t>
      </w:r>
      <w:r w:rsidR="00C20D2B">
        <w:rPr>
          <w:b/>
          <w:bCs/>
          <w:vertAlign w:val="subscript"/>
        </w:rPr>
        <w:t>_</w:t>
      </w:r>
      <w:r w:rsidR="00FC0CA3" w:rsidRPr="00C20D2B">
        <w:rPr>
          <w:b/>
          <w:bCs/>
          <w:vertAlign w:val="subscript"/>
        </w:rPr>
        <w:t>next</w:t>
      </w:r>
      <w:proofErr w:type="spellEnd"/>
      <w:r w:rsidRPr="00C20D2B">
        <w:rPr>
          <w:b/>
          <w:bCs/>
        </w:rPr>
        <w:t xml:space="preserve"> * R)</w:t>
      </w:r>
    </w:p>
    <w:p w14:paraId="02B8553E" w14:textId="7083A754" w:rsidR="00261324" w:rsidRDefault="00261324" w:rsidP="00C20D2B">
      <w:pPr>
        <w:pStyle w:val="ListParagraph"/>
        <w:numPr>
          <w:ilvl w:val="3"/>
          <w:numId w:val="4"/>
        </w:numPr>
        <w:ind w:left="2160"/>
      </w:pPr>
      <w:proofErr w:type="spellStart"/>
      <w:r>
        <w:t>x</w:t>
      </w:r>
      <w:r>
        <w:rPr>
          <w:vertAlign w:val="subscript"/>
        </w:rPr>
        <w:t>next</w:t>
      </w:r>
      <w:proofErr w:type="spellEnd"/>
      <w:r>
        <w:t xml:space="preserve"> is the x coordinate of the origin of the next cell to the right.</w:t>
      </w:r>
    </w:p>
    <w:p w14:paraId="05B73090" w14:textId="6A3F11B6" w:rsidR="00FC0CA3" w:rsidRDefault="00FC0CA3" w:rsidP="00C20D2B">
      <w:pPr>
        <w:pStyle w:val="ListParagraph"/>
        <w:numPr>
          <w:ilvl w:val="3"/>
          <w:numId w:val="4"/>
        </w:numPr>
        <w:ind w:left="2160"/>
      </w:pPr>
      <w:proofErr w:type="spellStart"/>
      <w:r>
        <w:t>i</w:t>
      </w:r>
      <w:r>
        <w:rPr>
          <w:vertAlign w:val="subscript"/>
        </w:rPr>
        <w:t>left</w:t>
      </w:r>
      <w:r w:rsidR="00C20D2B">
        <w:rPr>
          <w:vertAlign w:val="subscript"/>
        </w:rPr>
        <w:t>_</w:t>
      </w:r>
      <w:r>
        <w:rPr>
          <w:vertAlign w:val="subscript"/>
        </w:rPr>
        <w:t>next</w:t>
      </w:r>
      <w:proofErr w:type="spellEnd"/>
      <w:r>
        <w:t xml:space="preserve"> is the isovalue interpolation along the left edge of the next cell to the </w:t>
      </w:r>
      <w:proofErr w:type="gramStart"/>
      <w:r>
        <w:t>right</w:t>
      </w:r>
      <w:proofErr w:type="gramEnd"/>
    </w:p>
    <w:p w14:paraId="3A5198D6" w14:textId="56DA6B2E" w:rsidR="00FC0CA3" w:rsidRDefault="00261324" w:rsidP="00C20D2B">
      <w:pPr>
        <w:pStyle w:val="ListParagraph"/>
        <w:numPr>
          <w:ilvl w:val="1"/>
          <w:numId w:val="4"/>
        </w:numPr>
      </w:pPr>
      <w:r>
        <w:t>Endpoint along the lower edge of the square</w:t>
      </w:r>
      <w:r w:rsidR="00AE06CF">
        <w:t xml:space="preserve"> (if there is a lower edge)</w:t>
      </w:r>
      <w:r>
        <w:t xml:space="preserve">: </w:t>
      </w:r>
    </w:p>
    <w:p w14:paraId="011D4A28" w14:textId="415B31CF" w:rsidR="00261324" w:rsidRPr="00C20D2B" w:rsidRDefault="00261324" w:rsidP="00C20D2B">
      <w:pPr>
        <w:pStyle w:val="ListParagraph"/>
        <w:ind w:left="2160"/>
        <w:rPr>
          <w:b/>
          <w:bCs/>
        </w:rPr>
      </w:pPr>
      <w:r w:rsidRPr="00C20D2B">
        <w:rPr>
          <w:b/>
          <w:bCs/>
        </w:rPr>
        <w:t>(</w:t>
      </w:r>
      <w:proofErr w:type="spellStart"/>
      <w:r w:rsidRPr="00C20D2B">
        <w:rPr>
          <w:b/>
          <w:bCs/>
        </w:rPr>
        <w:t>x</w:t>
      </w:r>
      <w:r w:rsidRPr="00C20D2B">
        <w:rPr>
          <w:b/>
          <w:bCs/>
          <w:vertAlign w:val="subscript"/>
        </w:rPr>
        <w:t>current</w:t>
      </w:r>
      <w:proofErr w:type="spellEnd"/>
      <w:r w:rsidRPr="00C20D2B">
        <w:rPr>
          <w:b/>
          <w:bCs/>
        </w:rPr>
        <w:t xml:space="preserve"> + </w:t>
      </w:r>
      <w:proofErr w:type="spellStart"/>
      <w:r w:rsidRPr="00C20D2B">
        <w:rPr>
          <w:b/>
          <w:bCs/>
        </w:rPr>
        <w:t>i</w:t>
      </w:r>
      <w:r w:rsidRPr="00C20D2B">
        <w:rPr>
          <w:b/>
          <w:bCs/>
          <w:vertAlign w:val="subscript"/>
        </w:rPr>
        <w:t>upper</w:t>
      </w:r>
      <w:r w:rsidR="00C20D2B">
        <w:rPr>
          <w:b/>
          <w:bCs/>
          <w:vertAlign w:val="subscript"/>
        </w:rPr>
        <w:t>_</w:t>
      </w:r>
      <w:r w:rsidR="00FC0CA3" w:rsidRPr="00C20D2B">
        <w:rPr>
          <w:b/>
          <w:bCs/>
          <w:vertAlign w:val="subscript"/>
        </w:rPr>
        <w:t>next</w:t>
      </w:r>
      <w:proofErr w:type="spellEnd"/>
      <w:r w:rsidRPr="00C20D2B">
        <w:rPr>
          <w:b/>
          <w:bCs/>
        </w:rPr>
        <w:t xml:space="preserve"> * R, </w:t>
      </w:r>
      <w:proofErr w:type="spellStart"/>
      <w:r w:rsidRPr="00C20D2B">
        <w:rPr>
          <w:b/>
          <w:bCs/>
        </w:rPr>
        <w:t>y</w:t>
      </w:r>
      <w:r w:rsidRPr="00C20D2B">
        <w:rPr>
          <w:b/>
          <w:bCs/>
          <w:vertAlign w:val="subscript"/>
        </w:rPr>
        <w:t>next</w:t>
      </w:r>
      <w:proofErr w:type="spellEnd"/>
      <w:r w:rsidRPr="00C20D2B">
        <w:rPr>
          <w:b/>
          <w:bCs/>
        </w:rPr>
        <w:t>)</w:t>
      </w:r>
    </w:p>
    <w:p w14:paraId="2B077F99" w14:textId="7297C2D5" w:rsidR="005F39D9" w:rsidRDefault="005F39D9" w:rsidP="00C20D2B">
      <w:pPr>
        <w:pStyle w:val="ListParagraph"/>
        <w:numPr>
          <w:ilvl w:val="3"/>
          <w:numId w:val="4"/>
        </w:numPr>
        <w:ind w:left="2160"/>
      </w:pPr>
      <w:proofErr w:type="spellStart"/>
      <w:r>
        <w:t>y</w:t>
      </w:r>
      <w:r>
        <w:rPr>
          <w:vertAlign w:val="subscript"/>
        </w:rPr>
        <w:t>next</w:t>
      </w:r>
      <w:proofErr w:type="spellEnd"/>
      <w:r>
        <w:t xml:space="preserve"> is the y coordinate of the origin of the next cell below.</w:t>
      </w:r>
    </w:p>
    <w:p w14:paraId="431A60F0" w14:textId="2B84C6AA" w:rsidR="00FC0CA3" w:rsidRDefault="00FC0CA3" w:rsidP="00C20D2B">
      <w:pPr>
        <w:pStyle w:val="ListParagraph"/>
        <w:numPr>
          <w:ilvl w:val="3"/>
          <w:numId w:val="4"/>
        </w:numPr>
        <w:ind w:left="2160"/>
      </w:pPr>
      <w:proofErr w:type="spellStart"/>
      <w:r>
        <w:t>i</w:t>
      </w:r>
      <w:r>
        <w:rPr>
          <w:vertAlign w:val="subscript"/>
        </w:rPr>
        <w:t>upper</w:t>
      </w:r>
      <w:r w:rsidR="00C20D2B">
        <w:rPr>
          <w:vertAlign w:val="subscript"/>
        </w:rPr>
        <w:t>_</w:t>
      </w:r>
      <w:r>
        <w:rPr>
          <w:vertAlign w:val="subscript"/>
        </w:rPr>
        <w:t>next</w:t>
      </w:r>
      <w:proofErr w:type="spellEnd"/>
      <w:r>
        <w:t xml:space="preserve"> is the isovalue interpolation along the upper edge of the next cell to the </w:t>
      </w:r>
      <w:proofErr w:type="gramStart"/>
      <w:r>
        <w:t>right</w:t>
      </w:r>
      <w:proofErr w:type="gramEnd"/>
    </w:p>
    <w:p w14:paraId="309DA024" w14:textId="221900F2" w:rsidR="005C4A38" w:rsidRDefault="000B5FBE" w:rsidP="00C20D2B">
      <w:pPr>
        <w:pStyle w:val="ListParagraph"/>
        <w:numPr>
          <w:ilvl w:val="0"/>
          <w:numId w:val="4"/>
        </w:numPr>
      </w:pPr>
      <w:r>
        <w:t xml:space="preserve">Resolve </w:t>
      </w:r>
      <w:r w:rsidR="005C4A38">
        <w:t>straits/isthmus cell</w:t>
      </w:r>
      <w:r w:rsidR="000B6EC2">
        <w:t xml:space="preserve"> configurations</w:t>
      </w:r>
      <w:r w:rsidR="006356CD">
        <w:t xml:space="preserve"> (see step 5.e.)</w:t>
      </w:r>
    </w:p>
    <w:p w14:paraId="0CB8CF56" w14:textId="19332564" w:rsidR="000B5FBE" w:rsidRDefault="005C4A38" w:rsidP="00C20D2B">
      <w:pPr>
        <w:pStyle w:val="ListParagraph"/>
        <w:numPr>
          <w:ilvl w:val="1"/>
          <w:numId w:val="4"/>
        </w:numPr>
      </w:pPr>
      <w:r>
        <w:t>Compute the two-dimensional linear average of the samples at the four corners.</w:t>
      </w:r>
    </w:p>
    <w:p w14:paraId="01194E37" w14:textId="45186260" w:rsidR="005C4A38" w:rsidRDefault="005C4A38" w:rsidP="00C20D2B">
      <w:pPr>
        <w:pStyle w:val="ListParagraph"/>
        <w:numPr>
          <w:ilvl w:val="1"/>
          <w:numId w:val="4"/>
        </w:numPr>
      </w:pPr>
      <w:r>
        <w:t xml:space="preserve">Threshold the average by the isovalue. If the average is less, resolve the cell as a straits cell. If the average is greater or equal, resolve </w:t>
      </w:r>
      <w:r w:rsidR="001C6705">
        <w:t>it</w:t>
      </w:r>
      <w:r>
        <w:t xml:space="preserve"> as an isthmus</w:t>
      </w:r>
      <w:r w:rsidR="001C6705">
        <w:t xml:space="preserve"> cell</w:t>
      </w:r>
      <w:r>
        <w:t>.</w:t>
      </w:r>
    </w:p>
    <w:p w14:paraId="08B71CAA" w14:textId="5827592E" w:rsidR="00182D36" w:rsidRDefault="000B6EC2" w:rsidP="000B6EC2">
      <w:pPr>
        <w:pStyle w:val="ListParagraph"/>
        <w:numPr>
          <w:ilvl w:val="0"/>
          <w:numId w:val="4"/>
        </w:numPr>
      </w:pPr>
      <w:r>
        <w:t xml:space="preserve">Draw region boundary lines inside each cell using the fixed endpoints, and fill with color </w:t>
      </w:r>
      <w:r w:rsidR="001E4BB3">
        <w:t xml:space="preserve">opacity </w:t>
      </w:r>
      <w:r>
        <w:t>according to the fill pattern for the final configuration of the cell.</w:t>
      </w:r>
    </w:p>
    <w:p w14:paraId="54EE11DA" w14:textId="754C19BD" w:rsidR="00264341" w:rsidRDefault="00264341" w:rsidP="000B6EC2">
      <w:pPr>
        <w:pStyle w:val="ListParagraph"/>
        <w:numPr>
          <w:ilvl w:val="0"/>
          <w:numId w:val="4"/>
        </w:numPr>
      </w:pPr>
      <w:r>
        <w:t>Collate all the cells together into a global drawing layer.</w:t>
      </w:r>
    </w:p>
    <w:p w14:paraId="6062FEBF" w14:textId="6CE24D0E" w:rsidR="00264341" w:rsidRDefault="00264341" w:rsidP="000B6EC2">
      <w:pPr>
        <w:pStyle w:val="ListParagraph"/>
        <w:numPr>
          <w:ilvl w:val="0"/>
          <w:numId w:val="4"/>
        </w:numPr>
      </w:pPr>
      <w:r>
        <w:t xml:space="preserve">Add a boundary line </w:t>
      </w:r>
      <w:r w:rsidR="003E287D">
        <w:t xml:space="preserve">in accent color </w:t>
      </w:r>
      <w:r>
        <w:t>along all boundaries between opaque and transparent areas.</w:t>
      </w:r>
    </w:p>
    <w:p w14:paraId="336813E7" w14:textId="0C5491F2" w:rsidR="0046729C" w:rsidRDefault="0046729C" w:rsidP="0046729C">
      <w:r>
        <w:t xml:space="preserve">Sources: </w:t>
      </w:r>
      <w:r w:rsidR="005C4A38">
        <w:br/>
        <w:t>[1] lecture notes</w:t>
      </w:r>
      <w:r w:rsidR="005C4A38">
        <w:br/>
        <w:t>[</w:t>
      </w:r>
      <w:r w:rsidR="009C41CD">
        <w:t>2</w:t>
      </w:r>
      <w:r>
        <w:t xml:space="preserve">] </w:t>
      </w:r>
      <w:proofErr w:type="spellStart"/>
      <w:r w:rsidR="000E7736">
        <w:t>Chunawala</w:t>
      </w:r>
      <w:proofErr w:type="spellEnd"/>
      <w:r w:rsidR="000E7736">
        <w:t xml:space="preserve">, Q. (2023) </w:t>
      </w:r>
      <w:r w:rsidR="00653F1F">
        <w:t>“</w:t>
      </w:r>
      <w:r w:rsidR="000E7736">
        <w:t>Drawing shapes with marching squares</w:t>
      </w:r>
      <w:r w:rsidR="00653F1F">
        <w:t>.”</w:t>
      </w:r>
      <w:r w:rsidR="000E7736">
        <w:t xml:space="preserve"> </w:t>
      </w:r>
      <w:proofErr w:type="spellStart"/>
      <w:r w:rsidR="00653F1F" w:rsidRPr="00653F1F">
        <w:t>Baeldung</w:t>
      </w:r>
      <w:proofErr w:type="spellEnd"/>
      <w:r w:rsidR="00653F1F">
        <w:t xml:space="preserve"> CS</w:t>
      </w:r>
      <w:r w:rsidR="00653F1F" w:rsidRPr="00653F1F">
        <w:t>.</w:t>
      </w:r>
      <w:r w:rsidR="00653F1F">
        <w:rPr>
          <w:i/>
          <w:iCs/>
        </w:rPr>
        <w:t xml:space="preserve"> </w:t>
      </w:r>
      <w:hyperlink r:id="rId7" w:history="1">
        <w:r w:rsidR="00653F1F" w:rsidRPr="0054664A">
          <w:rPr>
            <w:rStyle w:val="Hyperlink"/>
          </w:rPr>
          <w:t>https://www.baeldung.com/cs/marching-squares</w:t>
        </w:r>
      </w:hyperlink>
      <w:r w:rsidR="00653F1F">
        <w:t xml:space="preserve"> </w:t>
      </w:r>
    </w:p>
    <w:p w14:paraId="236FB9F9" w14:textId="27C1A4C2" w:rsidR="002D1876" w:rsidRDefault="002D1876" w:rsidP="002D1876">
      <w:pPr>
        <w:pStyle w:val="Heading2"/>
      </w:pPr>
      <w:r>
        <w:lastRenderedPageBreak/>
        <w:t>2. Color-coding schemes: implementation</w:t>
      </w:r>
    </w:p>
    <w:p w14:paraId="4ADA7E4B" w14:textId="722B5211" w:rsidR="002D1876" w:rsidRDefault="00B5024C" w:rsidP="002D1876">
      <w:r>
        <w:t>Please see the code file scalar_field_color_scale.py in th</w:t>
      </w:r>
      <w:r w:rsidR="00F05CFB">
        <w:t>is folder.</w:t>
      </w:r>
    </w:p>
    <w:p w14:paraId="02A78671" w14:textId="36334F93" w:rsidR="00881982" w:rsidRDefault="00881982" w:rsidP="002D1876">
      <w:r w:rsidRPr="00881982">
        <w:rPr>
          <w:highlight w:val="magenta"/>
        </w:rPr>
        <w:t>Pictures of color schemes</w:t>
      </w:r>
    </w:p>
    <w:p w14:paraId="0456C30B" w14:textId="6FBFFF3B" w:rsidR="00881982" w:rsidRDefault="00881982" w:rsidP="00881982">
      <w:pPr>
        <w:pStyle w:val="Heading2"/>
      </w:pPr>
      <w:r>
        <w:t>3. Categorical color scheme: Texas voting districts</w:t>
      </w:r>
    </w:p>
    <w:p w14:paraId="703DD012" w14:textId="16ABBD65" w:rsidR="00881982" w:rsidRDefault="00881982" w:rsidP="00881982">
      <w:r>
        <w:t>…</w:t>
      </w:r>
    </w:p>
    <w:p w14:paraId="34427908" w14:textId="093CC399" w:rsidR="00881982" w:rsidRDefault="00881982" w:rsidP="00881982">
      <w:pPr>
        <w:pStyle w:val="Heading2"/>
      </w:pPr>
      <w:r>
        <w:t>4. Contour visualization</w:t>
      </w:r>
    </w:p>
    <w:p w14:paraId="5D55C94E" w14:textId="3E2CDF44" w:rsidR="00881982" w:rsidRPr="00881982" w:rsidRDefault="00881982" w:rsidP="00881982">
      <w:r w:rsidRPr="00881982">
        <w:rPr>
          <w:highlight w:val="magenta"/>
        </w:rPr>
        <w:t>Pictures of window</w:t>
      </w:r>
    </w:p>
    <w:sectPr w:rsidR="00881982" w:rsidRPr="008819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AB24D" w14:textId="77777777" w:rsidR="00556DDD" w:rsidRDefault="00556DDD" w:rsidP="003C625B">
      <w:pPr>
        <w:spacing w:after="0" w:line="240" w:lineRule="auto"/>
      </w:pPr>
      <w:r>
        <w:separator/>
      </w:r>
    </w:p>
  </w:endnote>
  <w:endnote w:type="continuationSeparator" w:id="0">
    <w:p w14:paraId="7DF6C5CE" w14:textId="77777777" w:rsidR="00556DDD" w:rsidRDefault="00556DDD" w:rsidP="003C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0286" w14:textId="77777777" w:rsidR="00556DDD" w:rsidRDefault="00556DDD" w:rsidP="003C625B">
      <w:pPr>
        <w:spacing w:after="0" w:line="240" w:lineRule="auto"/>
      </w:pPr>
      <w:r>
        <w:separator/>
      </w:r>
    </w:p>
  </w:footnote>
  <w:footnote w:type="continuationSeparator" w:id="0">
    <w:p w14:paraId="7C801EE5" w14:textId="77777777" w:rsidR="00556DDD" w:rsidRDefault="00556DDD" w:rsidP="003C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1676" w14:textId="29A9DB5D" w:rsidR="003C625B" w:rsidRDefault="003C625B" w:rsidP="003C625B">
    <w:r>
      <w:t>Visualization HW1</w:t>
    </w:r>
    <w:r>
      <w:br/>
      <w:t>Seren Lowy – 2023/9/18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552A4"/>
    <w:multiLevelType w:val="hybridMultilevel"/>
    <w:tmpl w:val="D26C1E76"/>
    <w:lvl w:ilvl="0" w:tplc="7C2AD12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2747D"/>
    <w:multiLevelType w:val="multilevel"/>
    <w:tmpl w:val="76A6583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50E5C42"/>
    <w:multiLevelType w:val="hybridMultilevel"/>
    <w:tmpl w:val="A3A21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182916">
    <w:abstractNumId w:val="1"/>
  </w:num>
  <w:num w:numId="2" w16cid:durableId="1769543072">
    <w:abstractNumId w:val="2"/>
  </w:num>
  <w:num w:numId="3" w16cid:durableId="426073602">
    <w:abstractNumId w:val="0"/>
  </w:num>
  <w:num w:numId="4" w16cid:durableId="756251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5B"/>
    <w:rsid w:val="000B5FBE"/>
    <w:rsid w:val="000B6EC2"/>
    <w:rsid w:val="000E7736"/>
    <w:rsid w:val="001041DE"/>
    <w:rsid w:val="0011504A"/>
    <w:rsid w:val="00146A71"/>
    <w:rsid w:val="001566C0"/>
    <w:rsid w:val="00172B62"/>
    <w:rsid w:val="00182D36"/>
    <w:rsid w:val="00192760"/>
    <w:rsid w:val="001A2F79"/>
    <w:rsid w:val="001B44B5"/>
    <w:rsid w:val="001C6705"/>
    <w:rsid w:val="001E4BB3"/>
    <w:rsid w:val="00216FDA"/>
    <w:rsid w:val="00261324"/>
    <w:rsid w:val="00264341"/>
    <w:rsid w:val="002719B7"/>
    <w:rsid w:val="00285534"/>
    <w:rsid w:val="002C2B9B"/>
    <w:rsid w:val="002D1876"/>
    <w:rsid w:val="00387234"/>
    <w:rsid w:val="0039154D"/>
    <w:rsid w:val="003A2BED"/>
    <w:rsid w:val="003C625B"/>
    <w:rsid w:val="003E142A"/>
    <w:rsid w:val="003E287D"/>
    <w:rsid w:val="00402930"/>
    <w:rsid w:val="0040375D"/>
    <w:rsid w:val="00404D27"/>
    <w:rsid w:val="004453A0"/>
    <w:rsid w:val="0046729C"/>
    <w:rsid w:val="00482371"/>
    <w:rsid w:val="004925AA"/>
    <w:rsid w:val="004B2F52"/>
    <w:rsid w:val="00527066"/>
    <w:rsid w:val="00556DDD"/>
    <w:rsid w:val="005B0D81"/>
    <w:rsid w:val="005C4A38"/>
    <w:rsid w:val="005E2C3F"/>
    <w:rsid w:val="005F39D9"/>
    <w:rsid w:val="006356CD"/>
    <w:rsid w:val="0064731D"/>
    <w:rsid w:val="00653F1F"/>
    <w:rsid w:val="00690181"/>
    <w:rsid w:val="006B597F"/>
    <w:rsid w:val="006D474A"/>
    <w:rsid w:val="006F14D9"/>
    <w:rsid w:val="007262D1"/>
    <w:rsid w:val="00761080"/>
    <w:rsid w:val="007B5E83"/>
    <w:rsid w:val="007E14AA"/>
    <w:rsid w:val="00825F5A"/>
    <w:rsid w:val="00852BA4"/>
    <w:rsid w:val="0085623B"/>
    <w:rsid w:val="00881982"/>
    <w:rsid w:val="00894930"/>
    <w:rsid w:val="008A7AC7"/>
    <w:rsid w:val="008B268F"/>
    <w:rsid w:val="008C1EF5"/>
    <w:rsid w:val="008F12A7"/>
    <w:rsid w:val="009009A8"/>
    <w:rsid w:val="00916762"/>
    <w:rsid w:val="00952013"/>
    <w:rsid w:val="00963D67"/>
    <w:rsid w:val="009854F3"/>
    <w:rsid w:val="009A1912"/>
    <w:rsid w:val="009A55BB"/>
    <w:rsid w:val="009C41CD"/>
    <w:rsid w:val="009F76AD"/>
    <w:rsid w:val="00A0148F"/>
    <w:rsid w:val="00A27DCC"/>
    <w:rsid w:val="00A7774E"/>
    <w:rsid w:val="00AE06CF"/>
    <w:rsid w:val="00B10913"/>
    <w:rsid w:val="00B138FB"/>
    <w:rsid w:val="00B13C94"/>
    <w:rsid w:val="00B2306A"/>
    <w:rsid w:val="00B5024C"/>
    <w:rsid w:val="00BA3EA5"/>
    <w:rsid w:val="00BD67C6"/>
    <w:rsid w:val="00BE0CF4"/>
    <w:rsid w:val="00C039B3"/>
    <w:rsid w:val="00C11860"/>
    <w:rsid w:val="00C20D2B"/>
    <w:rsid w:val="00C41868"/>
    <w:rsid w:val="00C837F2"/>
    <w:rsid w:val="00CB0554"/>
    <w:rsid w:val="00CD710E"/>
    <w:rsid w:val="00CF4B1F"/>
    <w:rsid w:val="00D04115"/>
    <w:rsid w:val="00D45341"/>
    <w:rsid w:val="00DE51F4"/>
    <w:rsid w:val="00E5202C"/>
    <w:rsid w:val="00E669E0"/>
    <w:rsid w:val="00EB7670"/>
    <w:rsid w:val="00EE60F4"/>
    <w:rsid w:val="00F05CFB"/>
    <w:rsid w:val="00F629F0"/>
    <w:rsid w:val="00FC0CA3"/>
    <w:rsid w:val="00FC7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7581"/>
  <w15:chartTrackingRefBased/>
  <w15:docId w15:val="{656C7953-C996-4447-80FF-F58C25C9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6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3C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25B"/>
  </w:style>
  <w:style w:type="paragraph" w:styleId="Footer">
    <w:name w:val="footer"/>
    <w:basedOn w:val="Normal"/>
    <w:link w:val="FooterChar"/>
    <w:uiPriority w:val="99"/>
    <w:unhideWhenUsed/>
    <w:rsid w:val="003C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25B"/>
  </w:style>
  <w:style w:type="character" w:customStyle="1" w:styleId="Heading2Char">
    <w:name w:val="Heading 2 Char"/>
    <w:basedOn w:val="DefaultParagraphFont"/>
    <w:link w:val="Heading2"/>
    <w:uiPriority w:val="9"/>
    <w:rsid w:val="003C62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53F1F"/>
    <w:rPr>
      <w:color w:val="0563C1" w:themeColor="hyperlink"/>
      <w:u w:val="single"/>
    </w:rPr>
  </w:style>
  <w:style w:type="character" w:styleId="UnresolvedMention">
    <w:name w:val="Unresolved Mention"/>
    <w:basedOn w:val="DefaultParagraphFont"/>
    <w:uiPriority w:val="99"/>
    <w:semiHidden/>
    <w:unhideWhenUsed/>
    <w:rsid w:val="00653F1F"/>
    <w:rPr>
      <w:color w:val="605E5C"/>
      <w:shd w:val="clear" w:color="auto" w:fill="E1DFDD"/>
    </w:rPr>
  </w:style>
  <w:style w:type="character" w:styleId="FollowedHyperlink">
    <w:name w:val="FollowedHyperlink"/>
    <w:basedOn w:val="DefaultParagraphFont"/>
    <w:uiPriority w:val="99"/>
    <w:semiHidden/>
    <w:unhideWhenUsed/>
    <w:rsid w:val="00653F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aeldung.com/cs/marching-squa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Seren O</dc:creator>
  <cp:keywords/>
  <dc:description/>
  <cp:lastModifiedBy>Lowy, Seren</cp:lastModifiedBy>
  <cp:revision>53</cp:revision>
  <dcterms:created xsi:type="dcterms:W3CDTF">2023-09-11T17:11:00Z</dcterms:created>
  <dcterms:modified xsi:type="dcterms:W3CDTF">2023-09-16T20:34:00Z</dcterms:modified>
</cp:coreProperties>
</file>