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PIXORATE AI: Technical Requirements Document (TRD)</w:t>
      </w:r>
    </w:p>
    <w:p>
      <w:pPr/>
      <w:r>
        <w:t xml:space="preserve">Version 1.1.0 · 30 October 2026 · Companion to the PRD, Backend Schema and App Flow documents</w:t>
      </w:r>
    </w:p>
    <w:p>
      <w:pPr>
        <w:pStyle w:val="Heading2"/>
      </w:pPr>
      <w:r>
        <w:t xml:space="preserve">1. Purpose and scope</w:t>
      </w:r>
    </w:p>
    <w:p>
      <w:pPr/>
      <w:r>
        <w:t xml:space="preserve">This document states the technical requirements and design decisions for PIXORATE AI: how the system is built, how a request travels through it, what it depends on, and the constraints it must respect. It describes the system as implemented in release 1.1.0.</w:t>
      </w:r>
    </w:p>
    <w:p>
      <w:pPr>
        <w:pStyle w:val="Heading2"/>
      </w:pPr>
      <w:r>
        <w:t xml:space="preserve">2. System context</w:t>
      </w:r>
    </w:p>
    <w:p>
      <w:pPr>
        <w:pStyle w:val="Code"/>
      </w:pPr>
      <w:r>
        <w:t xml:space="preserve">  Browser (React SPA)                 Express API (Node 20+)                External</w:t>
        <w:br/>
        <w:t xml:space="preserve">  -------------------                 ----------------------                --------</w:t>
        <w:br/>
        <w:t xml:space="preserve">  Pages, state, Axios   --HTTPS--&gt;    helmet, CORS, rate limits  ---------&gt;  MongoDB (Atlas or local)</w:t>
        <w:br/>
        <w:t xml:space="preserve">  JWT in localStorage                 auth, validation                       users, generatedcontents</w:t>
        <w:br/>
        <w:t xml:space="preserve">  image -&gt; 160px preview              multer (memory, 5 MB)</w:t>
        <w:br/>
        <w:t xml:space="preserve">                                      prompt service                </w:t>
        <w:br/>
        <w:t xml:space="preserve">                                      Gemini service  -------------------&gt;  Google Gemini API</w:t>
        <w:br/>
        <w:t xml:space="preserve">                                      result normaliser                      (image + prompt in, JSON out)</w:t>
      </w:r>
    </w:p>
    <w:p>
      <w:pPr/>
      <w:r>
        <w:t xml:space="preserve">The frontend and backend are separate deployables. The frontend is static files; the backend is a stateless Node process, so it can run as several instances behind a load balancer.</w:t>
      </w:r>
    </w:p>
    <w:p>
      <w:pPr>
        <w:pStyle w:val="Heading2"/>
      </w:pPr>
      <w:r>
        <w:t xml:space="preserve">3. Technology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2"/>
        <w:gridCol w:w="3545"/>
        <w:gridCol w:w="4233"/>
      </w:tblGrid>
      <w:tr>
        <w:trPr>
          <w:tblHeader/>
        </w:trPr>
        <w:tc>
          <w:tcPr>
            <w:tcW w:w="1582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545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4233" w:type="dxa"/>
            <w:shd w:val="clear" w:color="auto" w:fill="F2F2F2"/>
          </w:tcPr>
          <w:p>
            <w:pPr/>
            <w:r>
              <w:t xml:space="preserve">Reason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UI</w:t>
            </w:r>
          </w:p>
        </w:tc>
        <w:tc>
          <w:tcPr>
            <w:tcW w:w="3545" w:type="dxa"/>
          </w:tcPr>
          <w:p>
            <w:pPr/>
            <w:r>
              <w:t xml:space="preserve">React 19, Vite, React Router 7</w:t>
            </w:r>
          </w:p>
        </w:tc>
        <w:tc>
          <w:tcPr>
            <w:tcW w:w="4233" w:type="dxa"/>
          </w:tcPr>
          <w:p>
            <w:pPr/>
            <w:r>
              <w:t xml:space="preserve">Fast builds, component model, client-side routing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Styling</w:t>
            </w:r>
          </w:p>
        </w:tc>
        <w:tc>
          <w:tcPr>
            <w:tcW w:w="3545" w:type="dxa"/>
          </w:tcPr>
          <w:p>
            <w:pPr/>
            <w:r>
              <w:t xml:space="preserve">Tailwind CSS 4 with CSS variables for theme tokens</w:t>
            </w:r>
          </w:p>
        </w:tc>
        <w:tc>
          <w:tcPr>
            <w:tcW w:w="4233" w:type="dxa"/>
          </w:tcPr>
          <w:p>
            <w:pPr/>
            <w:r>
              <w:t xml:space="preserve">One place defines the palette; the dark theme swaps the variables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Fonts</w:t>
            </w:r>
          </w:p>
        </w:tc>
        <w:tc>
          <w:tcPr>
            <w:tcW w:w="3545" w:type="dxa"/>
          </w:tcPr>
          <w:p>
            <w:pPr/>
            <w:r>
              <w:t xml:space="preserve">Bricolage Grotesque (headings), Inter (body), self-hosted via Fontsource</w:t>
            </w:r>
          </w:p>
        </w:tc>
        <w:tc>
          <w:tcPr>
            <w:tcW w:w="4233" w:type="dxa"/>
          </w:tcPr>
          <w:p>
            <w:pPr/>
            <w:r>
              <w:t xml:space="preserve">No third-party font requests at runtime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HTTP client</w:t>
            </w:r>
          </w:p>
        </w:tc>
        <w:tc>
          <w:tcPr>
            <w:tcW w:w="3545" w:type="dxa"/>
          </w:tcPr>
          <w:p>
            <w:pPr/>
            <w:r>
              <w:t xml:space="preserve">Axios with request and response interceptors</w:t>
            </w:r>
          </w:p>
        </w:tc>
        <w:tc>
          <w:tcPr>
            <w:tcW w:w="4233" w:type="dxa"/>
          </w:tcPr>
          <w:p>
            <w:pPr/>
            <w:r>
              <w:t xml:space="preserve">Token attachment and central 401 handling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Notifications</w:t>
            </w:r>
          </w:p>
        </w:tc>
        <w:tc>
          <w:tcPr>
            <w:tcW w:w="3545" w:type="dxa"/>
          </w:tcPr>
          <w:p>
            <w:pPr/>
            <w:r>
              <w:t xml:space="preserve">react-hot-toast</w:t>
            </w:r>
          </w:p>
        </w:tc>
        <w:tc>
          <w:tcPr>
            <w:tcW w:w="4233" w:type="dxa"/>
          </w:tcPr>
          <w:p>
            <w:pPr/>
            <w:r>
              <w:t xml:space="preserve">Accessible, small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Server</w:t>
            </w:r>
          </w:p>
        </w:tc>
        <w:tc>
          <w:tcPr>
            <w:tcW w:w="3545" w:type="dxa"/>
          </w:tcPr>
          <w:p>
            <w:pPr/>
            <w:r>
              <w:t xml:space="preserve">Node.js 20 or newer, Express 5</w:t>
            </w:r>
          </w:p>
        </w:tc>
        <w:tc>
          <w:tcPr>
            <w:tcW w:w="4233" w:type="dxa"/>
          </w:tcPr>
          <w:p>
            <w:pPr/>
            <w:r>
              <w:t xml:space="preserve">Express 5 forwards async errors to the error handler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Database</w:t>
            </w:r>
          </w:p>
        </w:tc>
        <w:tc>
          <w:tcPr>
            <w:tcW w:w="3545" w:type="dxa"/>
          </w:tcPr>
          <w:p>
            <w:pPr/>
            <w:r>
              <w:t xml:space="preserve">MongoDB with Mongoose 8</w:t>
            </w:r>
          </w:p>
        </w:tc>
        <w:tc>
          <w:tcPr>
            <w:tcW w:w="4233" w:type="dxa"/>
          </w:tcPr>
          <w:p>
            <w:pPr/>
            <w:r>
              <w:t xml:space="preserve">Flexible document for generated content of eight shapes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AI</w:t>
            </w:r>
          </w:p>
        </w:tc>
        <w:tc>
          <w:tcPr>
            <w:tcW w:w="3545" w:type="dxa"/>
          </w:tcPr>
          <w:p>
            <w:pPr/>
            <w:r>
              <w:t xml:space="preserve">Google Gemini through </w:t>
            </w:r>
            <w:r>
              <w:rPr>
                <w:rStyle w:val="CodeChar"/>
              </w:rPr>
              <w:t xml:space="preserve">@google/genai</w:t>
            </w:r>
          </w:p>
        </w:tc>
        <w:tc>
          <w:tcPr>
            <w:tcW w:w="4233" w:type="dxa"/>
          </w:tcPr>
          <w:p>
            <w:pPr/>
            <w:r>
              <w:t xml:space="preserve">Multimodal: reads the image directly, returns JSON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Auth</w:t>
            </w:r>
          </w:p>
        </w:tc>
        <w:tc>
          <w:tcPr>
            <w:tcW w:w="3545" w:type="dxa"/>
          </w:tcPr>
          <w:p>
            <w:pPr/>
            <w:r>
              <w:t xml:space="preserve">JSON Web Tokens (7 days), bcrypt (10 rounds)</w:t>
            </w:r>
          </w:p>
        </w:tc>
        <w:tc>
          <w:tcPr>
            <w:tcW w:w="4233" w:type="dxa"/>
          </w:tcPr>
          <w:p>
            <w:pPr/>
            <w:r>
              <w:t xml:space="preserve">Stateless sessions, standard password storage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Hardening</w:t>
            </w:r>
          </w:p>
        </w:tc>
        <w:tc>
          <w:tcPr>
            <w:tcW w:w="3545" w:type="dxa"/>
          </w:tcPr>
          <w:p>
            <w:pPr/>
            <w:r>
              <w:t xml:space="preserve">helmet, cors, express-rate-limit, express-validator, multer</w:t>
            </w:r>
          </w:p>
        </w:tc>
        <w:tc>
          <w:tcPr>
            <w:tcW w:w="4233" w:type="dxa"/>
          </w:tcPr>
          <w:p>
            <w:pPr/>
            <w:r>
              <w:t xml:space="preserve">Security headers, origin allow-list, throttling, input validation, upload limits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Tests</w:t>
            </w:r>
          </w:p>
        </w:tc>
        <w:tc>
          <w:tcPr>
            <w:tcW w:w="3545" w:type="dxa"/>
          </w:tcPr>
          <w:p>
            <w:pPr/>
            <w:r>
              <w:t xml:space="preserve">node:test (backend), Vitest with Testing Library (frontend)</w:t>
            </w:r>
          </w:p>
        </w:tc>
        <w:tc>
          <w:tcPr>
            <w:tcW w:w="4233" w:type="dxa"/>
          </w:tcPr>
          <w:p>
            <w:pPr/>
            <w:r>
              <w:t xml:space="preserve">No extra framework on the backend; real component behaviour on the frontend</w:t>
            </w:r>
          </w:p>
        </w:tc>
      </w:tr>
    </w:tbl>
    <w:p>
      <w:pPr>
        <w:pStyle w:val="Heading2"/>
      </w:pPr>
      <w:r>
        <w:t xml:space="preserve">4. Architecture</w:t>
      </w:r>
    </w:p>
    <w:p>
      <w:pPr>
        <w:pStyle w:val="Heading3"/>
      </w:pPr>
      <w:r>
        <w:t xml:space="preserve">4.1 Backend modules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95"/>
        <w:gridCol w:w="5564"/>
      </w:tblGrid>
      <w:tr>
        <w:trPr>
          <w:tblHeader/>
        </w:trPr>
        <w:tc>
          <w:tcPr>
            <w:tcW w:w="3795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5564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config/</w:t>
            </w:r>
          </w:p>
        </w:tc>
        <w:tc>
          <w:tcPr>
            <w:tcW w:w="5564" w:type="dxa"/>
          </w:tcPr>
          <w:p>
            <w:pPr/>
            <w:r>
              <w:t xml:space="preserve">Environment check, MongoDB connection, Gemini client, the single list of allowed options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routes/</w:t>
            </w:r>
            <w:r>
              <w:t xml:space="preserve"> and </w:t>
            </w:r>
            <w:r>
              <w:rPr>
                <w:rStyle w:val="CodeChar"/>
              </w:rPr>
              <w:t xml:space="preserve">controllers/</w:t>
            </w:r>
          </w:p>
        </w:tc>
        <w:tc>
          <w:tcPr>
            <w:tcW w:w="5564" w:type="dxa"/>
          </w:tcPr>
          <w:p>
            <w:pPr/>
            <w:r>
              <w:t xml:space="preserve">HTTP layer: auth, user, history, generate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middleware/</w:t>
            </w:r>
          </w:p>
        </w:tc>
        <w:tc>
          <w:tcPr>
            <w:tcW w:w="5564" w:type="dxa"/>
          </w:tcPr>
          <w:p>
            <w:pPr/>
            <w:r>
              <w:t xml:space="preserve">Authentication, upload, validation, rate limiting, error responses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services/prompt.service.js</w:t>
            </w:r>
          </w:p>
        </w:tc>
        <w:tc>
          <w:tcPr>
            <w:tcW w:w="5564" w:type="dxa"/>
          </w:tcPr>
          <w:p>
            <w:pPr/>
            <w:r>
              <w:t xml:space="preserve">Validates the four selections and assembles the full prompt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services/gemini.service.js</w:t>
            </w:r>
          </w:p>
        </w:tc>
        <w:tc>
          <w:tcPr>
            <w:tcW w:w="5564" w:type="dxa"/>
          </w:tcPr>
          <w:p>
            <w:pPr/>
            <w:r>
              <w:t xml:space="preserve">Calls Gemini, retries, falls back, parses the reply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services/result.service.js</w:t>
            </w:r>
          </w:p>
        </w:tc>
        <w:tc>
          <w:tcPr>
            <w:tcW w:w="5564" w:type="dxa"/>
          </w:tcPr>
          <w:p>
            <w:pPr/>
            <w:r>
              <w:t xml:space="preserve">Coerces the reply into the exact shape the UI renders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models/</w:t>
            </w:r>
          </w:p>
        </w:tc>
        <w:tc>
          <w:tcPr>
            <w:tcW w:w="5564" w:type="dxa"/>
          </w:tcPr>
          <w:p>
            <w:pPr/>
            <w:r>
              <w:t xml:space="preserve">User and GeneratedContent schemas</w:t>
            </w:r>
          </w:p>
        </w:tc>
      </w:tr>
      <w:tr>
        <w:tc>
          <w:tcPr>
            <w:tcW w:w="3795" w:type="dxa"/>
          </w:tcPr>
          <w:p>
            <w:pPr/>
            <w:r>
              <w:rPr>
                <w:rStyle w:val="CodeChar"/>
              </w:rPr>
              <w:t xml:space="preserve">prompts/</w:t>
            </w:r>
          </w:p>
        </w:tc>
        <w:tc>
          <w:tcPr>
            <w:tcW w:w="5564" w:type="dxa"/>
          </w:tcPr>
          <w:p>
            <w:pPr/>
            <w:r>
              <w:t xml:space="preserve">Plain-text system, platform and tone rules; one prompt builder per content type</w:t>
            </w:r>
          </w:p>
        </w:tc>
      </w:tr>
    </w:tbl>
    <w:p>
      <w:pPr>
        <w:pStyle w:val="Heading3"/>
      </w:pPr>
      <w:r>
        <w:t xml:space="preserve">4.2 Frontend modules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29"/>
        <w:gridCol w:w="5730"/>
      </w:tblGrid>
      <w:tr>
        <w:trPr>
          <w:tblHeader/>
        </w:trPr>
        <w:tc>
          <w:tcPr>
            <w:tcW w:w="3629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5730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context/AuthContext</w:t>
            </w:r>
          </w:p>
        </w:tc>
        <w:tc>
          <w:tcPr>
            <w:tcW w:w="5730" w:type="dxa"/>
          </w:tcPr>
          <w:p>
            <w:pPr/>
            <w:r>
              <w:t xml:space="preserve">Session restore, login, logout, profile and stats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context/ThemeContext</w:t>
            </w:r>
          </w:p>
        </w:tc>
        <w:tc>
          <w:tcPr>
            <w:tcW w:w="5730" w:type="dxa"/>
          </w:tcPr>
          <w:p>
            <w:pPr/>
            <w:r>
              <w:t xml:space="preserve">Active theme: a click, else the account's saved theme, else the browser's last choice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context/DashboardContext</w:t>
            </w:r>
          </w:p>
        </w:tc>
        <w:tc>
          <w:tcPr>
            <w:tcW w:w="5730" w:type="dxa"/>
          </w:tcPr>
          <w:p>
            <w:pPr/>
            <w:r>
              <w:t xml:space="preserve">Selected image and options, generate, result (with the type that was generated)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services/</w:t>
            </w:r>
          </w:p>
        </w:tc>
        <w:tc>
          <w:tcPr>
            <w:tcW w:w="5730" w:type="dxa"/>
          </w:tcPr>
          <w:p>
            <w:pPr/>
            <w:r>
              <w:t xml:space="preserve">One file per API area; no component calls Axios directly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constants/options.js</w:t>
            </w:r>
          </w:p>
        </w:tc>
        <w:tc>
          <w:tcPr>
            <w:tcW w:w="5730" w:type="dxa"/>
          </w:tcPr>
          <w:p>
            <w:pPr/>
            <w:r>
              <w:t xml:space="preserve">Mirror of the backend option lists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components/</w:t>
            </w:r>
            <w:r>
              <w:t xml:space="preserve"> and </w:t>
            </w:r>
            <w:r>
              <w:rPr>
                <w:rStyle w:val="CodeChar"/>
              </w:rPr>
              <w:t xml:space="preserve">pages/</w:t>
            </w:r>
          </w:p>
        </w:tc>
        <w:tc>
          <w:tcPr>
            <w:tcW w:w="5730" w:type="dxa"/>
          </w:tcPr>
          <w:p>
            <w:pPr/>
            <w:r>
              <w:t xml:space="preserve">Presentation, grouped by area</w:t>
            </w:r>
          </w:p>
        </w:tc>
      </w:tr>
    </w:tbl>
    <w:p>
      <w:pPr>
        <w:pStyle w:val="Heading3"/>
      </w:pPr>
      <w:r>
        <w:t xml:space="preserve">4.3 Single source of truth for options</w:t>
      </w:r>
    </w:p>
    <w:p>
      <w:pPr/>
      <w:r>
        <w:t xml:space="preserve">Platforms, tones, languages, content types and themes are defined in </w:t>
      </w:r>
      <w:r>
        <w:rPr>
          <w:rStyle w:val="CodeChar"/>
        </w:rPr>
        <w:t xml:space="preserve">backend/config/options.js</w:t>
      </w:r>
      <w:r>
        <w:t xml:space="preserve">. The prompt service refuses to start if any option lacks its prompt file, and a backend test imports the frontend constants and fails if the two lists differ. This prevents the class of bug where the interface offers a choice the server cannot handle.</w:t>
      </w:r>
    </w:p>
    <w:p>
      <w:pPr>
        <w:pStyle w:val="Heading2"/>
      </w:pPr>
      <w:r>
        <w:t xml:space="preserve">5. Request lifecycle: generate content</w:t>
      </w:r>
    </w:p>
    <w:p>
      <w:pPr>
        <w:pStyle w:val="ListParagraph"/>
        <w:numPr>
          <w:ilvl w:val="0"/>
          <w:numId w:val="2"/>
        </w:numPr>
      </w:pPr>
      <w:r>
        <w:t xml:space="preserve">The browser builds a multipart form: </w:t>
      </w:r>
      <w:r>
        <w:rPr>
          <w:rStyle w:val="CodeChar"/>
        </w:rPr>
        <w:t xml:space="preserve">image</w:t>
      </w:r>
      <w:r>
        <w:t xml:space="preserve">, </w:t>
      </w:r>
      <w:r>
        <w:rPr>
          <w:rStyle w:val="CodeChar"/>
        </w:rPr>
        <w:t xml:space="preserve">platform</w:t>
      </w:r>
      <w:r>
        <w:t xml:space="preserve">, </w:t>
      </w:r>
      <w:r>
        <w:rPr>
          <w:rStyle w:val="CodeChar"/>
        </w:rPr>
        <w:t xml:space="preserve">tone</w:t>
      </w:r>
      <w:r>
        <w:t xml:space="preserve">, </w:t>
      </w:r>
      <w:r>
        <w:rPr>
          <w:rStyle w:val="CodeChar"/>
        </w:rPr>
        <w:t xml:space="preserve">language</w:t>
      </w:r>
      <w:r>
        <w:t xml:space="preserve">, </w:t>
      </w:r>
      <w:r>
        <w:rPr>
          <w:rStyle w:val="CodeChar"/>
        </w:rPr>
        <w:t xml:space="preserve">contentType</w:t>
      </w:r>
      <w:r>
        <w:t xml:space="preserve">, and a 160 px JPEG </w:t>
      </w:r>
      <w:r>
        <w:rPr>
          <w:rStyle w:val="CodeChar"/>
        </w:rPr>
        <w:t xml:space="preserve">thumbnail</w:t>
      </w:r>
      <w:r>
        <w:t xml:space="preserve"> created on a canvas.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authMiddleware</w:t>
      </w:r>
      <w:r>
        <w:t xml:space="preserve"> verifies the bearer token and loads the user.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generateLimiter</w:t>
      </w:r>
      <w:r>
        <w:t xml:space="preserve"> allows 20 requests per user per 10 minutes.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multer</w:t>
      </w:r>
      <w:r>
        <w:t xml:space="preserve"> reads the file into memory (max 5 MB, one file) and rejects other MIME types.</w:t>
      </w:r>
    </w:p>
    <w:p>
      <w:pPr>
        <w:pStyle w:val="ListParagraph"/>
        <w:numPr>
          <w:ilvl w:val="0"/>
          <w:numId w:val="2"/>
        </w:numPr>
      </w:pPr>
      <w:r>
        <w:t xml:space="preserve">The controller validates the options (case-insensitive, defaults applied, unknown values rejected with 400).</w:t>
      </w:r>
    </w:p>
    <w:p>
      <w:pPr>
        <w:pStyle w:val="ListParagraph"/>
        <w:numPr>
          <w:ilvl w:val="0"/>
          <w:numId w:val="2"/>
        </w:numPr>
      </w:pPr>
      <w:r>
        <w:t xml:space="preserve">The file's first bytes are checked for a JPEG, PNG or WEBP signature. A renamed non-image is rejected.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buildPrompt</w:t>
      </w:r>
      <w:r>
        <w:t xml:space="preserve"> joins: system prompt, platform rules, tone rules, language, content type and the task text for that type, including the platform's hashtag range.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generateWithGemini</w:t>
      </w:r>
      <w:r>
        <w:t xml:space="preserve"> sends the image (base64) and prompt with </w:t>
      </w:r>
      <w:r>
        <w:rPr>
          <w:rStyle w:val="CodeChar"/>
        </w:rPr>
        <w:t xml:space="preserve">responseMimeType: application/json</w:t>
      </w:r>
      <w:r>
        <w:t xml:space="preserve"> and temperature 0.7.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normalizeResult</w:t>
      </w:r>
      <w:r>
        <w:t xml:space="preserve"> converts the reply to the fixed shape for that type: strings trimmed, arrays enforced, hashtags prefixed with </w:t>
      </w:r>
      <w:r>
        <w:rPr>
          <w:rStyle w:val="CodeChar"/>
        </w:rPr>
        <w:t xml:space="preserve">#</w:t>
      </w:r>
      <w:r>
        <w:t xml:space="preserve"> and de-duplicated. An empty main field raises a 502.</w:t>
      </w:r>
    </w:p>
    <w:p>
      <w:pPr>
        <w:pStyle w:val="ListParagraph"/>
        <w:numPr>
          <w:ilvl w:val="0"/>
          <w:numId w:val="2"/>
        </w:numPr>
      </w:pPr>
      <w:r>
        <w:t xml:space="preserve">The record is saved. If saving fails, the error is logged and the user still receives the content (</w:t>
      </w:r>
      <w:r>
        <w:rPr>
          <w:rStyle w:val="CodeChar"/>
        </w:rPr>
        <w:t xml:space="preserve">generationId: null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The response is </w:t>
      </w:r>
      <w:r>
        <w:rPr>
          <w:rStyle w:val="CodeChar"/>
        </w:rPr>
        <w:t xml:space="preserve">{ success, generationId, contentType, generatedContent, createdAt }</w:t>
      </w:r>
      <w:r>
        <w:t xml:space="preserve">.</w:t>
      </w:r>
    </w:p>
    <w:p>
      <w:pPr>
        <w:pStyle w:val="Heading2"/>
      </w:pPr>
      <w:r>
        <w:t xml:space="preserve">6. AI integration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83"/>
        <w:gridCol w:w="6076"/>
      </w:tblGrid>
      <w:tr>
        <w:trPr>
          <w:tblHeader/>
        </w:trPr>
        <w:tc>
          <w:tcPr>
            <w:tcW w:w="3283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6076" w:type="dxa"/>
            <w:shd w:val="clear" w:color="auto" w:fill="F2F2F2"/>
          </w:tcPr>
          <w:p>
            <w:pPr/>
            <w:r>
              <w:t xml:space="preserve">Implementation</w:t>
            </w:r>
          </w:p>
        </w:tc>
      </w:tr>
      <w:tr>
        <w:tc>
          <w:tcPr>
            <w:tcW w:w="3283" w:type="dxa"/>
          </w:tcPr>
          <w:p>
            <w:pPr/>
            <w:r>
              <w:t xml:space="preserve">Configurable model</w:t>
            </w:r>
          </w:p>
        </w:tc>
        <w:tc>
          <w:tcPr>
            <w:tcW w:w="6076" w:type="dxa"/>
          </w:tcPr>
          <w:p>
            <w:pPr/>
            <w:r>
              <w:rPr>
                <w:rStyle w:val="CodeChar"/>
              </w:rPr>
              <w:t xml:space="preserve">GEMINI_MODEL</w:t>
            </w:r>
            <w:r>
              <w:t xml:space="preserve"> (default </w:t>
            </w:r>
            <w:r>
              <w:rPr>
                <w:rStyle w:val="CodeChar"/>
              </w:rPr>
              <w:t xml:space="preserve">gemini-3.8-flash</w:t>
            </w:r>
            <w:r>
              <w:t xml:space="preserve">) and </w:t>
            </w:r>
            <w:r>
              <w:rPr>
                <w:rStyle w:val="CodeChar"/>
              </w:rPr>
              <w:t xml:space="preserve">GEMINI_FALLBACK_MODEL</w:t>
            </w:r>
            <w:r>
              <w:t xml:space="preserve"> (default </w:t>
            </w:r>
            <w:r>
              <w:rPr>
                <w:rStyle w:val="CodeChar"/>
              </w:rPr>
              <w:t xml:space="preserve">gemini-3.5-flash-lite</w:t>
            </w:r>
            <w:r>
              <w:t xml:space="preserve">)</w:t>
            </w:r>
          </w:p>
        </w:tc>
      </w:tr>
      <w:tr>
        <w:tc>
          <w:tcPr>
            <w:tcW w:w="3283" w:type="dxa"/>
          </w:tcPr>
          <w:p>
            <w:pPr/>
            <w:r>
              <w:t xml:space="preserve">Retired model handling</w:t>
            </w:r>
          </w:p>
        </w:tc>
        <w:tc>
          <w:tcPr>
            <w:tcW w:w="6076" w:type="dxa"/>
          </w:tcPr>
          <w:p>
            <w:pPr/>
            <w:r>
              <w:t xml:space="preserve">A 404 or "no longer available" error moves straight to the fallback model</w:t>
            </w:r>
          </w:p>
        </w:tc>
      </w:tr>
      <w:tr>
        <w:tc>
          <w:tcPr>
            <w:tcW w:w="3283" w:type="dxa"/>
          </w:tcPr>
          <w:p>
            <w:pPr/>
            <w:r>
              <w:t xml:space="preserve">Transient errors</w:t>
            </w:r>
          </w:p>
        </w:tc>
        <w:tc>
          <w:tcPr>
            <w:tcW w:w="6076" w:type="dxa"/>
          </w:tcPr>
          <w:p>
            <w:pPr/>
            <w:r>
              <w:t xml:space="preserve">Status 500, 503 or 504: one retry after 800 ms, then the fallback model</w:t>
            </w:r>
          </w:p>
        </w:tc>
      </w:tr>
      <w:tr>
        <w:tc>
          <w:tcPr>
            <w:tcW w:w="3283" w:type="dxa"/>
          </w:tcPr>
          <w:p>
            <w:pPr/>
            <w:r>
              <w:t xml:space="preserve">Rate limit or quota</w:t>
            </w:r>
          </w:p>
        </w:tc>
        <w:tc>
          <w:tcPr>
            <w:tcW w:w="6076" w:type="dxa"/>
          </w:tcPr>
          <w:p>
            <w:pPr/>
            <w:r>
              <w:t xml:space="preserve">Status 429 tries the fallback model; if still limited the user gets a 429 with a plain message</w:t>
            </w:r>
          </w:p>
        </w:tc>
      </w:tr>
      <w:tr>
        <w:tc>
          <w:tcPr>
            <w:tcW w:w="3283" w:type="dxa"/>
          </w:tcPr>
          <w:p>
            <w:pPr/>
            <w:r>
              <w:t xml:space="preserve">Bad key or permission</w:t>
            </w:r>
          </w:p>
        </w:tc>
        <w:tc>
          <w:tcPr>
            <w:tcW w:w="6076" w:type="dxa"/>
          </w:tcPr>
          <w:p>
            <w:pPr/>
            <w:r>
              <w:t xml:space="preserve">Logged on the server; the user sees a 502 telling the operator to check </w:t>
            </w:r>
            <w:r>
              <w:rPr>
                <w:rStyle w:val="CodeChar"/>
              </w:rPr>
              <w:t xml:space="preserve">GEMINI_API_KEY</w:t>
            </w:r>
            <w:r>
              <w:t xml:space="preserve"> and </w:t>
            </w:r>
            <w:r>
              <w:rPr>
                <w:rStyle w:val="CodeChar"/>
              </w:rPr>
              <w:t xml:space="preserve">GEMINI_MODEL</w:t>
            </w:r>
            <w:r>
              <w:t xml:space="preserve">, without leaking details</w:t>
            </w:r>
          </w:p>
        </w:tc>
      </w:tr>
      <w:tr>
        <w:tc>
          <w:tcPr>
            <w:tcW w:w="3283" w:type="dxa"/>
          </w:tcPr>
          <w:p>
            <w:pPr/>
            <w:r>
              <w:t xml:space="preserve">Safety block</w:t>
            </w:r>
          </w:p>
        </w:tc>
        <w:tc>
          <w:tcPr>
            <w:tcW w:w="6076" w:type="dxa"/>
          </w:tcPr>
          <w:p>
            <w:pPr/>
            <w:r>
              <w:t xml:space="preserve">A blocked prompt returns 422 asking for a different image</w:t>
            </w:r>
          </w:p>
        </w:tc>
      </w:tr>
      <w:tr>
        <w:tc>
          <w:tcPr>
            <w:tcW w:w="3283" w:type="dxa"/>
          </w:tcPr>
          <w:p>
            <w:pPr/>
            <w:r>
              <w:t xml:space="preserve">Unreadable reply</w:t>
            </w:r>
          </w:p>
        </w:tc>
        <w:tc>
          <w:tcPr>
            <w:tcW w:w="6076" w:type="dxa"/>
          </w:tcPr>
          <w:p>
            <w:pPr/>
            <w:r>
              <w:t xml:space="preserve">Fenced or surrounded JSON is extracted; if nothing parses, 502</w:t>
            </w:r>
          </w:p>
        </w:tc>
      </w:tr>
      <w:tr>
        <w:tc>
          <w:tcPr>
            <w:tcW w:w="3283" w:type="dxa"/>
          </w:tcPr>
          <w:p>
            <w:pPr/>
            <w:r>
              <w:t xml:space="preserve">Prompt injection</w:t>
            </w:r>
          </w:p>
        </w:tc>
        <w:tc>
          <w:tcPr>
            <w:tcW w:w="6076" w:type="dxa"/>
          </w:tcPr>
          <w:p>
            <w:pPr/>
            <w:r>
              <w:t xml:space="preserve">The system prompt states that text inside the image is content, not instructions. Output is rendered as text by React, never as HTML.</w:t>
            </w:r>
          </w:p>
        </w:tc>
      </w:tr>
      <w:tr>
        <w:tc>
          <w:tcPr>
            <w:tcW w:w="3283" w:type="dxa"/>
          </w:tcPr>
          <w:p>
            <w:pPr/>
            <w:r>
              <w:t xml:space="preserve">No fabricated content</w:t>
            </w:r>
          </w:p>
        </w:tc>
        <w:tc>
          <w:tcPr>
            <w:tcW w:w="6076" w:type="dxa"/>
          </w:tcPr>
          <w:p>
            <w:pPr/>
            <w:r>
              <w:t xml:space="preserve">Prompts forbid describing anything not visible in the image</w:t>
            </w:r>
          </w:p>
        </w:tc>
      </w:tr>
    </w:tbl>
    <w:p>
      <w:pPr>
        <w:pStyle w:val="Heading2"/>
      </w:pPr>
      <w:r>
        <w:t xml:space="preserve">7. Security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2"/>
        <w:gridCol w:w="2201"/>
        <w:gridCol w:w="4627"/>
      </w:tblGrid>
      <w:tr>
        <w:trPr>
          <w:tblHeader/>
        </w:trPr>
        <w:tc>
          <w:tcPr>
            <w:tcW w:w="2532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201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627" w:type="dxa"/>
            <w:shd w:val="clear" w:color="auto" w:fill="F2F2F2"/>
          </w:tcPr>
          <w:p>
            <w:pPr/>
            <w:r>
              <w:t xml:space="preserve">Implementation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Passwords</w:t>
            </w:r>
          </w:p>
        </w:tc>
        <w:tc>
          <w:tcPr>
            <w:tcW w:w="2201" w:type="dxa"/>
          </w:tcPr>
          <w:p>
            <w:pPr/>
            <w:r>
              <w:t xml:space="preserve">Never stored or returned in plain text</w:t>
            </w:r>
          </w:p>
        </w:tc>
        <w:tc>
          <w:tcPr>
            <w:tcW w:w="4627" w:type="dxa"/>
          </w:tcPr>
          <w:p>
            <w:pPr/>
            <w:r>
              <w:t xml:space="preserve">bcrypt hash; the </w:t>
            </w:r>
            <w:r>
              <w:rPr>
                <w:rStyle w:val="CodeChar"/>
              </w:rPr>
              <w:t xml:space="preserve">password</w:t>
            </w:r>
            <w:r>
              <w:t xml:space="preserve"> field has </w:t>
            </w:r>
            <w:r>
              <w:rPr>
                <w:rStyle w:val="CodeChar"/>
              </w:rPr>
              <w:t xml:space="preserve">select: false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Account enumeration</w:t>
            </w:r>
          </w:p>
        </w:tc>
        <w:tc>
          <w:tcPr>
            <w:tcW w:w="2201" w:type="dxa"/>
          </w:tcPr>
          <w:p>
            <w:pPr/>
            <w:r>
              <w:t xml:space="preserve">Login errors identical for unknown email and wrong password</w:t>
            </w:r>
          </w:p>
        </w:tc>
        <w:tc>
          <w:tcPr>
            <w:tcW w:w="4627" w:type="dxa"/>
          </w:tcPr>
          <w:p>
            <w:pPr/>
            <w:r>
              <w:t xml:space="preserve">One message: "Invalid email or password"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Sessions</w:t>
            </w:r>
          </w:p>
        </w:tc>
        <w:tc>
          <w:tcPr>
            <w:tcW w:w="2201" w:type="dxa"/>
          </w:tcPr>
          <w:p>
            <w:pPr/>
            <w:r>
              <w:t xml:space="preserve">Signed, expiring</w:t>
            </w:r>
          </w:p>
        </w:tc>
        <w:tc>
          <w:tcPr>
            <w:tcW w:w="4627" w:type="dxa"/>
          </w:tcPr>
          <w:p>
            <w:pPr/>
            <w:r>
              <w:t xml:space="preserve">JWT, 7 days, secret from the environment; the server refuses to start without it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Brute force</w:t>
            </w:r>
          </w:p>
        </w:tc>
        <w:tc>
          <w:tcPr>
            <w:tcW w:w="2201" w:type="dxa"/>
          </w:tcPr>
          <w:p>
            <w:pPr/>
            <w:r>
              <w:t xml:space="preserve">Throttle credential endpoints</w:t>
            </w:r>
          </w:p>
        </w:tc>
        <w:tc>
          <w:tcPr>
            <w:tcW w:w="4627" w:type="dxa"/>
          </w:tcPr>
          <w:p>
            <w:pPr/>
            <w:r>
              <w:t xml:space="preserve">30 requests per 15 minutes per IP on login, register, password change and account deletion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Abuse of AI quota</w:t>
            </w:r>
          </w:p>
        </w:tc>
        <w:tc>
          <w:tcPr>
            <w:tcW w:w="2201" w:type="dxa"/>
          </w:tcPr>
          <w:p>
            <w:pPr/>
            <w:r>
              <w:t xml:space="preserve">Throttle generation</w:t>
            </w:r>
          </w:p>
        </w:tc>
        <w:tc>
          <w:tcPr>
            <w:tcW w:w="4627" w:type="dxa"/>
          </w:tcPr>
          <w:p>
            <w:pPr/>
            <w:r>
              <w:t xml:space="preserve">20 per 10 minutes per user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Uploads</w:t>
            </w:r>
          </w:p>
        </w:tc>
        <w:tc>
          <w:tcPr>
            <w:tcW w:w="2201" w:type="dxa"/>
          </w:tcPr>
          <w:p>
            <w:pPr/>
            <w:r>
              <w:t xml:space="preserve">Limit size and verify type</w:t>
            </w:r>
          </w:p>
        </w:tc>
        <w:tc>
          <w:tcPr>
            <w:tcW w:w="4627" w:type="dxa"/>
          </w:tcPr>
          <w:p>
            <w:pPr/>
            <w:r>
              <w:t xml:space="preserve">5 MB, one file, signature check, memory only, never written to disk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Transport and headers</w:t>
            </w:r>
          </w:p>
        </w:tc>
        <w:tc>
          <w:tcPr>
            <w:tcW w:w="2201" w:type="dxa"/>
          </w:tcPr>
          <w:p>
            <w:pPr/>
            <w:r>
              <w:t xml:space="preserve">Safe defaults</w:t>
            </w:r>
          </w:p>
        </w:tc>
        <w:tc>
          <w:tcPr>
            <w:tcW w:w="4627" w:type="dxa"/>
          </w:tcPr>
          <w:p>
            <w:pPr/>
            <w:r>
              <w:t xml:space="preserve">helmet; HTTPS terminated at the host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Cross-origin</w:t>
            </w:r>
          </w:p>
        </w:tc>
        <w:tc>
          <w:tcPr>
            <w:tcW w:w="2201" w:type="dxa"/>
          </w:tcPr>
          <w:p>
            <w:pPr/>
            <w:r>
              <w:t xml:space="preserve">Only known front ends</w:t>
            </w:r>
          </w:p>
        </w:tc>
        <w:tc>
          <w:tcPr>
            <w:tcW w:w="4627" w:type="dxa"/>
          </w:tcPr>
          <w:p>
            <w:pPr/>
            <w:r>
              <w:t xml:space="preserve">CORS allow-list from </w:t>
            </w:r>
            <w:r>
              <w:rPr>
                <w:rStyle w:val="CodeChar"/>
              </w:rPr>
              <w:t xml:space="preserve">CLIENT_URL</w:t>
            </w:r>
            <w:r>
              <w:t xml:space="preserve">; other origins get 403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Input</w:t>
            </w:r>
          </w:p>
        </w:tc>
        <w:tc>
          <w:tcPr>
            <w:tcW w:w="2201" w:type="dxa"/>
          </w:tcPr>
          <w:p>
            <w:pPr/>
            <w:r>
              <w:t xml:space="preserve">Validate every body</w:t>
            </w:r>
          </w:p>
        </w:tc>
        <w:tc>
          <w:tcPr>
            <w:tcW w:w="4627" w:type="dxa"/>
          </w:tcPr>
          <w:p>
            <w:pPr/>
            <w:r>
              <w:t xml:space="preserve">express-validator on auth, profile, preferences, password; allow-lists for options; avatar must be an http(s) link or a small image data URL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Secrets</w:t>
            </w:r>
          </w:p>
        </w:tc>
        <w:tc>
          <w:tcPr>
            <w:tcW w:w="2201" w:type="dxa"/>
          </w:tcPr>
          <w:p>
            <w:pPr/>
            <w:r>
              <w:t xml:space="preserve">None in the repository</w:t>
            </w:r>
          </w:p>
        </w:tc>
        <w:tc>
          <w:tcPr>
            <w:tcW w:w="4627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 ignored by git; </w:t>
            </w:r>
            <w:r>
              <w:rPr>
                <w:rStyle w:val="CodeChar"/>
              </w:rPr>
              <w:t xml:space="preserve">.env.example</w:t>
            </w:r>
            <w:r>
              <w:t xml:space="preserve"> provided; startup check for missing variables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Error output</w:t>
            </w:r>
          </w:p>
        </w:tc>
        <w:tc>
          <w:tcPr>
            <w:tcW w:w="2201" w:type="dxa"/>
          </w:tcPr>
          <w:p>
            <w:pPr/>
            <w:r>
              <w:t xml:space="preserve">No stack traces to users</w:t>
            </w:r>
          </w:p>
        </w:tc>
        <w:tc>
          <w:tcPr>
            <w:tcW w:w="4627" w:type="dxa"/>
          </w:tcPr>
          <w:p>
            <w:pPr/>
            <w:r>
              <w:t xml:space="preserve">Central error handler; messages hidden for 5xx in production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Known limitation</w:t>
            </w:r>
          </w:p>
        </w:tc>
        <w:tc>
          <w:tcPr>
            <w:tcW w:w="2201" w:type="dxa"/>
          </w:tcPr>
          <w:p>
            <w:pPr/>
            <w:r>
              <w:t xml:space="preserve">The token lives in </w:t>
            </w:r>
            <w:r>
              <w:rPr>
                <w:rStyle w:val="CodeChar"/>
              </w:rPr>
              <w:t xml:space="preserve">localStorage</w:t>
            </w:r>
            <w:r>
              <w:t xml:space="preserve"> and could be read by injected script</w:t>
            </w:r>
          </w:p>
        </w:tc>
        <w:tc>
          <w:tcPr>
            <w:tcW w:w="4627" w:type="dxa"/>
          </w:tcPr>
          <w:p>
            <w:pPr/>
            <w:r>
              <w:t xml:space="preserve">Planned change to httpOnly cookies; mitigated today by React's output escaping</w:t>
            </w:r>
          </w:p>
        </w:tc>
      </w:tr>
    </w:tbl>
    <w:p>
      <w:pPr>
        <w:pStyle w:val="Heading2"/>
      </w:pPr>
      <w:r>
        <w:t xml:space="preserve">8. Performance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2"/>
        <w:gridCol w:w="3614"/>
        <w:gridCol w:w="3374"/>
      </w:tblGrid>
      <w:tr>
        <w:trPr>
          <w:tblHeader/>
        </w:trPr>
        <w:tc>
          <w:tcPr>
            <w:tcW w:w="2372" w:type="dxa"/>
            <w:shd w:val="clear" w:color="auto" w:fill="F2F2F2"/>
          </w:tcPr>
          <w:p>
            <w:pPr/>
            <w:r>
              <w:t xml:space="preserve">Aspect</w:t>
            </w:r>
          </w:p>
        </w:tc>
        <w:tc>
          <w:tcPr>
            <w:tcW w:w="3614" w:type="dxa"/>
            <w:shd w:val="clear" w:color="auto" w:fill="F2F2F2"/>
          </w:tcPr>
          <w:p>
            <w:pPr/>
            <w:r>
              <w:t xml:space="preserve">Target</w:t>
            </w:r>
          </w:p>
        </w:tc>
        <w:tc>
          <w:tcPr>
            <w:tcW w:w="3374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72" w:type="dxa"/>
          </w:tcPr>
          <w:p>
            <w:pPr/>
            <w:r>
              <w:t xml:space="preserve">Frontend bundle</w:t>
            </w:r>
          </w:p>
        </w:tc>
        <w:tc>
          <w:tcPr>
            <w:tcW w:w="3614" w:type="dxa"/>
          </w:tcPr>
          <w:p>
            <w:pPr/>
            <w:r>
              <w:t xml:space="preserve">About 400 KB JavaScript (126 KB gzip) and 39 KB CSS</w:t>
            </w:r>
          </w:p>
        </w:tc>
        <w:tc>
          <w:tcPr>
            <w:tcW w:w="3374" w:type="dxa"/>
          </w:tcPr>
          <w:p>
            <w:pPr/>
            <w:r>
              <w:t xml:space="preserve">Measured on the 1.1.0 build</w:t>
            </w:r>
          </w:p>
        </w:tc>
      </w:tr>
      <w:tr>
        <w:tc>
          <w:tcPr>
            <w:tcW w:w="2372" w:type="dxa"/>
          </w:tcPr>
          <w:p>
            <w:pPr/>
            <w:r>
              <w:t xml:space="preserve">API latency (non-AI)</w:t>
            </w:r>
          </w:p>
        </w:tc>
        <w:tc>
          <w:tcPr>
            <w:tcW w:w="3614" w:type="dxa"/>
          </w:tcPr>
          <w:p>
            <w:pPr/>
            <w:r>
              <w:t xml:space="preserve">Under 200 ms for profile and history calls</w:t>
            </w:r>
          </w:p>
        </w:tc>
        <w:tc>
          <w:tcPr>
            <w:tcW w:w="3374" w:type="dxa"/>
          </w:tcPr>
          <w:p>
            <w:pPr/>
            <w:r>
              <w:t xml:space="preserve">Index on </w:t>
            </w:r>
            <w:r>
              <w:rPr>
                <w:rStyle w:val="CodeChar"/>
              </w:rPr>
              <w:t xml:space="preserve">user</w:t>
            </w:r>
            <w:r>
              <w:t xml:space="preserve"> and </w:t>
            </w:r>
            <w:r>
              <w:rPr>
                <w:rStyle w:val="CodeChar"/>
              </w:rPr>
              <w:t xml:space="preserve">createdAt</w:t>
            </w:r>
          </w:p>
        </w:tc>
      </w:tr>
      <w:tr>
        <w:tc>
          <w:tcPr>
            <w:tcW w:w="2372" w:type="dxa"/>
          </w:tcPr>
          <w:p>
            <w:pPr/>
            <w:r>
              <w:t xml:space="preserve">Generation latency</w:t>
            </w:r>
          </w:p>
        </w:tc>
        <w:tc>
          <w:tcPr>
            <w:tcW w:w="3614" w:type="dxa"/>
          </w:tcPr>
          <w:p>
            <w:pPr/>
            <w:r>
              <w:t xml:space="preserve">Dominated by Gemini; typically 5-20 s</w:t>
            </w:r>
          </w:p>
        </w:tc>
        <w:tc>
          <w:tcPr>
            <w:tcW w:w="3374" w:type="dxa"/>
          </w:tcPr>
          <w:p>
            <w:pPr/>
            <w:r>
              <w:t xml:space="preserve">Spinner and disabled button prevent double submits; client timeout 90 s</w:t>
            </w:r>
          </w:p>
        </w:tc>
      </w:tr>
      <w:tr>
        <w:tc>
          <w:tcPr>
            <w:tcW w:w="2372" w:type="dxa"/>
          </w:tcPr>
          <w:p>
            <w:pPr/>
            <w:r>
              <w:t xml:space="preserve">History payload</w:t>
            </w:r>
          </w:p>
        </w:tc>
        <w:tc>
          <w:tcPr>
            <w:tcW w:w="3614" w:type="dxa"/>
          </w:tcPr>
          <w:p>
            <w:pPr/>
            <w:r>
              <w:t xml:space="preserve">10 items per page by default; maximum 100</w:t>
            </w:r>
          </w:p>
        </w:tc>
        <w:tc>
          <w:tcPr>
            <w:tcW w:w="3374" w:type="dxa"/>
          </w:tcPr>
          <w:p>
            <w:pPr/>
            <w:r>
              <w:t xml:space="preserve">Prevents large responses</w:t>
            </w:r>
          </w:p>
        </w:tc>
      </w:tr>
      <w:tr>
        <w:tc>
          <w:tcPr>
            <w:tcW w:w="2372" w:type="dxa"/>
          </w:tcPr>
          <w:p>
            <w:pPr/>
            <w:r>
              <w:t xml:space="preserve">Memory</w:t>
            </w:r>
          </w:p>
        </w:tc>
        <w:tc>
          <w:tcPr>
            <w:tcW w:w="3614" w:type="dxa"/>
          </w:tcPr>
          <w:p>
            <w:pPr/>
            <w:r>
              <w:t xml:space="preserve">Up to 5 MB per in-flight upload</w:t>
            </w:r>
          </w:p>
        </w:tc>
        <w:tc>
          <w:tcPr>
            <w:tcW w:w="3374" w:type="dxa"/>
          </w:tcPr>
          <w:p>
            <w:pPr/>
            <w:r>
              <w:t xml:space="preserve">Upload limit and rate limit bound the total</w:t>
            </w:r>
          </w:p>
        </w:tc>
      </w:tr>
    </w:tbl>
    <w:p>
      <w:pPr>
        <w:pStyle w:val="Heading2"/>
      </w:pPr>
      <w:r>
        <w:t xml:space="preserve">9. Reliability and error handling</w:t>
      </w:r>
    </w:p>
    <w:p>
      <w:pPr/>
      <w:r>
        <w:t xml:space="preserve">Every error leaves the API as </w:t>
      </w:r>
      <w:r>
        <w:rPr>
          <w:rStyle w:val="CodeChar"/>
        </w:rPr>
        <w:t xml:space="preserve">{ "success": false, "message": "..." }</w:t>
      </w:r>
      <w:r>
        <w:t xml:space="preserve"> with a meaningful status.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59"/>
        <w:gridCol w:w="7900"/>
      </w:tblGrid>
      <w:tr>
        <w:trPr>
          <w:tblHeader/>
        </w:trPr>
        <w:tc>
          <w:tcPr>
            <w:tcW w:w="1459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790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400</w:t>
            </w:r>
          </w:p>
        </w:tc>
        <w:tc>
          <w:tcPr>
            <w:tcW w:w="7900" w:type="dxa"/>
          </w:tcPr>
          <w:p>
            <w:pPr/>
            <w:r>
              <w:t xml:space="preserve">Validation failed, unsupported option, not a real image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401</w:t>
            </w:r>
          </w:p>
        </w:tc>
        <w:tc>
          <w:tcPr>
            <w:tcW w:w="7900" w:type="dxa"/>
          </w:tcPr>
          <w:p>
            <w:pPr/>
            <w:r>
              <w:t xml:space="preserve">Missing, invalid or expired session; wrong login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403</w:t>
            </w:r>
          </w:p>
        </w:tc>
        <w:tc>
          <w:tcPr>
            <w:tcW w:w="7900" w:type="dxa"/>
          </w:tcPr>
          <w:p>
            <w:pPr/>
            <w:r>
              <w:t xml:space="preserve">Origin not allowed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404</w:t>
            </w:r>
          </w:p>
        </w:tc>
        <w:tc>
          <w:tcPr>
            <w:tcW w:w="7900" w:type="dxa"/>
          </w:tcPr>
          <w:p>
            <w:pPr/>
            <w:r>
              <w:t xml:space="preserve">Unknown route or history item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409</w:t>
            </w:r>
          </w:p>
        </w:tc>
        <w:tc>
          <w:tcPr>
            <w:tcW w:w="7900" w:type="dxa"/>
          </w:tcPr>
          <w:p>
            <w:pPr/>
            <w:r>
              <w:t xml:space="preserve">Email already registered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413</w:t>
            </w:r>
          </w:p>
        </w:tc>
        <w:tc>
          <w:tcPr>
            <w:tcW w:w="7900" w:type="dxa"/>
          </w:tcPr>
          <w:p>
            <w:pPr/>
            <w:r>
              <w:t xml:space="preserve">Image over 5 MB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422</w:t>
            </w:r>
          </w:p>
        </w:tc>
        <w:tc>
          <w:tcPr>
            <w:tcW w:w="7900" w:type="dxa"/>
          </w:tcPr>
          <w:p>
            <w:pPr/>
            <w:r>
              <w:t xml:space="preserve">Image blocked by the AI provider's safety filters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429</w:t>
            </w:r>
          </w:p>
        </w:tc>
        <w:tc>
          <w:tcPr>
            <w:tcW w:w="7900" w:type="dxa"/>
          </w:tcPr>
          <w:p>
            <w:pPr/>
            <w:r>
              <w:t xml:space="preserve">Rate limit, or AI quota exhausted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502</w:t>
            </w:r>
          </w:p>
        </w:tc>
        <w:tc>
          <w:tcPr>
            <w:tcW w:w="7900" w:type="dxa"/>
          </w:tcPr>
          <w:p>
            <w:pPr/>
            <w:r>
              <w:t xml:space="preserve">AI provider failed, rejected the request or returned unusable output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500</w:t>
            </w:r>
          </w:p>
        </w:tc>
        <w:tc>
          <w:tcPr>
            <w:tcW w:w="7900" w:type="dxa"/>
          </w:tcPr>
          <w:p>
            <w:pPr/>
            <w:r>
              <w:t xml:space="preserve">Unexpected server error</w:t>
            </w:r>
          </w:p>
        </w:tc>
      </w:tr>
    </w:tbl>
    <w:p>
      <w:pPr/>
      <w:r>
        <w:t xml:space="preserve">The frontend shows the </w:t>
      </w:r>
      <w:r>
        <w:rPr>
          <w:rStyle w:val="CodeChar"/>
        </w:rPr>
        <w:t xml:space="preserve">message</w:t>
      </w:r>
      <w:r>
        <w:t xml:space="preserve"> field in a toast. A network failure shows "Cannot reach the server". A 401 on a protected call signs the user out once and explains why. Wrong-password responses for password change and account deletion use 400, not 401, so they never log the user out.</w:t>
      </w:r>
    </w:p>
    <w:p>
      <w:pPr>
        <w:pStyle w:val="Heading2"/>
      </w:pPr>
      <w:r>
        <w:t xml:space="preserve">10. Configuration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64"/>
        <w:gridCol w:w="1146"/>
        <w:gridCol w:w="4550"/>
      </w:tblGrid>
      <w:tr>
        <w:trPr>
          <w:tblHeader/>
        </w:trPr>
        <w:tc>
          <w:tcPr>
            <w:tcW w:w="3664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455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664" w:type="dxa"/>
          </w:tcPr>
          <w:p>
            <w:pPr/>
            <w:r>
              <w:rPr>
                <w:rStyle w:val="CodeChar"/>
              </w:rPr>
              <w:t xml:space="preserve">MONGO_URI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4550" w:type="dxa"/>
          </w:tcPr>
          <w:p>
            <w:pPr/>
            <w:r>
              <w:t xml:space="preserve">Database connection string</w:t>
            </w:r>
          </w:p>
        </w:tc>
      </w:tr>
      <w:tr>
        <w:tc>
          <w:tcPr>
            <w:tcW w:w="3664" w:type="dxa"/>
          </w:tcPr>
          <w:p>
            <w:pPr/>
            <w:r>
              <w:rPr>
                <w:rStyle w:val="CodeChar"/>
              </w:rPr>
              <w:t xml:space="preserve">JWT_SECRET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4550" w:type="dxa"/>
          </w:tcPr>
          <w:p>
            <w:pPr/>
            <w:r>
              <w:t xml:space="preserve">Signing secret, 32 or more random characters</w:t>
            </w:r>
          </w:p>
        </w:tc>
      </w:tr>
      <w:tr>
        <w:tc>
          <w:tcPr>
            <w:tcW w:w="3664" w:type="dxa"/>
          </w:tcPr>
          <w:p>
            <w:pPr/>
            <w:r>
              <w:rPr>
                <w:rStyle w:val="CodeChar"/>
              </w:rPr>
              <w:t xml:space="preserve">GEMINI_API_KEY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4550" w:type="dxa"/>
          </w:tcPr>
          <w:p>
            <w:pPr/>
            <w:r>
              <w:t xml:space="preserve">Gemini credential</w:t>
            </w:r>
          </w:p>
        </w:tc>
      </w:tr>
      <w:tr>
        <w:tc>
          <w:tcPr>
            <w:tcW w:w="3664" w:type="dxa"/>
          </w:tcPr>
          <w:p>
            <w:pPr/>
            <w:r>
              <w:rPr>
                <w:rStyle w:val="CodeChar"/>
              </w:rPr>
              <w:t xml:space="preserve">GEMINI_MODEL</w:t>
            </w:r>
            <w:r>
              <w:t xml:space="preserve">, </w:t>
            </w:r>
            <w:r>
              <w:rPr>
                <w:rStyle w:val="CodeChar"/>
              </w:rPr>
              <w:t xml:space="preserve">GEMINI_FALLBACK_MODEL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4550" w:type="dxa"/>
          </w:tcPr>
          <w:p>
            <w:pPr/>
            <w:r>
              <w:t xml:space="preserve">Model names</w:t>
            </w:r>
          </w:p>
        </w:tc>
      </w:tr>
      <w:tr>
        <w:tc>
          <w:tcPr>
            <w:tcW w:w="3664" w:type="dxa"/>
          </w:tcPr>
          <w:p>
            <w:pPr/>
            <w:r>
              <w:rPr>
                <w:rStyle w:val="CodeChar"/>
              </w:rPr>
              <w:t xml:space="preserve">CLIENT_URL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4550" w:type="dxa"/>
          </w:tcPr>
          <w:p>
            <w:pPr/>
            <w:r>
              <w:t xml:space="preserve">Comma-separated allowed origins</w:t>
            </w:r>
          </w:p>
        </w:tc>
      </w:tr>
      <w:tr>
        <w:tc>
          <w:tcPr>
            <w:tcW w:w="3664" w:type="dxa"/>
          </w:tcPr>
          <w:p>
            <w:pPr/>
            <w:r>
              <w:rPr>
                <w:rStyle w:val="CodeChar"/>
              </w:rPr>
              <w:t xml:space="preserve">PORT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4550" w:type="dxa"/>
          </w:tcPr>
          <w:p>
            <w:pPr/>
            <w:r>
              <w:t xml:space="preserve">Default 5000</w:t>
            </w:r>
          </w:p>
        </w:tc>
      </w:tr>
      <w:tr>
        <w:tc>
          <w:tcPr>
            <w:tcW w:w="3664" w:type="dxa"/>
          </w:tcPr>
          <w:p>
            <w:pPr/>
            <w:r>
              <w:rPr>
                <w:rStyle w:val="CodeChar"/>
              </w:rPr>
              <w:t xml:space="preserve">AUTH_RATE_LIMIT</w:t>
            </w:r>
            <w:r>
              <w:t xml:space="preserve">, </w:t>
            </w:r>
            <w:r>
              <w:rPr>
                <w:rStyle w:val="CodeChar"/>
              </w:rPr>
              <w:t xml:space="preserve">GENERATE_RATE_LIMIT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4550" w:type="dxa"/>
          </w:tcPr>
          <w:p>
            <w:pPr/>
            <w:r>
              <w:t xml:space="preserve">Override the throttles</w:t>
            </w:r>
          </w:p>
        </w:tc>
      </w:tr>
      <w:tr>
        <w:tc>
          <w:tcPr>
            <w:tcW w:w="3664" w:type="dxa"/>
          </w:tcPr>
          <w:p>
            <w:pPr/>
            <w:r>
              <w:rPr>
                <w:rStyle w:val="CodeChar"/>
              </w:rPr>
              <w:t xml:space="preserve">VITE_API_URL</w:t>
            </w:r>
            <w:r>
              <w:t xml:space="preserve"> (frontend)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4550" w:type="dxa"/>
          </w:tcPr>
          <w:p>
            <w:pPr/>
            <w:r>
              <w:t xml:space="preserve">API base URL including </w:t>
            </w:r>
            <w:r>
              <w:rPr>
                <w:rStyle w:val="CodeChar"/>
              </w:rPr>
              <w:t xml:space="preserve">/api</w:t>
            </w:r>
          </w:p>
        </w:tc>
      </w:tr>
    </w:tbl>
    <w:p>
      <w:pPr>
        <w:pStyle w:val="Heading2"/>
      </w:pPr>
      <w:r>
        <w:t xml:space="preserve">11. Deployment architecture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8"/>
        <w:gridCol w:w="2462"/>
        <w:gridCol w:w="4920"/>
      </w:tblGrid>
      <w:tr>
        <w:trPr>
          <w:tblHeader/>
        </w:trPr>
        <w:tc>
          <w:tcPr>
            <w:tcW w:w="1978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2462" w:type="dxa"/>
            <w:shd w:val="clear" w:color="auto" w:fill="F2F2F2"/>
          </w:tcPr>
          <w:p>
            <w:pPr/>
            <w:r>
              <w:t xml:space="preserve">Suggested host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Frontend (static)</w:t>
            </w:r>
          </w:p>
        </w:tc>
        <w:tc>
          <w:tcPr>
            <w:tcW w:w="2462" w:type="dxa"/>
          </w:tcPr>
          <w:p>
            <w:pPr/>
            <w:r>
              <w:t xml:space="preserve">Vercel, Netlify or Cloudflare Pages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npm run build</w:t>
            </w:r>
            <w:r>
              <w:t xml:space="preserve">, serve </w:t>
            </w:r>
            <w:r>
              <w:rPr>
                <w:rStyle w:val="CodeChar"/>
              </w:rPr>
              <w:t xml:space="preserve">dist/</w:t>
            </w:r>
            <w:r>
              <w:t xml:space="preserve">, SPA fallback to </w:t>
            </w:r>
            <w:r>
              <w:rPr>
                <w:rStyle w:val="CodeChar"/>
              </w:rPr>
              <w:t xml:space="preserve">index.html</w:t>
            </w:r>
            <w:r>
              <w:t xml:space="preserve">, set </w:t>
            </w:r>
            <w:r>
              <w:rPr>
                <w:rStyle w:val="CodeChar"/>
              </w:rPr>
              <w:t xml:space="preserve">VITE_API_URL</w:t>
            </w:r>
            <w:r>
              <w:t xml:space="preserve"> at build time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Backend</w:t>
            </w:r>
          </w:p>
        </w:tc>
        <w:tc>
          <w:tcPr>
            <w:tcW w:w="2462" w:type="dxa"/>
          </w:tcPr>
          <w:p>
            <w:pPr/>
            <w:r>
              <w:t xml:space="preserve">Render, Railway, Fly.io or a VM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npm start</w:t>
            </w:r>
            <w:r>
              <w:t xml:space="preserve">; set all environment variables; set </w:t>
            </w:r>
            <w:r>
              <w:rPr>
                <w:rStyle w:val="CodeChar"/>
              </w:rPr>
              <w:t xml:space="preserve">CLIENT_URL</w:t>
            </w:r>
            <w:r>
              <w:t xml:space="preserve"> to the deployed front-end origin; if behind a proxy, enable Express </w:t>
            </w:r>
            <w:r>
              <w:rPr>
                <w:rStyle w:val="CodeChar"/>
              </w:rPr>
              <w:t xml:space="preserve">trust proxy</w:t>
            </w:r>
            <w:r>
              <w:t xml:space="preserve"> so rate limits see real client IPs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Database</w:t>
            </w:r>
          </w:p>
        </w:tc>
        <w:tc>
          <w:tcPr>
            <w:tcW w:w="2462" w:type="dxa"/>
          </w:tcPr>
          <w:p>
            <w:pPr/>
            <w:r>
              <w:t xml:space="preserve">MongoDB Atlas</w:t>
            </w:r>
          </w:p>
        </w:tc>
        <w:tc>
          <w:tcPr>
            <w:tcW w:w="4920" w:type="dxa"/>
          </w:tcPr>
          <w:p>
            <w:pPr/>
            <w:r>
              <w:t xml:space="preserve">Allow the backend's IP; use a dedicated database user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Secrets</w:t>
            </w:r>
          </w:p>
        </w:tc>
        <w:tc>
          <w:tcPr>
            <w:tcW w:w="2462" w:type="dxa"/>
          </w:tcPr>
          <w:p>
            <w:pPr/>
            <w:r>
              <w:t xml:space="preserve">Host's secret manager</w:t>
            </w:r>
          </w:p>
        </w:tc>
        <w:tc>
          <w:tcPr>
            <w:tcW w:w="4920" w:type="dxa"/>
          </w:tcPr>
          <w:p>
            <w:pPr/>
            <w:r>
              <w:t xml:space="preserve">Never in the repository</w:t>
            </w:r>
          </w:p>
        </w:tc>
      </w:tr>
    </w:tbl>
    <w:p>
      <w:pPr/>
      <w:r>
        <w:t xml:space="preserve">A health check is available at </w:t>
      </w:r>
      <w:r>
        <w:rPr>
          <w:rStyle w:val="CodeChar"/>
        </w:rPr>
        <w:t xml:space="preserve">GET /api/health</w:t>
      </w:r>
      <w:r>
        <w:t xml:space="preserve">.</w:t>
      </w:r>
    </w:p>
    <w:p>
      <w:pPr>
        <w:pStyle w:val="Heading2"/>
      </w:pPr>
      <w:r>
        <w:t xml:space="preserve">12. Testing strategy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9"/>
        <w:gridCol w:w="6281"/>
        <w:gridCol w:w="1058"/>
      </w:tblGrid>
      <w:tr>
        <w:trPr>
          <w:tblHeader/>
        </w:trPr>
        <w:tc>
          <w:tcPr>
            <w:tcW w:w="2019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6281" w:type="dxa"/>
            <w:shd w:val="clear" w:color="auto" w:fill="F2F2F2"/>
          </w:tcPr>
          <w:p>
            <w:pPr/>
            <w:r>
              <w:t xml:space="preserve">What</w:t>
            </w:r>
          </w:p>
        </w:tc>
        <w:tc>
          <w:tcPr>
            <w:tcW w:w="1058" w:type="dxa"/>
            <w:shd w:val="clear" w:color="auto" w:fill="F2F2F2"/>
          </w:tcPr>
          <w:p>
            <w:pPr/>
            <w:r>
              <w:t xml:space="preserve">Count</w:t>
            </w:r>
          </w:p>
        </w:tc>
      </w:tr>
      <w:tr>
        <w:tc>
          <w:tcPr>
            <w:tcW w:w="2019" w:type="dxa"/>
          </w:tcPr>
          <w:p>
            <w:pPr/>
            <w:r>
              <w:t xml:space="preserve">Backend unit</w:t>
            </w:r>
          </w:p>
        </w:tc>
        <w:tc>
          <w:tcPr>
            <w:tcW w:w="6281" w:type="dxa"/>
          </w:tcPr>
          <w:p>
            <w:pPr/>
            <w:r>
              <w:t xml:space="preserve">All 640 platform, tone and content-type combinations build a complete prompt; option validation; frontend and backend lists match</w:t>
            </w:r>
          </w:p>
        </w:tc>
        <w:tc>
          <w:tcPr>
            <w:tcW w:w="1058" w:type="dxa"/>
          </w:tcPr>
          <w:p>
            <w:pPr/>
            <w:r>
              <w:t xml:space="preserve">4</w:t>
            </w:r>
          </w:p>
        </w:tc>
      </w:tr>
      <w:tr>
        <w:tc>
          <w:tcPr>
            <w:tcW w:w="2019" w:type="dxa"/>
          </w:tcPr>
          <w:p>
            <w:pPr/>
            <w:r>
              <w:t xml:space="preserve">Backend API</w:t>
            </w:r>
          </w:p>
        </w:tc>
        <w:tc>
          <w:tcPr>
            <w:tcW w:w="6281" w:type="dxa"/>
          </w:tcPr>
          <w:p>
            <w:pPr/>
            <w:r>
              <w:t xml:space="preserve">Register, login, token handling, profile, preferences, password, account deletion, generation (validation, success, fallback, retry, quota, blocked, garbage, empty, save failure), history</w:t>
            </w:r>
          </w:p>
        </w:tc>
        <w:tc>
          <w:tcPr>
            <w:tcW w:w="1058" w:type="dxa"/>
          </w:tcPr>
          <w:p>
            <w:pPr/>
            <w:r>
              <w:t xml:space="preserve">16</w:t>
            </w:r>
          </w:p>
        </w:tc>
      </w:tr>
      <w:tr>
        <w:tc>
          <w:tcPr>
            <w:tcW w:w="2019" w:type="dxa"/>
          </w:tcPr>
          <w:p>
            <w:pPr/>
            <w:r>
              <w:t xml:space="preserve">Frontend</w:t>
            </w:r>
          </w:p>
        </w:tc>
        <w:tc>
          <w:tcPr>
            <w:tcW w:w="6281" w:type="dxa"/>
          </w:tcPr>
          <w:p>
            <w:pPr/>
            <w:r>
              <w:t xml:space="preserve">Route protection, login, defaults on Create, upload validation, generate and regenerate, history list/filter/delete/retry, profile edit, settings (defaults, theme, password, delete, clear)</w:t>
            </w:r>
          </w:p>
        </w:tc>
        <w:tc>
          <w:tcPr>
            <w:tcW w:w="1058" w:type="dxa"/>
          </w:tcPr>
          <w:p>
            <w:pPr/>
            <w:r>
              <w:t xml:space="preserve">18</w:t>
            </w:r>
          </w:p>
        </w:tc>
      </w:tr>
      <w:tr>
        <w:tc>
          <w:tcPr>
            <w:tcW w:w="2019" w:type="dxa"/>
          </w:tcPr>
          <w:p>
            <w:pPr/>
            <w:r>
              <w:t xml:space="preserve">Static</w:t>
            </w:r>
          </w:p>
        </w:tc>
        <w:tc>
          <w:tcPr>
            <w:tcW w:w="6281" w:type="dxa"/>
          </w:tcPr>
          <w:p>
            <w:pPr/>
            <w:r>
              <w:t xml:space="preserve">Linting with oxlint (0 errors) and a production build</w:t>
            </w:r>
          </w:p>
        </w:tc>
        <w:tc>
          <w:tcPr>
            <w:tcW w:w="1058" w:type="dxa"/>
          </w:tcPr>
          <w:p>
            <w:pPr/>
            <w:r>
              <w:t xml:space="preserve">n/a</w:t>
            </w:r>
          </w:p>
        </w:tc>
      </w:tr>
    </w:tbl>
    <w:p>
      <w:pPr/>
      <w:r>
        <w:t xml:space="preserve">The database and Gemini are mocked in tests, so the suites run offline. </w:t>
      </w:r>
      <w:r>
        <w:rPr>
          <w:b/>
        </w:rPr>
        <w:t xml:space="preserve">Not yet covered:</w:t>
      </w:r>
      <w:r>
        <w:t xml:space="preserve"> a live MongoDB run and a live Gemini call. These are scheduled in the Implementation Plan.</w:t>
      </w:r>
    </w:p>
    <w:p>
      <w:pPr>
        <w:pStyle w:val="Heading2"/>
      </w:pPr>
      <w:r>
        <w:t xml:space="preserve">13. Observability</w:t>
      </w:r>
    </w:p>
    <w:p>
      <w:pPr/>
      <w:r>
        <w:t xml:space="preserve">Current: request logging with morgan, and server-side logging of AI failures with model and status. Recommended next: structured logs, an error tracker, and counters for generations per content type and error rate (needed for the PRD success metrics).</w:t>
      </w:r>
    </w:p>
    <w:p>
      <w:pPr>
        <w:pStyle w:val="Heading2"/>
      </w:pPr>
      <w:r>
        <w:t xml:space="preserve">14. Constraints and known limitations</w:t>
      </w:r>
    </w:p>
    <w:p>
      <w:pPr>
        <w:pStyle w:val="ListParagraph"/>
        <w:numPr>
          <w:ilvl w:val="0"/>
          <w:numId w:val="3"/>
        </w:numPr>
      </w:pPr>
      <w:r>
        <w:t xml:space="preserve">One AI provider; outages and model retirements affect every user. The fallback model reduces but does not remove this.</w:t>
      </w:r>
    </w:p>
    <w:p>
      <w:pPr>
        <w:pStyle w:val="ListParagraph"/>
        <w:numPr>
          <w:ilvl w:val="0"/>
          <w:numId w:val="3"/>
        </w:numPr>
      </w:pPr>
      <w:r>
        <w:t xml:space="preserve">Generated text quality depends on the model and on the image. No human review step exists.</w:t>
      </w:r>
    </w:p>
    <w:p>
      <w:pPr>
        <w:pStyle w:val="ListParagraph"/>
        <w:numPr>
          <w:ilvl w:val="0"/>
          <w:numId w:val="3"/>
        </w:numPr>
      </w:pPr>
      <w:r>
        <w:t xml:space="preserve">Passwords have a 6-character minimum and there is no email-based reset yet.</w:t>
      </w:r>
    </w:p>
    <w:p>
      <w:pPr>
        <w:pStyle w:val="ListParagraph"/>
        <w:numPr>
          <w:ilvl w:val="0"/>
          <w:numId w:val="3"/>
        </w:numPr>
      </w:pPr>
      <w:r>
        <w:t xml:space="preserve">History keeps only a 160 px preview, so original images cannot be recovered.</w:t>
      </w:r>
    </w:p>
    <w:p>
      <w:pPr>
        <w:pStyle w:val="ListParagraph"/>
        <w:numPr>
          <w:ilvl w:val="0"/>
          <w:numId w:val="3"/>
        </w:numPr>
      </w:pPr>
      <w:r>
        <w:t xml:space="preserve">Interface text is English only; output language is selectable.</w:t>
      </w:r>
    </w:p>
    <w:p>
      <w:pPr>
        <w:pStyle w:val="ListParagraph"/>
        <w:numPr>
          <w:ilvl w:val="0"/>
          <w:numId w:val="3"/>
        </w:numPr>
      </w:pPr>
      <w:r>
        <w:t xml:space="preserve">The rate limiter keeps counts in server memory, so with several instances each has its own count. A shared store (for example Redis) is needed for exact limits at scale.</w:t>
      </w:r>
    </w:p>
    <w:p>
      <w:pPr>
        <w:pStyle w:val="Heading2"/>
      </w:pPr>
      <w:r>
        <w:t xml:space="preserve">15. Technical 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45"/>
        <w:gridCol w:w="1344"/>
        <w:gridCol w:w="2017"/>
        <w:gridCol w:w="4154"/>
      </w:tblGrid>
      <w:tr>
        <w:trPr>
          <w:tblHeader/>
        </w:trPr>
        <w:tc>
          <w:tcPr>
            <w:tcW w:w="1845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2017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4154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1845" w:type="dxa"/>
          </w:tcPr>
          <w:p>
            <w:pPr/>
            <w:r>
              <w:t xml:space="preserve">Gemini model name retired again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2017" w:type="dxa"/>
          </w:tcPr>
          <w:p>
            <w:pPr/>
            <w:r>
              <w:t xml:space="preserve">Generation fails</w:t>
            </w:r>
          </w:p>
        </w:tc>
        <w:tc>
          <w:tcPr>
            <w:tcW w:w="4154" w:type="dxa"/>
          </w:tcPr>
          <w:p>
            <w:pPr/>
            <w:r>
              <w:t xml:space="preserve">Configurable models, fallback, startup docs, monitor deprecations</w:t>
            </w:r>
          </w:p>
        </w:tc>
      </w:tr>
      <w:tr>
        <w:tc>
          <w:tcPr>
            <w:tcW w:w="1845" w:type="dxa"/>
          </w:tcPr>
          <w:p>
            <w:pPr/>
            <w:r>
              <w:t xml:space="preserve">API key leaked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2017" w:type="dxa"/>
          </w:tcPr>
          <w:p>
            <w:pPr/>
            <w:r>
              <w:t xml:space="preserve">Cost and abuse</w:t>
            </w:r>
          </w:p>
        </w:tc>
        <w:tc>
          <w:tcPr>
            <w:tcW w:w="4154" w:type="dxa"/>
          </w:tcPr>
          <w:p>
            <w:pPr/>
            <w:r>
              <w:t xml:space="preserve">Keep out of git, rotate immediately if exposed, restrict the key in Google AI Studio</w:t>
            </w:r>
          </w:p>
        </w:tc>
      </w:tr>
      <w:tr>
        <w:tc>
          <w:tcPr>
            <w:tcW w:w="1845" w:type="dxa"/>
          </w:tcPr>
          <w:p>
            <w:pPr/>
            <w:r>
              <w:t xml:space="preserve">Large traffic spike</w:t>
            </w:r>
          </w:p>
        </w:tc>
        <w:tc>
          <w:tcPr>
            <w:tcW w:w="1344" w:type="dxa"/>
          </w:tcPr>
          <w:p>
            <w:pPr/>
            <w:r>
              <w:t xml:space="preserve">Low</w:t>
            </w:r>
          </w:p>
        </w:tc>
        <w:tc>
          <w:tcPr>
            <w:tcW w:w="2017" w:type="dxa"/>
          </w:tcPr>
          <w:p>
            <w:pPr/>
            <w:r>
              <w:t xml:space="preserve">Cost spike</w:t>
            </w:r>
          </w:p>
        </w:tc>
        <w:tc>
          <w:tcPr>
            <w:tcW w:w="4154" w:type="dxa"/>
          </w:tcPr>
          <w:p>
            <w:pPr/>
            <w:r>
              <w:t xml:space="preserve">Per-user limit, quotas planned</w:t>
            </w:r>
          </w:p>
        </w:tc>
      </w:tr>
      <w:tr>
        <w:tc>
          <w:tcPr>
            <w:tcW w:w="1845" w:type="dxa"/>
          </w:tcPr>
          <w:p>
            <w:pPr/>
            <w:r>
              <w:t xml:space="preserve">Token theft through script injection</w:t>
            </w:r>
          </w:p>
        </w:tc>
        <w:tc>
          <w:tcPr>
            <w:tcW w:w="1344" w:type="dxa"/>
          </w:tcPr>
          <w:p>
            <w:pPr/>
            <w:r>
              <w:t xml:space="preserve">Low</w:t>
            </w:r>
          </w:p>
        </w:tc>
        <w:tc>
          <w:tcPr>
            <w:tcW w:w="2017" w:type="dxa"/>
          </w:tcPr>
          <w:p>
            <w:pPr/>
            <w:r>
              <w:t xml:space="preserve">Account takeover</w:t>
            </w:r>
          </w:p>
        </w:tc>
        <w:tc>
          <w:tcPr>
            <w:tcW w:w="4154" w:type="dxa"/>
          </w:tcPr>
          <w:p>
            <w:pPr/>
            <w:r>
              <w:t xml:space="preserve">React escaping, plan for httpOnly cookies and a content security policy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PIXORATE AI Technical Requirements Document (TRD)</dc:title>
  <dc:description>Claude Docs node/a7c2a684-0fd3@1 docx-w7</dc:description>
  <cp:revision>1</cp:revision>
</cp:coreProperties>
</file>