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6F4EE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5730" w:type="dxa"/>
        <w:tblLook w:val="04A0"/>
      </w:tblPr>
      <w:tblGrid/>
      <w:tr>
        <w:trPr>
          <w:trHeight w:hRule="atLeast" w:val="597"/>
        </w:trPr>
        <w:tc>
          <w:tcPr>
            <w:tcW w:w="15730" w:type="dxa"/>
            <w:gridSpan w:val="2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hd w:val="clear" w:fill="FFFF00"/>
              </w:rPr>
              <w:t>Описание вариантов использования (Description Use Cases)</w:t>
            </w:r>
          </w:p>
        </w:tc>
      </w:tr>
      <w:tr>
        <w:trPr>
          <w:trHeight w:hRule="atLeast" w:val="358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Пункты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Описание</w:t>
            </w:r>
          </w:p>
        </w:tc>
      </w:tr>
      <w:tr>
        <w:trPr>
          <w:trHeight w:hRule="atLeast" w:val="318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Название UС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Выбор услуги и бронирование слота клиентом</w:t>
            </w:r>
          </w:p>
        </w:tc>
      </w:tr>
      <w:tr>
        <w:trPr>
          <w:trHeight w:hRule="atLeast" w:val="526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Идентификатор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</w:t>
            </w:r>
          </w:p>
        </w:tc>
      </w:tr>
      <w:tr>
        <w:trPr>
          <w:trHeight w:hRule="atLeast" w:val="405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Цель UC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Обеспечить возможность клиенту выбрать услугу, мастера и свободный временной слот для записи в системе</w:t>
            </w:r>
          </w:p>
        </w:tc>
      </w:tr>
      <w:tr>
        <w:trPr>
          <w:trHeight w:hRule="atLeast" w:val="413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Клиент</w:t>
            </w:r>
          </w:p>
        </w:tc>
      </w:tr>
      <w:tr>
        <w:trPr>
          <w:trHeight w:hRule="atLeast" w:val="676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Роль действующего лица и его интерес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Клиенту необходимо получить возможность записаться к мастеру онлайн, выбрать удобное время и получить подтверждение записи</w:t>
            </w:r>
          </w:p>
        </w:tc>
      </w:tr>
      <w:tr>
        <w:trPr>
          <w:trHeight w:hRule="atLeast" w:val="736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Другие заинтересованные стороны и их интересы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Менеджер: обеспечение актуальности информации для онлайн-записи и планирования работы</w:t>
              <w:br w:type="textWrapping"/>
              <w:t>2. Мастер: понимание графика работы и записей клиентов, планирование рабочего дня</w:t>
            </w:r>
          </w:p>
        </w:tc>
      </w:tr>
      <w:tr>
        <w:trPr>
          <w:trHeight w:hRule="atLeast" w:val="694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Предусловия UС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В системе расписание мастеров и список доступных услуг актуальны (UC-001 выполнен).</w:t>
              <w:br w:type="textWrapping"/>
              <w:t>2. Система онлайн-записи доступна для клиентов (сайт/приложение).</w:t>
            </w:r>
          </w:p>
        </w:tc>
      </w:tr>
      <w:tr>
        <w:trPr>
          <w:trHeight w:hRule="atLeast" w:val="472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Триггер UС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Клиент заходит на сайт/приложение салона и выбирает услугу</w:t>
            </w:r>
          </w:p>
        </w:tc>
      </w:tr>
      <w:tr>
        <w:trPr>
          <w:trHeight w:hRule="atLeast" w:val="636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Постусловия UС:</w:t>
              <w:br w:type="textWrapping"/>
              <w:t>минимальные гарантии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 Запрос клиента обработан.</w:t>
              <w:br w:type="textWrapping"/>
              <w:t>2. Состояние системы не изменено (в случае отмены или ошибки).</w:t>
            </w:r>
          </w:p>
        </w:tc>
      </w:tr>
      <w:tr>
        <w:trPr>
          <w:trHeight w:hRule="atLeast" w:val="1177"/>
        </w:trPr>
        <w:tc>
          <w:tcPr>
            <w:tcW w:w="4248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Постусловия UС:</w:t>
              <w:br w:type="textWrapping"/>
              <w:t>гарантии успеха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Клиент получил подтверждение успешной записи.</w:t>
              <w:br w:type="textWrapping"/>
              <w:t>2. Временной слот заблокирован в системе.</w:t>
              <w:br w:type="textWrapping"/>
              <w:t>3. Данные о записи сохранены в базе данных.</w:t>
              <w:br w:type="textWrapping"/>
              <w:t>4. Уведомление о записи отправлено клиенту.</w:t>
            </w:r>
          </w:p>
        </w:tc>
      </w:tr>
    </w:tbl>
    <w:p/>
    <w:tbl>
      <w:tblPr>
        <w:tblW w:w="8602" w:type="dxa"/>
        <w:tblInd w:w="3584" w:type="dxa"/>
        <w:tblLook w:val="04A0"/>
      </w:tblPr>
      <w:tblGrid/>
      <w:tr>
        <w:trPr>
          <w:trHeight w:hRule="atLeast" w:val="300"/>
        </w:trPr>
        <w:tc>
          <w:tcPr>
            <w:tcW w:w="8602" w:type="dxa"/>
            <w:gridSpan w:val="3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Отдельные UC</w:t>
            </w:r>
          </w:p>
        </w:tc>
      </w:tr>
      <w:tr>
        <w:trPr>
          <w:trHeight w:hRule="atLeast" w:val="300"/>
        </w:trPr>
        <w:tc>
          <w:tcPr>
            <w:tcW w:w="2081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Идентификатор</w:t>
            </w:r>
          </w:p>
        </w:tc>
        <w:tc>
          <w:tcPr>
            <w:tcW w:w="5258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Название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Связь</w:t>
            </w:r>
          </w:p>
        </w:tc>
      </w:tr>
      <w:tr>
        <w:trPr>
          <w:trHeight w:hRule="atLeast" w:val="300"/>
        </w:trPr>
        <w:tc>
          <w:tcPr>
            <w:tcW w:w="2081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UC-002.1</w:t>
            </w:r>
          </w:p>
        </w:tc>
        <w:tc>
          <w:tcPr>
            <w:tcW w:w="5258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Отправка уведомления клиенту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Include</w:t>
            </w:r>
          </w:p>
        </w:tc>
      </w:tr>
      <w:tr>
        <w:trPr>
          <w:trHeight w:hRule="atLeast" w:val="300"/>
        </w:trPr>
        <w:tc>
          <w:tcPr>
            <w:tcW w:w="2081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UC-002.22</w:t>
            </w:r>
          </w:p>
        </w:tc>
        <w:tc>
          <w:tcPr>
            <w:tcW w:w="5258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Отмена записи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Extend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