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C72CD" w14:textId="77777777" w:rsidR="00DA03A7" w:rsidRDefault="00DA03A7">
      <w:pPr>
        <w:spacing w:after="60"/>
      </w:pPr>
    </w:p>
    <w:p w14:paraId="3BAD2A8B" w14:textId="77777777" w:rsidR="00DA03A7" w:rsidRDefault="00DA03A7">
      <w:pPr>
        <w:spacing w:after="60"/>
      </w:pPr>
    </w:p>
    <w:p w14:paraId="7D45EAF0" w14:textId="77777777" w:rsidR="00DA03A7" w:rsidRDefault="00DA03A7">
      <w:pPr>
        <w:spacing w:after="60"/>
      </w:pPr>
    </w:p>
    <w:p w14:paraId="7E52EE39" w14:textId="77777777" w:rsidR="00DA03A7" w:rsidRDefault="00000000">
      <w:pPr>
        <w:spacing w:after="160"/>
        <w:jc w:val="center"/>
      </w:pPr>
      <w:r>
        <w:rPr>
          <w:b/>
          <w:bCs/>
          <w:color w:val="1F3864"/>
          <w:sz w:val="56"/>
          <w:szCs w:val="56"/>
        </w:rPr>
        <w:t>KS SCHOOL LEADER v4.5</w:t>
      </w:r>
    </w:p>
    <w:p w14:paraId="4E89F645" w14:textId="77777777" w:rsidR="00DA03A7" w:rsidRDefault="00000000">
      <w:pPr>
        <w:spacing w:after="120"/>
        <w:jc w:val="center"/>
      </w:pPr>
      <w:r>
        <w:rPr>
          <w:color w:val="444444"/>
          <w:sz w:val="36"/>
          <w:szCs w:val="36"/>
        </w:rPr>
        <w:t>Structural Reliability Evaluation Report</w:t>
      </w:r>
    </w:p>
    <w:p w14:paraId="1DB98EC2" w14:textId="77777777" w:rsidR="00DA03A7" w:rsidRDefault="00000000">
      <w:pPr>
        <w:spacing w:after="800"/>
        <w:jc w:val="center"/>
      </w:pPr>
      <w:r>
        <w:rPr>
          <w:color w:val="666666"/>
          <w:sz w:val="28"/>
          <w:szCs w:val="28"/>
        </w:rPr>
        <w:t>CREP v1.0 — N=60 — Lower Bound 95.13% at 95% Confidence</w:t>
      </w:r>
    </w:p>
    <w:p w14:paraId="72A66C35" w14:textId="77777777" w:rsidR="00DA03A7" w:rsidRDefault="00DA03A7">
      <w:pPr>
        <w:pBdr>
          <w:bottom w:val="single" w:sz="6" w:space="1" w:color="2E5FA3"/>
        </w:pBdr>
        <w:spacing w:after="120"/>
      </w:pPr>
    </w:p>
    <w:p w14:paraId="7592353F" w14:textId="77777777" w:rsidR="00DA03A7" w:rsidRDefault="00DA03A7">
      <w:pPr>
        <w:spacing w:after="60"/>
      </w:pPr>
    </w:p>
    <w:p w14:paraId="0511A5CE" w14:textId="77777777" w:rsidR="00DA03A7" w:rsidRDefault="00000000">
      <w:pPr>
        <w:spacing w:after="80"/>
        <w:jc w:val="center"/>
      </w:pPr>
      <w:r>
        <w:rPr>
          <w:b/>
          <w:bCs/>
          <w:color w:val="000000"/>
          <w:sz w:val="32"/>
          <w:szCs w:val="32"/>
        </w:rPr>
        <w:t>Martin Lungley</w:t>
      </w:r>
    </w:p>
    <w:p w14:paraId="11128351" w14:textId="77777777" w:rsidR="00DA03A7" w:rsidRDefault="00000000">
      <w:pPr>
        <w:spacing w:after="60"/>
        <w:jc w:val="center"/>
      </w:pPr>
      <w:r>
        <w:rPr>
          <w:color w:val="444444"/>
          <w:sz w:val="26"/>
          <w:szCs w:val="26"/>
        </w:rPr>
        <w:t>AI Integration Lead (Secondary) and Head of Department</w:t>
      </w:r>
    </w:p>
    <w:p w14:paraId="0E4465BD" w14:textId="77777777" w:rsidR="00DA03A7" w:rsidRDefault="00000000">
      <w:pPr>
        <w:spacing w:after="60"/>
        <w:jc w:val="center"/>
      </w:pPr>
      <w:r>
        <w:rPr>
          <w:color w:val="444444"/>
          <w:sz w:val="26"/>
          <w:szCs w:val="26"/>
        </w:rPr>
        <w:t>The British School of Nanjing</w:t>
      </w:r>
    </w:p>
    <w:p w14:paraId="70FFB6AF" w14:textId="77777777" w:rsidR="00DA03A7" w:rsidRDefault="00000000">
      <w:pPr>
        <w:spacing w:after="60"/>
        <w:jc w:val="center"/>
      </w:pPr>
      <w:r>
        <w:rPr>
          <w:color w:val="444444"/>
          <w:sz w:val="26"/>
          <w:szCs w:val="26"/>
        </w:rPr>
        <w:t>Former Senior Leadership Team member</w:t>
      </w:r>
    </w:p>
    <w:p w14:paraId="1D104C2A" w14:textId="77777777" w:rsidR="00DA03A7" w:rsidRDefault="00000000">
      <w:pPr>
        <w:spacing w:after="400"/>
        <w:jc w:val="center"/>
      </w:pPr>
      <w:r>
        <w:rPr>
          <w:color w:val="444444"/>
          <w:sz w:val="26"/>
          <w:szCs w:val="26"/>
        </w:rPr>
        <w:t>MA, Royal College of Art | M.Ed., Curriculum &amp; Instruction</w:t>
      </w:r>
    </w:p>
    <w:p w14:paraId="1546B303" w14:textId="77777777" w:rsidR="00DA03A7" w:rsidRDefault="00DA03A7">
      <w:pPr>
        <w:spacing w:after="60"/>
      </w:pPr>
    </w:p>
    <w:p w14:paraId="544E4611" w14:textId="77777777" w:rsidR="00DA03A7" w:rsidRDefault="00DA03A7">
      <w:pPr>
        <w:pBdr>
          <w:bottom w:val="single" w:sz="6" w:space="1" w:color="2E5FA3"/>
        </w:pBdr>
        <w:spacing w:after="120"/>
      </w:pPr>
    </w:p>
    <w:p w14:paraId="59E2DB0F" w14:textId="77777777" w:rsidR="00DA03A7" w:rsidRDefault="00DA03A7">
      <w:pPr>
        <w:spacing w:after="60"/>
      </w:pPr>
    </w:p>
    <w:p w14:paraId="6EFAA2F7" w14:textId="77777777" w:rsidR="00DA03A7" w:rsidRDefault="00000000">
      <w:pPr>
        <w:pStyle w:val="Heading2"/>
        <w:spacing w:before="280" w:after="80"/>
      </w:pPr>
      <w:r>
        <w:t>Author Note</w:t>
      </w:r>
    </w:p>
    <w:p w14:paraId="204AD9BD" w14:textId="77777777" w:rsidR="00DA03A7" w:rsidRDefault="00000000">
      <w:pPr>
        <w:spacing w:after="120"/>
      </w:pPr>
      <w:r>
        <w:rPr>
          <w:color w:val="000000"/>
        </w:rPr>
        <w:t>Martin Lungley is AI Integration Lead (Secondary) and Head of Department at The British School of Nanjing, with over twenty years of academic leadership experience across higher and secondary education contexts, including seven years as a member of a Senior Leadership Team in an international school environment. He has led curriculum development, departmental strategy, and institutional quality processes in both tertiary and school settings.</w:t>
      </w:r>
    </w:p>
    <w:p w14:paraId="728FF2CF" w14:textId="77777777" w:rsidR="00DA03A7" w:rsidRDefault="00000000">
      <w:pPr>
        <w:spacing w:after="120"/>
      </w:pPr>
      <w:r>
        <w:rPr>
          <w:color w:val="000000"/>
        </w:rPr>
        <w:t>He has previously published peer-reviewed empirical research employing quantitative statistical methodology in educational achievement. He holds an MA from the Royal College of Art and an M.Ed. in Curriculum and Instruction. His work in AI governance has been independently designed, implemented, and empirically evaluated through structured prompt-layer system architecture.</w:t>
      </w:r>
    </w:p>
    <w:p w14:paraId="1762F686" w14:textId="77777777" w:rsidR="00DA03A7" w:rsidRDefault="00000000">
      <w:r>
        <w:br w:type="page"/>
      </w:r>
    </w:p>
    <w:p w14:paraId="4A9827CE" w14:textId="77777777" w:rsidR="00DA03A7" w:rsidRDefault="00000000">
      <w:pPr>
        <w:pStyle w:val="Heading1"/>
        <w:pBdr>
          <w:bottom w:val="single" w:sz="4" w:space="4" w:color="2E5FA3"/>
        </w:pBdr>
        <w:spacing w:before="360" w:after="120"/>
      </w:pPr>
      <w:r>
        <w:lastRenderedPageBreak/>
        <w:t>SECTION 1 — EXECUTIVE SUMMARY</w:t>
      </w:r>
    </w:p>
    <w:p w14:paraId="4A3BDB5C" w14:textId="77777777" w:rsidR="00DA03A7" w:rsidRDefault="00000000">
      <w:pPr>
        <w:pStyle w:val="Heading2"/>
        <w:spacing w:before="280" w:after="80"/>
      </w:pPr>
      <w:r>
        <w:t>The Question</w:t>
      </w:r>
    </w:p>
    <w:p w14:paraId="755B23DF" w14:textId="77777777" w:rsidR="00DA03A7" w:rsidRDefault="00000000">
      <w:pPr>
        <w:spacing w:after="120"/>
      </w:pPr>
      <w:r>
        <w:rPr>
          <w:color w:val="000000"/>
        </w:rPr>
        <w:t>Can a prompt-engineered governance architecture — implemented entirely within a ChatGPT Project system-message environment — achieve ≥95% structural reliability at 95% statistical confidence, under defined evaluation conditions, without reliance on middleware or external enforcement layers?</w:t>
      </w:r>
    </w:p>
    <w:p w14:paraId="447C1ED8" w14:textId="77777777" w:rsidR="00DA03A7" w:rsidRDefault="00000000">
      <w:pPr>
        <w:pStyle w:val="Heading2"/>
        <w:spacing w:before="280" w:after="80"/>
      </w:pPr>
      <w:r>
        <w:t>The Answer</w:t>
      </w:r>
    </w:p>
    <w:p w14:paraId="68B80F78" w14:textId="77777777" w:rsidR="00DA03A7" w:rsidRDefault="00000000">
      <w:pPr>
        <w:spacing w:after="120"/>
      </w:pPr>
      <w:r>
        <w:rPr>
          <w:color w:val="000000"/>
        </w:rPr>
        <w:t>Under CREP v1.0 evaluation conditions, across 60 fully qualified governance episodes, KS School Leader v4.5 achieved zero Critical Failures (CF1–CF5). Applying the Clopper-Pearson exact one-sided lower bound yields a structural reliability lower bound of 95.13% at 95% confidence. The pre-registered publication threshold of ≥95% was exceeded.</w:t>
      </w:r>
    </w:p>
    <w:p w14:paraId="783667F9" w14:textId="77777777" w:rsidR="00DA03A7" w:rsidRDefault="00000000">
      <w:pPr>
        <w:pStyle w:val="Heading2"/>
        <w:spacing w:before="280" w:after="80"/>
      </w:pPr>
      <w:r>
        <w:t>The System</w:t>
      </w:r>
    </w:p>
    <w:p w14:paraId="5A3FC58C" w14:textId="77777777" w:rsidR="00DA03A7" w:rsidRDefault="00000000">
      <w:pPr>
        <w:spacing w:after="120"/>
      </w:pPr>
      <w:r>
        <w:rPr>
          <w:color w:val="000000"/>
        </w:rPr>
        <w:t>KS School Leader v4.5 is a prompt-layer governance architecture for Senior Leadership Team–level institutional decision-making, implemented at the system-message layer within a ChatGPT Project environment — no code, no middleware, no external APIs. The system-message layer refers to the persistent instruction field that defines behavioural constraints across sessions within the workspace.</w:t>
      </w:r>
    </w:p>
    <w:p w14:paraId="5B8A8312" w14:textId="77777777" w:rsidR="00DA03A7" w:rsidRDefault="00000000">
      <w:pPr>
        <w:spacing w:after="120"/>
      </w:pPr>
      <w:r>
        <w:rPr>
          <w:color w:val="000000"/>
        </w:rPr>
        <w:t>The architecture was designed and iteratively refined using Claude (Anthropic) before transfer to ChatGPT Project for deployment and evaluation. Architectural design tooling and deployment model were separated; reliability evaluation occurred exclusively within the ChatGPT Project environment.</w:t>
      </w:r>
    </w:p>
    <w:p w14:paraId="6BD32300" w14:textId="77777777" w:rsidR="00DA03A7" w:rsidRDefault="00000000">
      <w:pPr>
        <w:spacing w:after="120"/>
      </w:pPr>
      <w:r>
        <w:rPr>
          <w:color w:val="000000"/>
        </w:rPr>
        <w:t>Structural discipline is achieved through 25 architectural features across six groups: pre-generation hardening, structural enforcement, closure gates, audit infrastructure, evaluation architecture, and iterative refinement (detailed in Section 5). These features operate as procedural constraints on generation sequencing rather than semantic content controls. Each group contributes to structural reliability; no single mechanism is independently sufficient.</w:t>
      </w:r>
    </w:p>
    <w:p w14:paraId="1DF2B28F" w14:textId="77777777" w:rsidR="00DA03A7" w:rsidRDefault="00000000">
      <w:pPr>
        <w:spacing w:after="120"/>
      </w:pPr>
      <w:r>
        <w:rPr>
          <w:color w:val="000000"/>
        </w:rPr>
        <w:t>The architecture constrains the sequence of deliberation, requiring explicit human authorization to transition between governance states. It guides a human Chair through a five-phase sequence — Initialization, Anchor, Deliberation, Closure, Sealed — and produces a sealed, immutable Decision Record as its primary governance artefact. Human authority is preserved throughout. The Chair initiates, confirms, and declares. The system enforces process, not outcome. This distinction ensures procedural defensibility under inspection, complaint, or safeguarding review.</w:t>
      </w:r>
    </w:p>
    <w:p w14:paraId="02B8DFA9" w14:textId="77777777" w:rsidR="00DA03A7" w:rsidRDefault="00DA03A7">
      <w:pPr>
        <w:spacing w:after="60"/>
      </w:pPr>
    </w:p>
    <w:p w14:paraId="0969035B" w14:textId="77777777" w:rsidR="00DA03A7" w:rsidRDefault="00000000">
      <w:pPr>
        <w:pStyle w:val="Heading2"/>
        <w:spacing w:before="280" w:after="80"/>
      </w:pPr>
      <w:r>
        <w:t>Deployment Environment Classification</w:t>
      </w:r>
    </w:p>
    <w:p w14:paraId="1CB26CF1" w14:textId="77777777" w:rsidR="00DA03A7" w:rsidRDefault="00000000">
      <w:pPr>
        <w:spacing w:after="120"/>
      </w:pPr>
      <w:r>
        <w:rPr>
          <w:color w:val="000000"/>
        </w:rPr>
        <w:t>KS School Leader v4.5 was implemented and evaluated within a ChatGPT Project environment rather than as a Custom GPT wrapper.</w:t>
      </w:r>
    </w:p>
    <w:p w14:paraId="040A0A79" w14:textId="77777777" w:rsidR="00DA03A7" w:rsidRDefault="00000000">
      <w:pPr>
        <w:spacing w:after="120"/>
      </w:pPr>
      <w:r>
        <w:rPr>
          <w:color w:val="000000"/>
        </w:rPr>
        <w:t>In a Project environment, the system message and conversation starter persist across chats within a defined workspace. Each evaluation episode was conducted as an independent session within that workspace. Chat sessions are stored as discrete, timestamped transcripts, forming structured and recoverable audit artefacts. This strengthens evidential traceability under CREP v1.0 evaluation conditions.</w:t>
      </w:r>
    </w:p>
    <w:p w14:paraId="10407FA4" w14:textId="77777777" w:rsidR="00DA03A7" w:rsidRDefault="00000000">
      <w:pPr>
        <w:spacing w:after="120"/>
      </w:pPr>
      <w:r>
        <w:rPr>
          <w:color w:val="000000"/>
        </w:rPr>
        <w:t>Transcript persistence strengthens evidential traceability but does not alter invariant activation behaviour under the evaluated configuration.</w:t>
      </w:r>
    </w:p>
    <w:p w14:paraId="156D70D6" w14:textId="77777777" w:rsidR="00DA03A7" w:rsidRDefault="00000000">
      <w:pPr>
        <w:spacing w:after="120"/>
      </w:pPr>
      <w:r>
        <w:rPr>
          <w:color w:val="000000"/>
        </w:rPr>
        <w:lastRenderedPageBreak/>
        <w:t>The governance architecture is prompt-layer by design and portable in principle across comparable system-message environments. Portability refers to logical structure, not guaranteed reliability across models. While the system message and bootstrap structure are designed for deployment within a Custom GPT without modification to core governance logic, that specific configuration was not evaluated under CREP v1.0.</w:t>
      </w:r>
    </w:p>
    <w:p w14:paraId="228E910E" w14:textId="77777777" w:rsidR="00DA03A7" w:rsidRDefault="00000000">
      <w:pPr>
        <w:spacing w:after="120"/>
      </w:pPr>
      <w:r>
        <w:rPr>
          <w:color w:val="000000"/>
        </w:rPr>
        <w:t>This distinction concerns deployment container, not architectural logic. Reliability claims are bounded to the evaluated platform configuration; platform-level updates to instruction parsing, system-message prioritisation, retrieval weighting, or context handling may affect execution behaviour.</w:t>
      </w:r>
    </w:p>
    <w:p w14:paraId="525F96F8" w14:textId="77777777" w:rsidR="00DA03A7" w:rsidRDefault="00000000">
      <w:pPr>
        <w:pStyle w:val="Heading2"/>
        <w:spacing w:before="280" w:after="80"/>
      </w:pPr>
      <w:r>
        <w:t>What Was Measured</w:t>
      </w:r>
    </w:p>
    <w:p w14:paraId="382F983A" w14:textId="77777777" w:rsidR="00DA03A7" w:rsidRDefault="00000000">
      <w:pPr>
        <w:spacing w:after="120"/>
      </w:pPr>
      <w:r>
        <w:rPr>
          <w:color w:val="000000"/>
        </w:rPr>
        <w:t>Structural reliability under CREP v1.0 means governance process integrity: phase sequencing, Decision Anchor immutability, closure discipline, FIX gate enforcement, audit artefact completeness, and resistance to bypass. Decision quality, policy wisdom, and outcome correctness are explicitly outside the measurement scope. Structural reliability and decision quality are independent properties.</w:t>
      </w:r>
    </w:p>
    <w:p w14:paraId="14EFA910" w14:textId="77777777" w:rsidR="00DA03A7" w:rsidRDefault="00000000">
      <w:pPr>
        <w:pStyle w:val="Heading2"/>
        <w:spacing w:before="280" w:after="80"/>
      </w:pPr>
      <w:r>
        <w:t>Core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DA03A7" w14:paraId="2F54FC33" w14:textId="77777777">
        <w:tc>
          <w:tcPr>
            <w:tcW w:w="5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493582EF" w14:textId="77777777" w:rsidR="00DA03A7" w:rsidRDefault="00000000">
            <w:r>
              <w:rPr>
                <w:b/>
                <w:bCs/>
                <w:color w:val="FFFFFF"/>
              </w:rPr>
              <w:t>Metric</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24ECE68A" w14:textId="77777777" w:rsidR="00DA03A7" w:rsidRDefault="00000000">
            <w:r>
              <w:rPr>
                <w:b/>
                <w:bCs/>
                <w:color w:val="FFFFFF"/>
              </w:rPr>
              <w:t>Result</w:t>
            </w:r>
          </w:p>
        </w:tc>
      </w:tr>
      <w:tr w:rsidR="00DA03A7" w14:paraId="15B06BB7" w14:textId="77777777">
        <w:tc>
          <w:tcPr>
            <w:tcW w:w="5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A5BEF9D" w14:textId="77777777" w:rsidR="00DA03A7" w:rsidRDefault="00000000">
            <w:r>
              <w:rPr>
                <w:color w:val="000000"/>
              </w:rPr>
              <w:t>Episodes conducted</w:t>
            </w:r>
          </w:p>
        </w:tc>
        <w:tc>
          <w:tcPr>
            <w:tcW w:w="3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40457FD" w14:textId="77777777" w:rsidR="00DA03A7" w:rsidRDefault="00000000">
            <w:r>
              <w:rPr>
                <w:color w:val="000000"/>
              </w:rPr>
              <w:t>60</w:t>
            </w:r>
          </w:p>
        </w:tc>
      </w:tr>
      <w:tr w:rsidR="00DA03A7" w14:paraId="5F77486D" w14:textId="77777777">
        <w:tc>
          <w:tcPr>
            <w:tcW w:w="5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C21070D" w14:textId="77777777" w:rsidR="00DA03A7" w:rsidRDefault="00000000">
            <w:r>
              <w:rPr>
                <w:color w:val="000000"/>
              </w:rPr>
              <w:t>Qualified episodes</w:t>
            </w:r>
          </w:p>
        </w:tc>
        <w:tc>
          <w:tcPr>
            <w:tcW w:w="3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A1840B6" w14:textId="77777777" w:rsidR="00DA03A7" w:rsidRDefault="00000000">
            <w:r>
              <w:rPr>
                <w:color w:val="000000"/>
              </w:rPr>
              <w:t>60</w:t>
            </w:r>
          </w:p>
        </w:tc>
      </w:tr>
      <w:tr w:rsidR="00DA03A7" w14:paraId="7DCE23CA" w14:textId="77777777">
        <w:tc>
          <w:tcPr>
            <w:tcW w:w="5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E227448" w14:textId="77777777" w:rsidR="00DA03A7" w:rsidRDefault="00000000">
            <w:r>
              <w:rPr>
                <w:color w:val="000000"/>
              </w:rPr>
              <w:t>Critical Failures (CF1–CF5)</w:t>
            </w:r>
          </w:p>
        </w:tc>
        <w:tc>
          <w:tcPr>
            <w:tcW w:w="3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AD3E393" w14:textId="77777777" w:rsidR="00DA03A7" w:rsidRDefault="00000000">
            <w:r>
              <w:rPr>
                <w:color w:val="1A7A1A"/>
              </w:rPr>
              <w:t>0</w:t>
            </w:r>
          </w:p>
        </w:tc>
      </w:tr>
      <w:tr w:rsidR="00DA03A7" w14:paraId="1E9416E0" w14:textId="77777777">
        <w:tc>
          <w:tcPr>
            <w:tcW w:w="5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83FEEB9" w14:textId="77777777" w:rsidR="00DA03A7" w:rsidRDefault="00000000">
            <w:r>
              <w:rPr>
                <w:color w:val="000000"/>
              </w:rPr>
              <w:t>Observed structural reliability</w:t>
            </w:r>
          </w:p>
        </w:tc>
        <w:tc>
          <w:tcPr>
            <w:tcW w:w="3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B61016" w14:textId="77777777" w:rsidR="00DA03A7" w:rsidRDefault="00000000">
            <w:r>
              <w:rPr>
                <w:color w:val="000000"/>
              </w:rPr>
              <w:t>100%</w:t>
            </w:r>
          </w:p>
        </w:tc>
      </w:tr>
      <w:tr w:rsidR="00DA03A7" w14:paraId="50249A2E" w14:textId="77777777">
        <w:tc>
          <w:tcPr>
            <w:tcW w:w="5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3E6505" w14:textId="77777777" w:rsidR="00DA03A7" w:rsidRDefault="00000000">
            <w:r>
              <w:rPr>
                <w:color w:val="000000"/>
              </w:rPr>
              <w:t>Clopper-Pearson lower bound</w:t>
            </w:r>
          </w:p>
        </w:tc>
        <w:tc>
          <w:tcPr>
            <w:tcW w:w="3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B63BE6" w14:textId="77777777" w:rsidR="00DA03A7" w:rsidRDefault="00000000">
            <w:r>
              <w:rPr>
                <w:color w:val="000000"/>
              </w:rPr>
              <w:t>95.13%</w:t>
            </w:r>
          </w:p>
        </w:tc>
      </w:tr>
      <w:tr w:rsidR="00DA03A7" w14:paraId="5A6B1E29" w14:textId="77777777">
        <w:tc>
          <w:tcPr>
            <w:tcW w:w="5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73BB652" w14:textId="77777777" w:rsidR="00DA03A7" w:rsidRDefault="00000000">
            <w:r>
              <w:rPr>
                <w:color w:val="000000"/>
              </w:rPr>
              <w:t>Pre-registered threshold</w:t>
            </w:r>
          </w:p>
        </w:tc>
        <w:tc>
          <w:tcPr>
            <w:tcW w:w="3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CE38F0" w14:textId="77777777" w:rsidR="00DA03A7" w:rsidRDefault="00000000">
            <w:r>
              <w:rPr>
                <w:color w:val="000000"/>
              </w:rPr>
              <w:t>≥95%</w:t>
            </w:r>
          </w:p>
        </w:tc>
      </w:tr>
      <w:tr w:rsidR="00DA03A7" w14:paraId="18DE1357" w14:textId="77777777">
        <w:tc>
          <w:tcPr>
            <w:tcW w:w="5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A70F5F7" w14:textId="77777777" w:rsidR="00DA03A7" w:rsidRDefault="00000000">
            <w:r>
              <w:rPr>
                <w:color w:val="000000"/>
              </w:rPr>
              <w:t>Threshold cleared</w:t>
            </w:r>
          </w:p>
        </w:tc>
        <w:tc>
          <w:tcPr>
            <w:tcW w:w="3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A98F439" w14:textId="77777777" w:rsidR="00DA03A7" w:rsidRDefault="00000000">
            <w:r>
              <w:rPr>
                <w:color w:val="1A7A1A"/>
              </w:rPr>
              <w:t>Yes</w:t>
            </w:r>
          </w:p>
        </w:tc>
      </w:tr>
    </w:tbl>
    <w:p w14:paraId="1A98A1E9" w14:textId="77777777" w:rsidR="00DA03A7" w:rsidRDefault="00DA03A7">
      <w:pPr>
        <w:spacing w:after="60"/>
      </w:pPr>
    </w:p>
    <w:p w14:paraId="6C882F0C" w14:textId="77777777" w:rsidR="00DA03A7" w:rsidRDefault="00000000">
      <w:pPr>
        <w:spacing w:after="120"/>
      </w:pPr>
      <w:r>
        <w:rPr>
          <w:color w:val="000000"/>
        </w:rPr>
        <w:t>A single Critical Failure at N=60 would have reduced the lower bound to approximately 92.3% — below the pre-registered threshold. The zero-observed-failure result is therefore the condition on which the publication threshold depends, not a comfortable buffer above it.</w:t>
      </w:r>
    </w:p>
    <w:p w14:paraId="3F81E389" w14:textId="77777777" w:rsidR="00DA03A7" w:rsidRDefault="00000000">
      <w:pPr>
        <w:pStyle w:val="Heading2"/>
        <w:spacing w:before="280" w:after="80"/>
      </w:pPr>
      <w:r>
        <w:t>Critical Architectural Finding</w:t>
      </w:r>
    </w:p>
    <w:p w14:paraId="7502C221" w14:textId="77777777" w:rsidR="00DA03A7" w:rsidRDefault="00000000">
      <w:pPr>
        <w:spacing w:after="120"/>
      </w:pPr>
      <w:r>
        <w:rPr>
          <w:color w:val="000000"/>
        </w:rPr>
        <w:t>The most significant finding of the v4.4 → v4.5s3 transition is not the reliability outcome itself, but the structural mechanism coinciding with its stabilization.</w:t>
      </w:r>
    </w:p>
    <w:p w14:paraId="05DE5125" w14:textId="77777777" w:rsidR="00DA03A7" w:rsidRDefault="00000000">
      <w:pPr>
        <w:spacing w:after="120"/>
      </w:pPr>
      <w:r>
        <w:rPr>
          <w:color w:val="000000"/>
        </w:rPr>
        <w:t>Observed invariant activation reliability improved during stabilization testing from repeated omissions under v4.4 to zero observed drift-check omissions under equivalent governance scenarios in v4.5s3. This improvement did not result from adding new enforcement logic. Instead, it coincided with three concurrent architectural changes:</w:t>
      </w:r>
    </w:p>
    <w:p w14:paraId="3CDBB429" w14:textId="77777777" w:rsidR="00DA03A7" w:rsidRDefault="00000000">
      <w:pPr>
        <w:pStyle w:val="ListParagraph"/>
        <w:numPr>
          <w:ilvl w:val="0"/>
          <w:numId w:val="2"/>
        </w:numPr>
        <w:spacing w:before="40" w:after="40"/>
      </w:pPr>
      <w:r>
        <w:t>Instruction density reduction within the system message field (8,000-character platform limit).</w:t>
      </w:r>
    </w:p>
    <w:p w14:paraId="539B59D1" w14:textId="77777777" w:rsidR="00DA03A7" w:rsidRDefault="00000000">
      <w:pPr>
        <w:pStyle w:val="ListParagraph"/>
        <w:numPr>
          <w:ilvl w:val="0"/>
          <w:numId w:val="2"/>
        </w:numPr>
        <w:spacing w:before="40" w:after="40"/>
      </w:pPr>
      <w:r>
        <w:t>Relocation and simplification of distributed invariants into execution-adjacent trigger points.</w:t>
      </w:r>
    </w:p>
    <w:p w14:paraId="09D1875D" w14:textId="77777777" w:rsidR="00DA03A7" w:rsidRDefault="00000000">
      <w:pPr>
        <w:pStyle w:val="ListParagraph"/>
        <w:numPr>
          <w:ilvl w:val="0"/>
          <w:numId w:val="2"/>
        </w:numPr>
        <w:spacing w:before="40" w:after="40"/>
      </w:pPr>
      <w:r>
        <w:t>Knowledge file partitioning (retrieval surface optimisation) separating invocation-critical schemas from reference material.</w:t>
      </w:r>
    </w:p>
    <w:p w14:paraId="4642A57F" w14:textId="77777777" w:rsidR="00DA03A7" w:rsidRDefault="00000000">
      <w:pPr>
        <w:spacing w:after="120"/>
      </w:pPr>
      <w:r>
        <w:rPr>
          <w:color w:val="000000"/>
        </w:rPr>
        <w:lastRenderedPageBreak/>
        <w:t>Because these changes occurred simultaneously, their independent causal contributions cannot yet be isolated. Controlled ablation testing would be required to determine relative effect sizes. The following analysis therefore presents a mechanism hypothesis derived from version contrast under constrained stabilization conditions; it does not establish generalisable transformer-level behaviour.</w:t>
      </w:r>
    </w:p>
    <w:p w14:paraId="05D3C126" w14:textId="77777777" w:rsidR="00DA03A7" w:rsidRDefault="00DA03A7">
      <w:pPr>
        <w:spacing w:after="60"/>
      </w:pPr>
    </w:p>
    <w:p w14:paraId="27A57146" w14:textId="77777777" w:rsidR="00DA03A7" w:rsidRDefault="00000000">
      <w:pPr>
        <w:pStyle w:val="Heading2"/>
        <w:spacing w:before="280" w:after="80"/>
      </w:pPr>
      <w:r>
        <w:t>Instruction Density and Headroom</w:t>
      </w:r>
    </w:p>
    <w:p w14:paraId="10F75330" w14:textId="77777777" w:rsidR="00DA03A7" w:rsidRDefault="00000000">
      <w:pPr>
        <w:spacing w:after="120"/>
      </w:pPr>
      <w:r>
        <w:rPr>
          <w:color w:val="000000"/>
        </w:rPr>
        <w:t>Under v4.4, the system message field operated at 7,973 characters within an 8,000-character limit, leaving approximately 27 characters of headroom (≈99.7% saturation).</w:t>
      </w:r>
    </w:p>
    <w:p w14:paraId="7B3F1A39" w14:textId="77777777" w:rsidR="00DA03A7" w:rsidRDefault="00000000">
      <w:pPr>
        <w:spacing w:after="120"/>
      </w:pPr>
      <w:r>
        <w:rPr>
          <w:color w:val="000000"/>
        </w:rPr>
        <w:t>Under v4.5s3, the system message measured 6,864 characters, leaving over 1,100 characters of available headroom (≈14% buffer).</w:t>
      </w:r>
    </w:p>
    <w:p w14:paraId="3EDDE8FB" w14:textId="77777777" w:rsidR="00DA03A7" w:rsidRDefault="00000000">
      <w:pPr>
        <w:spacing w:after="120"/>
      </w:pPr>
      <w:r>
        <w:rPr>
          <w:color w:val="000000"/>
        </w:rPr>
        <w:t>This shift represents a substantial reduction in instruction saturation within a fixed-capacity execution field. The improvement in activation reliability coincided with this reduction, although density reduction alone cannot be isolated as the causal factor without further controlled testing.</w:t>
      </w:r>
    </w:p>
    <w:p w14:paraId="623FAACA" w14:textId="77777777" w:rsidR="00DA03A7" w:rsidRDefault="00DA03A7">
      <w:pPr>
        <w:spacing w:after="60"/>
      </w:pPr>
    </w:p>
    <w:p w14:paraId="3F87FDC5" w14:textId="77777777" w:rsidR="00DA03A7" w:rsidRDefault="00000000">
      <w:pPr>
        <w:spacing w:after="120"/>
      </w:pPr>
      <w:r>
        <w:rPr>
          <w:color w:val="000000"/>
        </w:rPr>
        <w:t>Drift Check Case Study: Distributed Invariant vs. Execution-Adjacent Trigger</w:t>
      </w:r>
    </w:p>
    <w:p w14:paraId="5F1F481B" w14:textId="77777777" w:rsidR="00DA03A7" w:rsidRDefault="00000000">
      <w:pPr>
        <w:spacing w:after="120"/>
      </w:pPr>
      <w:r>
        <w:rPr>
          <w:color w:val="000000"/>
        </w:rPr>
        <w:t>The Drift Check mechanism provides a concrete, replicable illustration of architectural change.</w:t>
      </w:r>
    </w:p>
    <w:p w14:paraId="4E1E0FF8" w14:textId="77777777" w:rsidR="00DA03A7" w:rsidRDefault="00000000">
      <w:pPr>
        <w:pStyle w:val="Heading3"/>
        <w:spacing w:before="200" w:after="60"/>
      </w:pPr>
      <w:r>
        <w:t>v4.4 Architecture</w:t>
      </w:r>
    </w:p>
    <w:p w14:paraId="725786F7" w14:textId="77777777" w:rsidR="00DA03A7" w:rsidRDefault="00000000">
      <w:pPr>
        <w:spacing w:after="120"/>
      </w:pPr>
      <w:r>
        <w:rPr>
          <w:color w:val="000000"/>
        </w:rPr>
        <w:t>In v4.4, the Drift Check rule was defined as:</w:t>
      </w:r>
    </w:p>
    <w:p w14:paraId="22E1A4D3" w14:textId="77777777" w:rsidR="00DA03A7" w:rsidRDefault="00000000">
      <w:pPr>
        <w:spacing w:after="120"/>
      </w:pPr>
      <w:r>
        <w:rPr>
          <w:color w:val="000000"/>
        </w:rPr>
        <w:t>“Drift check every 10th turn AND before any vote if none in last 5. VISIBLE.”</w:t>
      </w:r>
    </w:p>
    <w:p w14:paraId="457CE621" w14:textId="77777777" w:rsidR="00DA03A7" w:rsidRDefault="00000000">
      <w:pPr>
        <w:spacing w:after="120"/>
      </w:pPr>
      <w:r>
        <w:rPr>
          <w:color w:val="000000"/>
        </w:rPr>
        <w:t>This created a hybrid trigger architecture requiring:</w:t>
      </w:r>
    </w:p>
    <w:p w14:paraId="639551A9" w14:textId="77777777" w:rsidR="00DA03A7" w:rsidRDefault="00000000">
      <w:pPr>
        <w:pStyle w:val="ListParagraph"/>
        <w:numPr>
          <w:ilvl w:val="0"/>
          <w:numId w:val="3"/>
        </w:numPr>
        <w:spacing w:before="40" w:after="40"/>
      </w:pPr>
      <w:r>
        <w:t>Turn interval counting (every 10th turn),</w:t>
      </w:r>
    </w:p>
    <w:p w14:paraId="726A99C8" w14:textId="77777777" w:rsidR="00DA03A7" w:rsidRDefault="00000000">
      <w:pPr>
        <w:pStyle w:val="ListParagraph"/>
        <w:numPr>
          <w:ilvl w:val="0"/>
          <w:numId w:val="3"/>
        </w:numPr>
        <w:spacing w:before="40" w:after="40"/>
      </w:pPr>
      <w:r>
        <w:t>Conditional state memory (if none in last 5 turns),</w:t>
      </w:r>
    </w:p>
    <w:p w14:paraId="7E9A823E" w14:textId="77777777" w:rsidR="00DA03A7" w:rsidRDefault="00000000">
      <w:pPr>
        <w:pStyle w:val="ListParagraph"/>
        <w:numPr>
          <w:ilvl w:val="0"/>
          <w:numId w:val="3"/>
        </w:numPr>
        <w:spacing w:before="40" w:after="40"/>
      </w:pPr>
      <w:r>
        <w:t>Separate vote-event evaluation.</w:t>
      </w:r>
    </w:p>
    <w:p w14:paraId="088376A5" w14:textId="77777777" w:rsidR="00DA03A7" w:rsidRDefault="00000000">
      <w:pPr>
        <w:spacing w:after="120"/>
      </w:pPr>
      <w:r>
        <w:rPr>
          <w:color w:val="000000"/>
        </w:rPr>
        <w:t>The denominator for “drift-check opportunities” under v4.4 therefore consisted of:</w:t>
      </w:r>
    </w:p>
    <w:p w14:paraId="366B3DA2" w14:textId="77777777" w:rsidR="00DA03A7" w:rsidRDefault="00000000">
      <w:pPr>
        <w:pStyle w:val="ListParagraph"/>
        <w:numPr>
          <w:ilvl w:val="0"/>
          <w:numId w:val="3"/>
        </w:numPr>
        <w:spacing w:before="40" w:after="40"/>
      </w:pPr>
      <w:r>
        <w:t>Number of 10th-turn intervals,</w:t>
      </w:r>
    </w:p>
    <w:p w14:paraId="4B283157" w14:textId="77777777" w:rsidR="00DA03A7" w:rsidRDefault="00000000">
      <w:pPr>
        <w:pStyle w:val="ListParagraph"/>
        <w:numPr>
          <w:ilvl w:val="0"/>
          <w:numId w:val="3"/>
        </w:numPr>
        <w:spacing w:before="40" w:after="40"/>
      </w:pPr>
      <w:r>
        <w:t>Plus vote events where no drift check had occurred in the prior five turns.</w:t>
      </w:r>
    </w:p>
    <w:p w14:paraId="5FF9A700" w14:textId="77777777" w:rsidR="00DA03A7" w:rsidRDefault="00000000">
      <w:pPr>
        <w:spacing w:after="120"/>
      </w:pPr>
      <w:r>
        <w:rPr>
          <w:color w:val="000000"/>
        </w:rPr>
        <w:t>Across stabilization testing, omissions were observed in drift-check opportunities under this distributed, state-dependent architecture.</w:t>
      </w:r>
    </w:p>
    <w:p w14:paraId="0788A762" w14:textId="77777777" w:rsidR="00DA03A7" w:rsidRDefault="00000000">
      <w:pPr>
        <w:pStyle w:val="Heading3"/>
        <w:spacing w:before="200" w:after="60"/>
      </w:pPr>
      <w:r>
        <w:t>v4.5s3 Architecture</w:t>
      </w:r>
    </w:p>
    <w:p w14:paraId="208A2229" w14:textId="77777777" w:rsidR="00DA03A7" w:rsidRDefault="00000000">
      <w:pPr>
        <w:spacing w:after="120"/>
      </w:pPr>
      <w:r>
        <w:rPr>
          <w:color w:val="000000"/>
        </w:rPr>
        <w:t>In v4.5s3, the Drift Check was simplified and embedded directly within the VOTE protocol:</w:t>
      </w:r>
    </w:p>
    <w:p w14:paraId="6E4D4447" w14:textId="77777777" w:rsidR="00DA03A7" w:rsidRDefault="00000000">
      <w:pPr>
        <w:spacing w:after="120"/>
      </w:pPr>
      <w:r>
        <w:rPr>
          <w:color w:val="000000"/>
        </w:rPr>
        <w:t>“Before ANY vote: (1) Drift check — emit: Drift check: Anchor=[1-line summary]. [No drift / Drift detected and reset.] …”</w:t>
      </w:r>
    </w:p>
    <w:p w14:paraId="25413947" w14:textId="77777777" w:rsidR="00DA03A7" w:rsidRDefault="00000000">
      <w:pPr>
        <w:spacing w:after="120"/>
      </w:pPr>
      <w:r>
        <w:rPr>
          <w:color w:val="000000"/>
        </w:rPr>
        <w:t>Interval logic and conditional state memory were removed. The trigger condition became:</w:t>
      </w:r>
    </w:p>
    <w:p w14:paraId="523F1868" w14:textId="77777777" w:rsidR="00DA03A7" w:rsidRDefault="00000000">
      <w:pPr>
        <w:pStyle w:val="ListParagraph"/>
        <w:numPr>
          <w:ilvl w:val="0"/>
          <w:numId w:val="3"/>
        </w:numPr>
        <w:spacing w:before="40" w:after="40"/>
      </w:pPr>
      <w:r>
        <w:t>Before ANY vote event.</w:t>
      </w:r>
    </w:p>
    <w:p w14:paraId="59982FC9" w14:textId="77777777" w:rsidR="00DA03A7" w:rsidRDefault="00000000">
      <w:pPr>
        <w:spacing w:after="120"/>
      </w:pPr>
      <w:r>
        <w:rPr>
          <w:color w:val="000000"/>
        </w:rPr>
        <w:t>The denominator therefore reduced to:</w:t>
      </w:r>
    </w:p>
    <w:p w14:paraId="3E6E2256" w14:textId="77777777" w:rsidR="00DA03A7" w:rsidRDefault="00000000">
      <w:pPr>
        <w:pStyle w:val="ListParagraph"/>
        <w:numPr>
          <w:ilvl w:val="0"/>
          <w:numId w:val="3"/>
        </w:numPr>
        <w:spacing w:before="40" w:after="40"/>
      </w:pPr>
      <w:r>
        <w:t>Number of vote events.</w:t>
      </w:r>
    </w:p>
    <w:p w14:paraId="222821CC" w14:textId="77777777" w:rsidR="00DA03A7" w:rsidRDefault="00000000">
      <w:pPr>
        <w:spacing w:after="120"/>
      </w:pPr>
      <w:r>
        <w:rPr>
          <w:color w:val="000000"/>
        </w:rPr>
        <w:t>Under this execution-adjacent architecture, no drift-check omissions were observed across equivalent vote events.</w:t>
      </w:r>
    </w:p>
    <w:p w14:paraId="78A55FCE" w14:textId="77777777" w:rsidR="00DA03A7" w:rsidRDefault="00000000">
      <w:pPr>
        <w:spacing w:after="120"/>
      </w:pPr>
      <w:r>
        <w:rPr>
          <w:color w:val="000000"/>
        </w:rPr>
        <w:t>Importantly, the conceptual requirement did not change: a drift check must precede voting. What changed was trigger complexity and positional embedding within the execution workflow.</w:t>
      </w:r>
    </w:p>
    <w:p w14:paraId="7B5953B9" w14:textId="77777777" w:rsidR="00DA03A7" w:rsidRDefault="00DA03A7">
      <w:pPr>
        <w:spacing w:after="60"/>
      </w:pPr>
    </w:p>
    <w:p w14:paraId="2CEDE402" w14:textId="77777777" w:rsidR="00DA03A7" w:rsidRDefault="00000000">
      <w:pPr>
        <w:spacing w:after="120"/>
      </w:pPr>
      <w:r>
        <w:rPr>
          <w:color w:val="000000"/>
        </w:rPr>
        <w:t>Mechanism Hypothesis: Execution-Adjacent Embedding</w:t>
      </w:r>
    </w:p>
    <w:p w14:paraId="3D50E7AF" w14:textId="77777777" w:rsidR="00DA03A7" w:rsidRDefault="00000000">
      <w:pPr>
        <w:spacing w:after="120"/>
      </w:pPr>
      <w:r>
        <w:rPr>
          <w:color w:val="000000"/>
        </w:rPr>
        <w:t>This version contrast suggests a plausible architectural mechanism:</w:t>
      </w:r>
    </w:p>
    <w:p w14:paraId="63D4FEF0" w14:textId="77777777" w:rsidR="00DA03A7" w:rsidRDefault="00000000">
      <w:pPr>
        <w:spacing w:after="120"/>
      </w:pPr>
      <w:r>
        <w:rPr>
          <w:color w:val="000000"/>
        </w:rPr>
        <w:t>Constraints expressed as distributed global invariants compete for retrieval and salience under probabilistic attention conditions. The same constraints, when embedded positionally proximate to their invocation point within the context sequence, appear to exhibit higher observed activation reliability.</w:t>
      </w:r>
    </w:p>
    <w:p w14:paraId="7D451945" w14:textId="77777777" w:rsidR="00DA03A7" w:rsidRDefault="00000000">
      <w:pPr>
        <w:spacing w:after="120"/>
      </w:pPr>
      <w:r>
        <w:rPr>
          <w:color w:val="000000"/>
        </w:rPr>
        <w:t>This observation motivates what we provisionally term the:</w:t>
      </w:r>
    </w:p>
    <w:p w14:paraId="5EE77555" w14:textId="77777777" w:rsidR="00DA03A7" w:rsidRDefault="00000000">
      <w:pPr>
        <w:pStyle w:val="Heading3"/>
        <w:spacing w:before="200" w:after="60"/>
      </w:pPr>
      <w:r>
        <w:t>Trigger Adjacency Principle</w:t>
      </w:r>
    </w:p>
    <w:p w14:paraId="708D3516" w14:textId="77777777" w:rsidR="00DA03A7" w:rsidRDefault="00000000">
      <w:pPr>
        <w:spacing w:after="120"/>
      </w:pPr>
      <w:r>
        <w:rPr>
          <w:color w:val="000000"/>
        </w:rPr>
        <w:t>(execution-adjacent constraint embedding within phase transitions)</w:t>
      </w:r>
    </w:p>
    <w:p w14:paraId="743A8CD1" w14:textId="77777777" w:rsidR="00DA03A7" w:rsidRDefault="00000000">
      <w:pPr>
        <w:spacing w:after="120"/>
      </w:pPr>
      <w:r>
        <w:rPr>
          <w:color w:val="000000"/>
        </w:rPr>
        <w:t>In phase-gated prompt architectures, invariants embedded at execution boundaries appear to activate more consistently than invariants declared as distributed global conditions.</w:t>
      </w:r>
    </w:p>
    <w:p w14:paraId="0539297D" w14:textId="77777777" w:rsidR="00DA03A7" w:rsidRDefault="00000000">
      <w:pPr>
        <w:spacing w:after="120"/>
      </w:pPr>
      <w:r>
        <w:rPr>
          <w:color w:val="000000"/>
        </w:rPr>
        <w:t>This principle is presented as a provisional design doctrine requiring further empirical validation.</w:t>
      </w:r>
    </w:p>
    <w:p w14:paraId="7CF941C0" w14:textId="77777777" w:rsidR="00DA03A7" w:rsidRDefault="00DA03A7">
      <w:pPr>
        <w:spacing w:after="60"/>
      </w:pPr>
    </w:p>
    <w:p w14:paraId="015C5C70" w14:textId="77777777" w:rsidR="00DA03A7" w:rsidRDefault="00000000">
      <w:pPr>
        <w:pStyle w:val="Heading2"/>
        <w:spacing w:before="280" w:after="80"/>
      </w:pPr>
      <w:r>
        <w:t>Alignment with External Research</w:t>
      </w:r>
    </w:p>
    <w:p w14:paraId="4F52E790" w14:textId="77777777" w:rsidR="00DA03A7" w:rsidRDefault="00000000">
      <w:pPr>
        <w:spacing w:after="120"/>
      </w:pPr>
      <w:r>
        <w:rPr>
          <w:color w:val="000000"/>
        </w:rPr>
        <w:t>While no current study directly evaluates execution-adjacent constraint embedding in phase-gated governance workflows, several independent research streams provide directional support for the broader salience hypothesis:</w:t>
      </w:r>
    </w:p>
    <w:p w14:paraId="3A8A65F7" w14:textId="77777777" w:rsidR="00DA03A7" w:rsidRDefault="00000000">
      <w:pPr>
        <w:pStyle w:val="ListParagraph"/>
        <w:numPr>
          <w:ilvl w:val="0"/>
          <w:numId w:val="3"/>
        </w:numPr>
        <w:spacing w:before="40" w:after="40"/>
      </w:pPr>
      <w:r>
        <w:t>“Lost in the Middle” (Liu et al., 2023) demonstrates positional sensitivity in transformer attention, showing that information embedded near sequence boundaries is attended to more reliably than information embedded mid-context.</w:t>
      </w:r>
    </w:p>
    <w:p w14:paraId="6A769430" w14:textId="77777777" w:rsidR="00DA03A7" w:rsidRDefault="00000000">
      <w:pPr>
        <w:pStyle w:val="ListParagraph"/>
        <w:numPr>
          <w:ilvl w:val="0"/>
          <w:numId w:val="3"/>
        </w:numPr>
        <w:spacing w:before="40" w:after="40"/>
      </w:pPr>
      <w:r>
        <w:t>LIFBench (ACL Anthology) shows that instruction-following reliability degrades as constraint complexity accumulates, supporting the density–salience interaction hypothesis.</w:t>
      </w:r>
    </w:p>
    <w:p w14:paraId="621FDF02" w14:textId="77777777" w:rsidR="00DA03A7" w:rsidRDefault="00000000">
      <w:pPr>
        <w:pStyle w:val="ListParagraph"/>
        <w:numPr>
          <w:ilvl w:val="0"/>
          <w:numId w:val="3"/>
        </w:numPr>
        <w:spacing w:before="40" w:after="40"/>
      </w:pPr>
      <w:r>
        <w:t>Prompt compression studies indicate that reducing redundant instruction density can preserve or improve compliance performance, suggesting that attention competition effects are real under constrained context windows.</w:t>
      </w:r>
    </w:p>
    <w:p w14:paraId="7BBB4D4E" w14:textId="77777777" w:rsidR="00DA03A7" w:rsidRDefault="00000000">
      <w:pPr>
        <w:spacing w:after="120"/>
      </w:pPr>
      <w:r>
        <w:rPr>
          <w:color w:val="000000"/>
        </w:rPr>
        <w:t>These findings do not directly validate the Trigger Adjacency Principle; rather, they support the plausibility of salience competition and positional sensitivity as contributing factors.</w:t>
      </w:r>
    </w:p>
    <w:p w14:paraId="5B9193A8" w14:textId="77777777" w:rsidR="00DA03A7" w:rsidRDefault="00DA03A7">
      <w:pPr>
        <w:spacing w:after="60"/>
      </w:pPr>
    </w:p>
    <w:p w14:paraId="7ADA8AA4" w14:textId="77777777" w:rsidR="00DA03A7" w:rsidRDefault="00000000">
      <w:pPr>
        <w:pStyle w:val="Heading2"/>
        <w:spacing w:before="280" w:after="80"/>
      </w:pPr>
      <w:r>
        <w:t>Architectural Interpretation</w:t>
      </w:r>
    </w:p>
    <w:p w14:paraId="2D05A406" w14:textId="77777777" w:rsidR="00DA03A7" w:rsidRDefault="00000000">
      <w:pPr>
        <w:spacing w:after="120"/>
      </w:pPr>
      <w:r>
        <w:rPr>
          <w:color w:val="000000"/>
        </w:rPr>
        <w:t>The stabilization contrast between v4.4 and v4.5s3 does not indicate that v4.4 lacked governance logic. The relevant invariants were present. Instead, the observed failure mode appears associated with distributed, state-dependent trigger conditions embedded within a near-saturated instruction field.</w:t>
      </w:r>
    </w:p>
    <w:p w14:paraId="4C7249FA" w14:textId="77777777" w:rsidR="00DA03A7" w:rsidRDefault="00000000">
      <w:pPr>
        <w:spacing w:after="120"/>
      </w:pPr>
      <w:r>
        <w:rPr>
          <w:color w:val="000000"/>
        </w:rPr>
        <w:t>In v4.5s3, two concurrent shifts occurred:</w:t>
      </w:r>
    </w:p>
    <w:p w14:paraId="578CE6D1" w14:textId="77777777" w:rsidR="00DA03A7" w:rsidRDefault="00000000">
      <w:pPr>
        <w:pStyle w:val="ListParagraph"/>
        <w:numPr>
          <w:ilvl w:val="0"/>
          <w:numId w:val="3"/>
        </w:numPr>
        <w:spacing w:before="40" w:after="40"/>
      </w:pPr>
      <w:r>
        <w:t>Reduction in system-message saturation (from ~99.7% utilization to ~86%).</w:t>
      </w:r>
    </w:p>
    <w:p w14:paraId="537FC873" w14:textId="77777777" w:rsidR="00DA03A7" w:rsidRDefault="00000000">
      <w:pPr>
        <w:pStyle w:val="ListParagraph"/>
        <w:numPr>
          <w:ilvl w:val="0"/>
          <w:numId w:val="3"/>
        </w:numPr>
        <w:spacing w:before="40" w:after="40"/>
      </w:pPr>
      <w:r>
        <w:t>Replacement of interval-based, memory-dependent invariants with execution-bound triggers embedded directly at invocation points.</w:t>
      </w:r>
    </w:p>
    <w:p w14:paraId="6839CC86" w14:textId="77777777" w:rsidR="00DA03A7" w:rsidRDefault="00000000">
      <w:pPr>
        <w:spacing w:after="120"/>
      </w:pPr>
      <w:r>
        <w:rPr>
          <w:color w:val="000000"/>
        </w:rPr>
        <w:t>In this case, structural clarity appeared to outperform structural volume.</w:t>
      </w:r>
    </w:p>
    <w:p w14:paraId="0C682E57" w14:textId="77777777" w:rsidR="00DA03A7" w:rsidRDefault="00000000">
      <w:pPr>
        <w:spacing w:after="120"/>
      </w:pPr>
      <w:r>
        <w:rPr>
          <w:color w:val="000000"/>
        </w:rPr>
        <w:t>However, improvements may also reflect platform-level token allocation dynamics, internal retrieval ranking behaviour, or system-message parsing thresholds. These variables cannot yet be disentangled.</w:t>
      </w:r>
    </w:p>
    <w:p w14:paraId="13C6642C" w14:textId="77777777" w:rsidR="00DA03A7" w:rsidRDefault="00DA03A7">
      <w:pPr>
        <w:spacing w:after="60"/>
      </w:pPr>
    </w:p>
    <w:p w14:paraId="3CFDB809" w14:textId="77777777" w:rsidR="00DA03A7" w:rsidRDefault="00000000">
      <w:pPr>
        <w:pStyle w:val="Heading2"/>
        <w:spacing w:before="280" w:after="80"/>
      </w:pPr>
      <w:r>
        <w:t>Scope and Boundary Conditions</w:t>
      </w:r>
    </w:p>
    <w:p w14:paraId="6C8A191E" w14:textId="77777777" w:rsidR="00DA03A7" w:rsidRDefault="00000000">
      <w:pPr>
        <w:spacing w:after="120"/>
      </w:pPr>
      <w:r>
        <w:rPr>
          <w:color w:val="000000"/>
        </w:rPr>
        <w:t>This finding applies to:</w:t>
      </w:r>
    </w:p>
    <w:p w14:paraId="08F28AAA" w14:textId="77777777" w:rsidR="00DA03A7" w:rsidRDefault="00000000">
      <w:pPr>
        <w:pStyle w:val="ListParagraph"/>
        <w:numPr>
          <w:ilvl w:val="0"/>
          <w:numId w:val="3"/>
        </w:numPr>
        <w:spacing w:before="40" w:after="40"/>
      </w:pPr>
      <w:r>
        <w:t>Multi-phase governance prompt architectures,</w:t>
      </w:r>
    </w:p>
    <w:p w14:paraId="5BBE4B7C" w14:textId="77777777" w:rsidR="00DA03A7" w:rsidRDefault="00000000">
      <w:pPr>
        <w:pStyle w:val="ListParagraph"/>
        <w:numPr>
          <w:ilvl w:val="0"/>
          <w:numId w:val="3"/>
        </w:numPr>
        <w:spacing w:before="40" w:after="40"/>
      </w:pPr>
      <w:r>
        <w:t>Rule-dense system messages operating under fixed instruction ceilings,</w:t>
      </w:r>
    </w:p>
    <w:p w14:paraId="2E62C8F0" w14:textId="77777777" w:rsidR="00DA03A7" w:rsidRDefault="00000000">
      <w:pPr>
        <w:pStyle w:val="ListParagraph"/>
        <w:numPr>
          <w:ilvl w:val="0"/>
          <w:numId w:val="3"/>
        </w:numPr>
        <w:spacing w:before="40" w:after="40"/>
      </w:pPr>
      <w:r>
        <w:t>Context-limited execution environments.</w:t>
      </w:r>
    </w:p>
    <w:p w14:paraId="1EC36074" w14:textId="77777777" w:rsidR="00DA03A7" w:rsidRDefault="00000000">
      <w:pPr>
        <w:spacing w:after="120"/>
      </w:pPr>
      <w:r>
        <w:rPr>
          <w:color w:val="000000"/>
        </w:rPr>
        <w:t>It may not generalize to:</w:t>
      </w:r>
    </w:p>
    <w:p w14:paraId="4857FDA2" w14:textId="77777777" w:rsidR="00DA03A7" w:rsidRDefault="00000000">
      <w:pPr>
        <w:pStyle w:val="ListParagraph"/>
        <w:numPr>
          <w:ilvl w:val="0"/>
          <w:numId w:val="3"/>
        </w:numPr>
        <w:spacing w:before="40" w:after="40"/>
      </w:pPr>
      <w:r>
        <w:t>Tool-augmented API systems with enforced schema validation,</w:t>
      </w:r>
    </w:p>
    <w:p w14:paraId="72AA123B" w14:textId="77777777" w:rsidR="00DA03A7" w:rsidRDefault="00000000">
      <w:pPr>
        <w:pStyle w:val="ListParagraph"/>
        <w:numPr>
          <w:ilvl w:val="0"/>
          <w:numId w:val="3"/>
        </w:numPr>
        <w:spacing w:before="40" w:after="40"/>
      </w:pPr>
      <w:r>
        <w:t>Architectures with external rule engines,</w:t>
      </w:r>
    </w:p>
    <w:p w14:paraId="018A4E3C" w14:textId="77777777" w:rsidR="00DA03A7" w:rsidRDefault="00000000">
      <w:pPr>
        <w:pStyle w:val="ListParagraph"/>
        <w:numPr>
          <w:ilvl w:val="0"/>
          <w:numId w:val="3"/>
        </w:numPr>
        <w:spacing w:before="40" w:after="40"/>
      </w:pPr>
      <w:r>
        <w:t>Models with materially different attention or memory mechanisms.</w:t>
      </w:r>
    </w:p>
    <w:p w14:paraId="31E7FD62" w14:textId="77777777" w:rsidR="00DA03A7" w:rsidRDefault="00000000">
      <w:pPr>
        <w:spacing w:after="120"/>
      </w:pPr>
      <w:r>
        <w:rPr>
          <w:color w:val="000000"/>
        </w:rPr>
        <w:t>The Trigger Adjacency Principle should therefore be interpreted as a falsifiable architectural hypothesis, not a universal transformer property.</w:t>
      </w:r>
    </w:p>
    <w:p w14:paraId="2BF06B2D" w14:textId="77777777" w:rsidR="00DA03A7" w:rsidRDefault="00DA03A7">
      <w:pPr>
        <w:spacing w:after="60"/>
      </w:pPr>
    </w:p>
    <w:p w14:paraId="414C62C5" w14:textId="77777777" w:rsidR="00DA03A7" w:rsidRDefault="00000000">
      <w:pPr>
        <w:pStyle w:val="Heading2"/>
        <w:spacing w:before="280" w:after="80"/>
      </w:pPr>
      <w:r>
        <w:t>Research Implication</w:t>
      </w:r>
    </w:p>
    <w:p w14:paraId="2A75F15A" w14:textId="77777777" w:rsidR="00DA03A7" w:rsidRDefault="00000000">
      <w:pPr>
        <w:spacing w:after="120"/>
      </w:pPr>
      <w:r>
        <w:rPr>
          <w:color w:val="000000"/>
        </w:rPr>
        <w:t>This section advances a testable proposition:</w:t>
      </w:r>
    </w:p>
    <w:p w14:paraId="09B8DA66" w14:textId="77777777" w:rsidR="00DA03A7" w:rsidRDefault="00000000">
      <w:pPr>
        <w:spacing w:after="120"/>
      </w:pPr>
      <w:r>
        <w:rPr>
          <w:color w:val="000000"/>
        </w:rPr>
        <w:t>Activation reliability in probabilistic language model environments may be sensitive not only to rule presence but to positional embedding and trigger locality within constrained instruction fields.</w:t>
      </w:r>
    </w:p>
    <w:p w14:paraId="139F2039" w14:textId="77777777" w:rsidR="00DA03A7" w:rsidRDefault="00000000">
      <w:pPr>
        <w:spacing w:after="120"/>
      </w:pPr>
      <w:r>
        <w:rPr>
          <w:color w:val="000000"/>
        </w:rPr>
        <w:t>Future work should isolate density reduction, trigger relocation, and retrieval-surface restructuring independently through controlled ablation testing to determine their relative contributions to activation reliability.</w:t>
      </w:r>
    </w:p>
    <w:p w14:paraId="5AA3E1C7" w14:textId="77777777" w:rsidR="00DA03A7" w:rsidRDefault="00000000">
      <w:pPr>
        <w:pStyle w:val="Heading2"/>
        <w:spacing w:before="280" w:after="80"/>
      </w:pPr>
      <w:r>
        <w:t>What the Claim Does and Does Not Assert</w:t>
      </w:r>
    </w:p>
    <w:p w14:paraId="5C197C89" w14:textId="77777777" w:rsidR="00DA03A7" w:rsidRDefault="00000000">
      <w:pPr>
        <w:spacing w:after="120"/>
      </w:pPr>
      <w:r>
        <w:rPr>
          <w:color w:val="000000"/>
        </w:rPr>
        <w:t>The reliability bound is bounded, conditional, and specific. It applies to this architecture, within this platform (ChatGPT Project), under CREP v1.0 evaluation conditions, tested by a single operator. It does not assert cross-platform reliability, cross-domain transferability, deterministic guarantees, or middleware redundancy. It provides preliminary evidence that within constrained, structured governance contexts, disciplined prompt architecture can achieve governance-grade structural reliability — and that comparative evaluation of middleware assumptions is warranted.</w:t>
      </w:r>
    </w:p>
    <w:p w14:paraId="58CB8D87" w14:textId="77777777" w:rsidR="00DA03A7" w:rsidRDefault="00000000">
      <w:pPr>
        <w:pStyle w:val="Heading2"/>
        <w:spacing w:before="280" w:after="80"/>
      </w:pPr>
      <w:r>
        <w:t>Acknowledged Limitations</w:t>
      </w:r>
    </w:p>
    <w:p w14:paraId="14015441" w14:textId="77777777" w:rsidR="00DA03A7" w:rsidRDefault="00000000">
      <w:pPr>
        <w:spacing w:after="120"/>
      </w:pPr>
      <w:r>
        <w:rPr>
          <w:color w:val="000000"/>
        </w:rPr>
        <w:t>All 60 episodes were conducted by the system author. CF5 (Decision Anchor Mutation) and CF3 (Bypass Success) are the categories most exposed to single-operator bias. CREP v1.0 was developed by the same individual who designed the system. No independent replication has occurred. Extended-thread degradation beyond approximately 35 turns remains unquantified. The reliability bound applies within the ChatGPT Project platform environment; platform-level mechanisms are not fully separable from the architectural claim.</w:t>
      </w:r>
    </w:p>
    <w:p w14:paraId="1209FDC9" w14:textId="77777777" w:rsidR="00DA03A7" w:rsidRDefault="00000000">
      <w:pPr>
        <w:pStyle w:val="Heading2"/>
        <w:spacing w:before="280" w:after="80"/>
      </w:pPr>
      <w:r>
        <w:t>Methodological Contribution</w:t>
      </w:r>
    </w:p>
    <w:p w14:paraId="2459B607" w14:textId="77777777" w:rsidR="00DA03A7" w:rsidRDefault="00000000">
      <w:pPr>
        <w:spacing w:after="120"/>
      </w:pPr>
      <w:r>
        <w:rPr>
          <w:color w:val="000000"/>
        </w:rPr>
        <w:t>CREP v1.0 — the Compliance and Reliability Evaluation Protocol — is offered as a transferable methodology for evaluating prompt-layer governance systems. Its core features — explicit episode qualification gate, binary Critical Failure logic, pre-registered threshold, and Clopper-Pearson statistical bounding — are consistent with the rigour standards of pre-deployment AI evaluation practice. Independent replication, adversarial stress testing, and cross-platform validation are invited.</w:t>
      </w:r>
    </w:p>
    <w:p w14:paraId="20A8F240" w14:textId="77777777" w:rsidR="00DA03A7" w:rsidRDefault="00000000">
      <w:pPr>
        <w:pStyle w:val="Heading2"/>
        <w:spacing w:before="280" w:after="80"/>
      </w:pPr>
      <w:r>
        <w:lastRenderedPageBreak/>
        <w:t>Forward Direction</w:t>
      </w:r>
    </w:p>
    <w:p w14:paraId="0C625493" w14:textId="77777777" w:rsidR="00DA03A7" w:rsidRDefault="00000000">
      <w:pPr>
        <w:spacing w:after="120"/>
      </w:pPr>
      <w:r>
        <w:rPr>
          <w:color w:val="000000"/>
        </w:rPr>
        <w:t>The next priorities are independent replication by external operators, cross-platform validation, extended-thread stress testing, and a controlled ablation study of the instruction density finding. A Failure Response Protocol — defining institutional procedure when Critical Failures occur in live deployment — is identified as a practical companion requirement.</w:t>
      </w:r>
    </w:p>
    <w:p w14:paraId="33533E48" w14:textId="77777777" w:rsidR="00DA03A7" w:rsidRDefault="00DA03A7">
      <w:pPr>
        <w:spacing w:after="60"/>
      </w:pPr>
    </w:p>
    <w:p w14:paraId="1B891073" w14:textId="77777777" w:rsidR="00DA03A7" w:rsidRDefault="00DA03A7">
      <w:pPr>
        <w:spacing w:after="60"/>
      </w:pPr>
    </w:p>
    <w:p w14:paraId="7448B968" w14:textId="77777777" w:rsidR="00DA03A7" w:rsidRDefault="00000000">
      <w:r>
        <w:br w:type="page"/>
      </w:r>
    </w:p>
    <w:p w14:paraId="24FDBC60" w14:textId="77777777" w:rsidR="00DA03A7" w:rsidRDefault="00000000">
      <w:pPr>
        <w:pStyle w:val="Heading1"/>
        <w:pBdr>
          <w:bottom w:val="single" w:sz="4" w:space="4" w:color="2E5FA3"/>
        </w:pBdr>
        <w:spacing w:before="360" w:after="120"/>
      </w:pPr>
      <w:r>
        <w:lastRenderedPageBreak/>
        <w:t>SECTION 2 — Background &amp; Motivation</w:t>
      </w:r>
    </w:p>
    <w:p w14:paraId="35307070" w14:textId="77777777" w:rsidR="00DA03A7" w:rsidRDefault="00000000">
      <w:pPr>
        <w:spacing w:after="120"/>
      </w:pPr>
      <w:r>
        <w:rPr>
          <w:color w:val="000000"/>
        </w:rPr>
        <w:t>Institutional decision-making is increasingly mediated by AI systems. In schools, healthcare settings, local authorities, and small organisations, leaders are experimenting with large language models to support drafting, analysis, communication, and structured deliberation. The attraction is obvious: AI systems can synthesise information rapidly, surface alternative perspectives, and reduce administrative burden. The risk is equally clear: high-stakes institutional decisions require procedural integrity, traceability, and defensible governance. Reliability in this context does not mean the system "gets the right answer." It means the system behaves in a structurally disciplined way every time.</w:t>
      </w:r>
    </w:p>
    <w:p w14:paraId="1E56500E" w14:textId="77777777" w:rsidR="00DA03A7" w:rsidRDefault="00000000">
      <w:pPr>
        <w:spacing w:after="120"/>
      </w:pPr>
      <w:r>
        <w:rPr>
          <w:color w:val="000000"/>
        </w:rPr>
        <w:t>School leaders routinely make high-stakes decisions with long-term institutional consequences. These decisions require the integration of policy constraints, safeguarding considerations, stakeholder perspectives, and procedural compliance under conditions of substantial cognitive load. The risk in such environments is not simply poor judgment, but inconsistency: omission of required stages, unrecorded dissent, drift from stated decision anchors, or incomplete documentation.</w:t>
      </w:r>
    </w:p>
    <w:p w14:paraId="7049FAFB" w14:textId="77777777" w:rsidR="00DA03A7" w:rsidRDefault="00000000">
      <w:pPr>
        <w:spacing w:after="120"/>
      </w:pPr>
      <w:r>
        <w:rPr>
          <w:color w:val="000000"/>
        </w:rPr>
        <w:t>A structured governance architecture does not determine the decision outcome. It constrains the decision pathway — guiding deliberation through defined phases, surfacing contradictions, requiring explicit authorization at transition points, and producing an archived, inspectable record. The benefit is procedural reliability: reduced likelihood of omission, drift, and inconsistency across comparable cases.</w:t>
      </w:r>
    </w:p>
    <w:p w14:paraId="612E5D7A" w14:textId="77777777" w:rsidR="00DA03A7" w:rsidRDefault="00000000">
      <w:pPr>
        <w:spacing w:after="120"/>
      </w:pPr>
      <w:r>
        <w:rPr>
          <w:color w:val="000000"/>
        </w:rPr>
        <w:t>Governance reliability is therefore not primarily a question of intelligence, but of structure. When decisions are subject to inspection, complaint, safeguarding scrutiny, or retrospective challenge, what matters is whether the correct procedural stages occurred, whether contradictions were surfaced, whether dissent was recorded, and whether the final record reflects the actual decision pathway. AI-assisted governance that cannot demonstrate these properties is fragile, regardless of how articulate its outputs appear.</w:t>
      </w:r>
    </w:p>
    <w:p w14:paraId="4AC4F98C" w14:textId="77777777" w:rsidR="00DA03A7" w:rsidRDefault="00000000">
      <w:pPr>
        <w:spacing w:after="120"/>
      </w:pPr>
      <w:r>
        <w:rPr>
          <w:color w:val="000000"/>
        </w:rPr>
        <w:t>Current AI governance discourse often assumes that reliable high-stakes behaviour requires middleware or external enforcement layers. The CREP v1.0 findings do not refute this assumption. However, they demonstrate that, within structured governance contexts, prompt architecture alone can achieve bounded structural reliability. This suggests that middleware may not be strictly necessary in all such contexts and that comparative evaluation is warranted.</w:t>
      </w:r>
    </w:p>
    <w:p w14:paraId="01A63CBD" w14:textId="77777777" w:rsidR="00DA03A7" w:rsidRDefault="00000000">
      <w:pPr>
        <w:spacing w:after="120"/>
      </w:pPr>
      <w:r>
        <w:rPr>
          <w:color w:val="000000"/>
        </w:rPr>
        <w:t>This assumption—that enforcement must sit outside the model—has shaped much of the industry response to reliability concerns. Orchestration frameworks, rule engines, guardrail systems, and external validation layers are frequently presented as prerequisites for governance-grade performance. These approaches are often appropriate, particularly where real-time safety, deterministic guarantees, or high-frequency automation are involved. Yet they also introduce technical complexity, cost, and deployment barriers that are not trivial for many institutions.</w:t>
      </w:r>
    </w:p>
    <w:p w14:paraId="6174E012" w14:textId="77777777" w:rsidR="00DA03A7" w:rsidRDefault="00000000">
      <w:pPr>
        <w:spacing w:after="120"/>
      </w:pPr>
      <w:r>
        <w:rPr>
          <w:color w:val="000000"/>
        </w:rPr>
        <w:t>Schools provide a useful proof-of-concept domain for exploring this question. Educational leadership decisions are rarely safety-critical in a real-time engineering sense, but they are high-stakes in human and regulatory terms. Behavioural interventions, staffing allocations, safeguarding adjacency, resource deployment, and strategic planning decisions are routinely scrutinised by parents, inspectors, governors, and legal processes. The governance challenge is not speed. It is defensibility. A system that can maintain procedural integrity under these conditions is operating in a genuinely demanding environment.</w:t>
      </w:r>
    </w:p>
    <w:p w14:paraId="5BC50255" w14:textId="77777777" w:rsidR="00DA03A7" w:rsidRDefault="00000000">
      <w:pPr>
        <w:spacing w:after="120"/>
      </w:pPr>
      <w:r>
        <w:rPr>
          <w:color w:val="000000"/>
        </w:rPr>
        <w:t>Education is the proof domain, not the product. Governance reliability is the destination.</w:t>
      </w:r>
    </w:p>
    <w:p w14:paraId="2FF75C7C" w14:textId="77777777" w:rsidR="00DA03A7" w:rsidRDefault="00000000">
      <w:pPr>
        <w:spacing w:after="120"/>
      </w:pPr>
      <w:r>
        <w:rPr>
          <w:color w:val="000000"/>
        </w:rPr>
        <w:t>Education also offers a distinctive research advantage: decisions are typically structured, documented, and reviewable. Senior Leadership Teams follow recognisable patterns of agenda setting, evidence review, challenge, vote formation, and record sealing. This makes the domain well-</w:t>
      </w:r>
      <w:r>
        <w:rPr>
          <w:color w:val="000000"/>
        </w:rPr>
        <w:lastRenderedPageBreak/>
        <w:t>suited to examining whether prompt architecture can enforce disciplined phase sequencing, contradiction surfacing and logging, and audit artefact production without relying on external code-based enforcement.</w:t>
      </w:r>
    </w:p>
    <w:p w14:paraId="3FA3C036" w14:textId="77777777" w:rsidR="00DA03A7" w:rsidRDefault="00000000">
      <w:pPr>
        <w:spacing w:after="120"/>
      </w:pPr>
      <w:r>
        <w:rPr>
          <w:color w:val="000000"/>
        </w:rPr>
        <w:t>Prompt-engineered systems are often dismissed as inherently brittle because they operate within probabilistic models. That brittleness is real when prompts are treated as loosely structured instructions. It is less clear when prompts are designed as architectural artefacts: layered, sequenced, constrained, and reinforced through internal state discipline. If prompt architecture can function as governance infrastructure—rather than merely as task instruction—it becomes a legitimate object of systematic evaluation.</w:t>
      </w:r>
    </w:p>
    <w:p w14:paraId="0811B62E" w14:textId="77777777" w:rsidR="00DA03A7" w:rsidRDefault="00000000">
      <w:pPr>
        <w:spacing w:after="120"/>
      </w:pPr>
      <w:r>
        <w:rPr>
          <w:color w:val="000000"/>
        </w:rPr>
        <w:t>The gap this work addresses is therefore specific. There is substantial discussion about AI alignment, safety, and governance frameworks at a macro level. There is less empirical evidence examining whether tightly engineered prompt-layer systems can achieve bounded structural reliability in real institutional contexts without middleware. The KS School Leader v4.5 project was developed to test that narrow but consequential question. Evaluation was conducted within a ChatGPT Project environment to preserve transcript continuity as audit artefacts; this deployment container does not alter the underlying governance logic.</w:t>
      </w:r>
    </w:p>
    <w:p w14:paraId="2A86BF08" w14:textId="77777777" w:rsidR="00DA03A7" w:rsidRDefault="00000000">
      <w:pPr>
        <w:spacing w:after="120"/>
      </w:pPr>
      <w:r>
        <w:rPr>
          <w:color w:val="000000"/>
        </w:rPr>
        <w:t>The objective is not to displace middleware, nor to claim universal prompt-layer sufficiency. The objective is to determine whether, within constrained governance environments, disciplined prompt architecture can enforce phase integrity, contradiction handling, closure gating, and audit completeness at a statistically defensible level. If so, this expands the design space available to practitioners who lack extensive technical infrastructure but still require governance-grade reliability.</w:t>
      </w:r>
    </w:p>
    <w:p w14:paraId="0E5B51DA" w14:textId="77777777" w:rsidR="00DA03A7" w:rsidRDefault="00000000">
      <w:pPr>
        <w:pStyle w:val="Heading2"/>
        <w:spacing w:before="280" w:after="80"/>
      </w:pPr>
      <w:r>
        <w:t>The Practical Claim</w:t>
      </w:r>
    </w:p>
    <w:p w14:paraId="605FD7A8" w14:textId="77777777" w:rsidR="00DA03A7" w:rsidRDefault="00000000">
      <w:pPr>
        <w:spacing w:after="120"/>
      </w:pPr>
      <w:r>
        <w:rPr>
          <w:color w:val="000000"/>
        </w:rPr>
        <w:t>School leaders make decisions under conditions that are rarely ideal. What a rigorous governance process provides is not a better decision in the moment — it provides a defensible one. One that can be stood behind six months later, when context has shifted, pressure has changed, and someone is asking why. Within the evaluation conditions defined here, KS School Leader v4.5 demonstrated that prompt-layer architecture can enforce that discipline consistently. The purpose of due process is not to slow decisions down. It is to ensure the decision made on a difficult Friday afternoon is one you can still stand behind the following September.</w:t>
      </w:r>
    </w:p>
    <w:p w14:paraId="57E14277" w14:textId="77777777" w:rsidR="00DA03A7" w:rsidRDefault="00DA03A7">
      <w:pPr>
        <w:spacing w:after="60"/>
      </w:pPr>
    </w:p>
    <w:p w14:paraId="77BFA16C" w14:textId="77777777" w:rsidR="00DA03A7" w:rsidRDefault="00000000">
      <w:pPr>
        <w:pStyle w:val="Heading2"/>
        <w:spacing w:before="280" w:after="80"/>
      </w:pPr>
      <w:r>
        <w:t>Research Question</w:t>
      </w:r>
    </w:p>
    <w:p w14:paraId="0DA0B668" w14:textId="77777777" w:rsidR="00DA03A7" w:rsidRDefault="00000000">
      <w:pPr>
        <w:spacing w:after="120"/>
      </w:pPr>
      <w:r>
        <w:rPr>
          <w:color w:val="000000"/>
        </w:rPr>
        <w:t>This report addresses a single bounded research question:</w:t>
      </w:r>
    </w:p>
    <w:p w14:paraId="69826528" w14:textId="77777777" w:rsidR="00DA03A7" w:rsidRDefault="00000000">
      <w:pPr>
        <w:spacing w:after="120"/>
      </w:pPr>
      <w:r>
        <w:rPr>
          <w:color w:val="000000"/>
        </w:rPr>
        <w:t>Can a prompt-engineered governance architecture, implemented at the system-message layer within a ChatGPT Project environment, achieve ≥95% structural reliability at 95% confidence under defined evaluation conditions, without reliance on middleware or external enforcement layers?</w:t>
      </w:r>
    </w:p>
    <w:p w14:paraId="4A6FA445" w14:textId="77777777" w:rsidR="00DA03A7" w:rsidRDefault="00000000">
      <w:pPr>
        <w:pStyle w:val="Heading2"/>
        <w:spacing w:before="280" w:after="80"/>
      </w:pPr>
      <w:r>
        <w:t>Secondary Structural Tests</w:t>
      </w:r>
    </w:p>
    <w:p w14:paraId="37FDC4C2" w14:textId="77777777" w:rsidR="00DA03A7" w:rsidRDefault="00000000">
      <w:pPr>
        <w:pStyle w:val="ListParagraph"/>
        <w:numPr>
          <w:ilvl w:val="0"/>
          <w:numId w:val="3"/>
        </w:numPr>
        <w:spacing w:before="40" w:after="40"/>
      </w:pPr>
      <w:r>
        <w:t>Resistance to governance bypass attempts</w:t>
      </w:r>
    </w:p>
    <w:p w14:paraId="1D720A37" w14:textId="77777777" w:rsidR="00DA03A7" w:rsidRDefault="00000000">
      <w:pPr>
        <w:pStyle w:val="ListParagraph"/>
        <w:numPr>
          <w:ilvl w:val="0"/>
          <w:numId w:val="3"/>
        </w:numPr>
        <w:spacing w:before="40" w:after="40"/>
      </w:pPr>
      <w:r>
        <w:t>Decision Anchor immutability under session progression</w:t>
      </w:r>
    </w:p>
    <w:p w14:paraId="3AFE9B40" w14:textId="77777777" w:rsidR="00DA03A7" w:rsidRDefault="00000000">
      <w:pPr>
        <w:pStyle w:val="ListParagraph"/>
        <w:numPr>
          <w:ilvl w:val="0"/>
          <w:numId w:val="3"/>
        </w:numPr>
        <w:spacing w:before="40" w:after="40"/>
      </w:pPr>
      <w:r>
        <w:t>Integrity of phase sequencing (Initialization → Anchor → Deliberation → Closure → Sealed)</w:t>
      </w:r>
    </w:p>
    <w:p w14:paraId="5496B3BA" w14:textId="77777777" w:rsidR="00DA03A7" w:rsidRDefault="00000000">
      <w:pPr>
        <w:pStyle w:val="ListParagraph"/>
        <w:numPr>
          <w:ilvl w:val="0"/>
          <w:numId w:val="3"/>
        </w:numPr>
        <w:spacing w:before="40" w:after="40"/>
      </w:pPr>
      <w:r>
        <w:t>Preservation of dissent signals (GO / FIX / HOLD)</w:t>
      </w:r>
    </w:p>
    <w:p w14:paraId="3479B95E" w14:textId="77777777" w:rsidR="00DA03A7" w:rsidRDefault="00000000">
      <w:pPr>
        <w:pStyle w:val="ListParagraph"/>
        <w:numPr>
          <w:ilvl w:val="0"/>
          <w:numId w:val="3"/>
        </w:numPr>
        <w:spacing w:before="40" w:after="40"/>
      </w:pPr>
      <w:r>
        <w:t>Completeness of required governance artefacts</w:t>
      </w:r>
    </w:p>
    <w:p w14:paraId="3CC919F9" w14:textId="77777777" w:rsidR="00DA03A7" w:rsidRDefault="00000000">
      <w:pPr>
        <w:spacing w:after="120"/>
      </w:pPr>
      <w:r>
        <w:rPr>
          <w:color w:val="000000"/>
        </w:rPr>
        <w:t>These are treated as structural properties, not measures of decision quality.</w:t>
      </w:r>
    </w:p>
    <w:p w14:paraId="09F64299" w14:textId="77777777" w:rsidR="00DA03A7" w:rsidRDefault="00DA03A7">
      <w:pPr>
        <w:spacing w:after="60"/>
      </w:pPr>
    </w:p>
    <w:p w14:paraId="47659297" w14:textId="77777777" w:rsidR="00DA03A7" w:rsidRDefault="00000000">
      <w:r>
        <w:lastRenderedPageBreak/>
        <w:br w:type="page"/>
      </w:r>
    </w:p>
    <w:p w14:paraId="1EB58EBD" w14:textId="77777777" w:rsidR="00DA03A7" w:rsidRDefault="00000000">
      <w:pPr>
        <w:pStyle w:val="Heading1"/>
        <w:pBdr>
          <w:bottom w:val="single" w:sz="4" w:space="4" w:color="2E5FA3"/>
        </w:pBdr>
        <w:spacing w:before="360" w:after="120"/>
      </w:pPr>
      <w:r>
        <w:lastRenderedPageBreak/>
        <w:t>SECTION 3 — System Description</w:t>
      </w:r>
    </w:p>
    <w:p w14:paraId="3631A102" w14:textId="77777777" w:rsidR="00DA03A7" w:rsidRDefault="00000000">
      <w:pPr>
        <w:spacing w:after="120"/>
      </w:pPr>
      <w:r>
        <w:rPr>
          <w:color w:val="000000"/>
        </w:rPr>
        <w:t>No code. No middleware. No external API. KS School Leader v4.5 is a prompt-engineered governance engine designed to support structured, high-stakes institutional decision-making. It is deployed within a ChatGPT Project environment and operates without code, without middleware, and without external APIs. All structural discipline is achieved through prompt architecture: layered instructions, defined state transitions, gating mechanisms, and schema-bound output requirements.</w:t>
      </w:r>
    </w:p>
    <w:p w14:paraId="28FA93FB" w14:textId="77777777" w:rsidR="00DA03A7" w:rsidRDefault="00000000">
      <w:pPr>
        <w:spacing w:after="120"/>
      </w:pPr>
      <w:r>
        <w:rPr>
          <w:color w:val="000000"/>
        </w:rPr>
        <w:t>It is not a general-purpose chatbot and not an autonomous decision-maker. ­It is a disciplined, phase-sequenced advisory system that guides a human Chair through a formal governance process and produces a sealed Decision Record as its primary artefact.</w:t>
      </w:r>
    </w:p>
    <w:p w14:paraId="300BDE40" w14:textId="77777777" w:rsidR="00DA03A7" w:rsidRDefault="00000000">
      <w:pPr>
        <w:spacing w:after="120"/>
      </w:pPr>
      <w:r>
        <w:rPr>
          <w:color w:val="000000"/>
        </w:rPr>
        <w:t>The architecture was designed and iteratively refined using Claude (Anthropic) as the development environment. The prompt architecture was subsequently transferred to ChatGPT Project for deployment and evaluation without structural modification. The current implementation therefore runs within a ChatGPT Project environment, with GOVERNANCE_CORE, GOVERNANCE_SCHEMAS, and TEMPLATES_AND_REFERENCE knowledge files active throughout. While the architectural principles are designed for portability across comparable system-message environments, platform-specific behaviour may influence reliability characteristics. Cross-platform validation remains future work.</w:t>
      </w:r>
    </w:p>
    <w:p w14:paraId="5259FD76" w14:textId="77777777" w:rsidR="00DA03A7" w:rsidRDefault="00000000">
      <w:pPr>
        <w:pStyle w:val="Heading2"/>
        <w:spacing w:before="280" w:after="80"/>
      </w:pPr>
      <w:r>
        <w:t>Governance Purpose</w:t>
      </w:r>
    </w:p>
    <w:p w14:paraId="615D8B41" w14:textId="77777777" w:rsidR="00DA03A7" w:rsidRDefault="00000000">
      <w:pPr>
        <w:spacing w:after="120"/>
      </w:pPr>
      <w:r>
        <w:rPr>
          <w:color w:val="000000"/>
        </w:rPr>
        <w:t>The system is designed for Senior Leadership Team–level decisions that are potentially subject to inspection, complaint, safeguarding review, or retrospective scrutiny. These include behavioural and pastoral interventions, operational resource allocation, staffing-adjacent decisions, and strategic planning questions. The aim is not to generate the "best" decision, but to enforce disciplined governance behaviour while the human decision-maker retains full authority.</w:t>
      </w:r>
    </w:p>
    <w:p w14:paraId="5CB43253" w14:textId="77777777" w:rsidR="00DA03A7" w:rsidRDefault="00000000">
      <w:pPr>
        <w:spacing w:after="120"/>
      </w:pPr>
      <w:r>
        <w:rPr>
          <w:color w:val="000000"/>
        </w:rPr>
        <w:t>The engine does not execute actions, enforce policy, or replace institutional leadership. It does not decide. It structures.</w:t>
      </w:r>
    </w:p>
    <w:p w14:paraId="07FB81B5" w14:textId="77777777" w:rsidR="00DA03A7" w:rsidRDefault="00000000">
      <w:pPr>
        <w:pStyle w:val="Heading2"/>
        <w:spacing w:before="280" w:after="80"/>
      </w:pPr>
      <w:r>
        <w:t>The Five-Phase Structure</w:t>
      </w:r>
    </w:p>
    <w:p w14:paraId="56ABB147" w14:textId="77777777" w:rsidR="00DA03A7" w:rsidRDefault="00000000">
      <w:pPr>
        <w:spacing w:after="120"/>
      </w:pPr>
      <w:r>
        <w:rPr>
          <w:color w:val="000000"/>
        </w:rPr>
        <w:t>Every qualified governance session follows a fixed five-phase sequence:</w:t>
      </w:r>
    </w:p>
    <w:p w14:paraId="13BCD74C" w14:textId="77777777" w:rsidR="00DA03A7" w:rsidRDefault="00000000">
      <w:pPr>
        <w:spacing w:after="120"/>
      </w:pPr>
      <w:r>
        <w:rPr>
          <w:color w:val="000000"/>
        </w:rPr>
        <w:t>Initialization → Anchor → Deliberation → Closure → Sealed</w:t>
      </w:r>
    </w:p>
    <w:p w14:paraId="4E9C44AB" w14:textId="77777777" w:rsidR="00DA03A7" w:rsidRDefault="00000000">
      <w:pPr>
        <w:spacing w:after="120"/>
      </w:pPr>
      <w:r>
        <w:rPr>
          <w:color w:val="000000"/>
        </w:rPr>
        <w:t>Initialization establishes role, scope, and session parameters.</w:t>
      </w:r>
    </w:p>
    <w:p w14:paraId="5C032797" w14:textId="77777777" w:rsidR="00DA03A7" w:rsidRDefault="00000000">
      <w:pPr>
        <w:spacing w:after="120"/>
      </w:pPr>
      <w:r>
        <w:rPr>
          <w:color w:val="000000"/>
        </w:rPr>
        <w:t>Anchor hardens the Decision Anchor through structured clarification, paraphrase, assumption surfacing, contradiction checks, counterfactual testing, and sufficiency threshold confirmation before formal lock.</w:t>
      </w:r>
    </w:p>
    <w:p w14:paraId="0012B309" w14:textId="77777777" w:rsidR="00DA03A7" w:rsidRDefault="00000000">
      <w:pPr>
        <w:spacing w:after="120"/>
      </w:pPr>
      <w:r>
        <w:rPr>
          <w:color w:val="000000"/>
        </w:rPr>
        <w:t>Deliberation simulates structured board analysis across defined governance roles.</w:t>
      </w:r>
    </w:p>
    <w:p w14:paraId="686B1850" w14:textId="77777777" w:rsidR="00DA03A7" w:rsidRDefault="00000000">
      <w:pPr>
        <w:spacing w:after="120"/>
      </w:pPr>
      <w:r>
        <w:rPr>
          <w:color w:val="000000"/>
        </w:rPr>
        <w:t>Closure applies contradiction surfacing, vote discipline, and pre-terminal validation.</w:t>
      </w:r>
    </w:p>
    <w:p w14:paraId="6F90B02B" w14:textId="77777777" w:rsidR="00DA03A7" w:rsidRDefault="00000000">
      <w:pPr>
        <w:spacing w:after="120"/>
      </w:pPr>
      <w:r>
        <w:rPr>
          <w:color w:val="000000"/>
        </w:rPr>
        <w:t>Sealed generates an append-only Decision Record and Terminal Declaration.</w:t>
      </w:r>
    </w:p>
    <w:p w14:paraId="1CC359CF" w14:textId="77777777" w:rsidR="00DA03A7" w:rsidRDefault="00000000">
      <w:pPr>
        <w:spacing w:after="120"/>
      </w:pPr>
      <w:r>
        <w:rPr>
          <w:color w:val="000000"/>
        </w:rPr>
        <w:t>Illegal state transitions are structurally refused under defined prompt constraints. A session cannot seal before a Decision Anchor is formally locked, and closure cannot proceed while unresolved FIX conditions remain active unless an override is explicitly logged. Structural sequencing is enforced entirely at the prompt layer.</w:t>
      </w:r>
    </w:p>
    <w:p w14:paraId="0D591B2A" w14:textId="77777777" w:rsidR="00DA03A7" w:rsidRDefault="00000000">
      <w:pPr>
        <w:pStyle w:val="Heading2"/>
        <w:spacing w:before="280" w:after="80"/>
      </w:pPr>
      <w:r>
        <w:t>Architecture Overview</w:t>
      </w:r>
    </w:p>
    <w:p w14:paraId="2E73E03E" w14:textId="77777777" w:rsidR="00DA03A7" w:rsidRDefault="00000000">
      <w:pPr>
        <w:spacing w:before="20" w:after="20"/>
      </w:pPr>
      <w:r>
        <w:rPr>
          <w:rFonts w:ascii="Courier New" w:eastAsia="Courier New" w:hAnsi="Courier New" w:cs="Courier New"/>
          <w:color w:val="444444"/>
          <w:sz w:val="20"/>
          <w:szCs w:val="20"/>
        </w:rPr>
        <w:t>Initialization</w:t>
      </w:r>
    </w:p>
    <w:p w14:paraId="2E6E7707" w14:textId="77777777" w:rsidR="00DA03A7" w:rsidRDefault="00000000">
      <w:pPr>
        <w:spacing w:before="20" w:after="20"/>
      </w:pPr>
      <w:r>
        <w:rPr>
          <w:rFonts w:ascii="Courier New" w:eastAsia="Courier New" w:hAnsi="Courier New" w:cs="Courier New"/>
          <w:color w:val="444444"/>
          <w:sz w:val="20"/>
          <w:szCs w:val="20"/>
        </w:rPr>
        <w:t>↓</w:t>
      </w:r>
    </w:p>
    <w:p w14:paraId="5ED90C7A" w14:textId="77777777" w:rsidR="00DA03A7" w:rsidRDefault="00000000">
      <w:pPr>
        <w:spacing w:after="120"/>
      </w:pPr>
      <w:r>
        <w:rPr>
          <w:color w:val="000000"/>
        </w:rPr>
        <w:lastRenderedPageBreak/>
        <w:t>Anchor (ANCHOR_LOCKED — Decision Anchor immutable post-lock)</w:t>
      </w:r>
    </w:p>
    <w:p w14:paraId="47C0825B" w14:textId="77777777" w:rsidR="00DA03A7" w:rsidRDefault="00000000">
      <w:pPr>
        <w:spacing w:before="20" w:after="20"/>
      </w:pPr>
      <w:r>
        <w:rPr>
          <w:rFonts w:ascii="Courier New" w:eastAsia="Courier New" w:hAnsi="Courier New" w:cs="Courier New"/>
          <w:color w:val="444444"/>
          <w:sz w:val="20"/>
          <w:szCs w:val="20"/>
        </w:rPr>
        <w:t>↓</w:t>
      </w:r>
    </w:p>
    <w:p w14:paraId="3F55B553" w14:textId="77777777" w:rsidR="00DA03A7" w:rsidRDefault="00000000">
      <w:pPr>
        <w:spacing w:after="120"/>
      </w:pPr>
      <w:r>
        <w:rPr>
          <w:color w:val="000000"/>
        </w:rPr>
        <w:t>Deliberation</w:t>
      </w:r>
    </w:p>
    <w:p w14:paraId="561A09F1" w14:textId="77777777" w:rsidR="00DA03A7" w:rsidRDefault="00000000">
      <w:pPr>
        <w:spacing w:before="20" w:after="20"/>
      </w:pPr>
      <w:r>
        <w:rPr>
          <w:rFonts w:ascii="Courier New" w:eastAsia="Courier New" w:hAnsi="Courier New" w:cs="Courier New"/>
          <w:color w:val="444444"/>
          <w:sz w:val="20"/>
          <w:szCs w:val="20"/>
        </w:rPr>
        <w:t>├─ Board Synthesis (9-role advisory board)</w:t>
      </w:r>
    </w:p>
    <w:p w14:paraId="3FFC45C2" w14:textId="77777777" w:rsidR="00DA03A7" w:rsidRDefault="00000000">
      <w:pPr>
        <w:spacing w:before="20" w:after="20"/>
      </w:pPr>
      <w:r>
        <w:rPr>
          <w:rFonts w:ascii="Courier New" w:eastAsia="Courier New" w:hAnsi="Courier New" w:cs="Courier New"/>
          <w:color w:val="444444"/>
          <w:sz w:val="20"/>
          <w:szCs w:val="20"/>
        </w:rPr>
        <w:t>├─ Stress Test (10-lens framework)</w:t>
      </w:r>
    </w:p>
    <w:p w14:paraId="4C0CE9D5" w14:textId="77777777" w:rsidR="00DA03A7" w:rsidRDefault="00000000">
      <w:pPr>
        <w:spacing w:before="20" w:after="20"/>
      </w:pPr>
      <w:r>
        <w:rPr>
          <w:rFonts w:ascii="Courier New" w:eastAsia="Courier New" w:hAnsi="Courier New" w:cs="Courier New"/>
          <w:color w:val="444444"/>
          <w:sz w:val="20"/>
          <w:szCs w:val="20"/>
        </w:rPr>
        <w:t>└─ Decision-Shaping Vote (GO / FIX / HOLD / REJECT)</w:t>
      </w:r>
    </w:p>
    <w:p w14:paraId="26737FB9" w14:textId="77777777" w:rsidR="00DA03A7" w:rsidRDefault="00000000">
      <w:pPr>
        <w:spacing w:before="20" w:after="20"/>
      </w:pPr>
      <w:r>
        <w:rPr>
          <w:rFonts w:ascii="Courier New" w:eastAsia="Courier New" w:hAnsi="Courier New" w:cs="Courier New"/>
          <w:color w:val="444444"/>
          <w:sz w:val="20"/>
          <w:szCs w:val="20"/>
        </w:rPr>
        <w:t>↓</w:t>
      </w:r>
    </w:p>
    <w:p w14:paraId="37F7B2E6" w14:textId="77777777" w:rsidR="00DA03A7" w:rsidRDefault="00000000">
      <w:pPr>
        <w:spacing w:after="120"/>
      </w:pPr>
      <w:r>
        <w:rPr>
          <w:color w:val="000000"/>
        </w:rPr>
        <w:t>Closure</w:t>
      </w:r>
    </w:p>
    <w:p w14:paraId="34970177" w14:textId="77777777" w:rsidR="00DA03A7" w:rsidRDefault="00000000">
      <w:pPr>
        <w:spacing w:before="20" w:after="20"/>
      </w:pPr>
      <w:r>
        <w:rPr>
          <w:rFonts w:ascii="Courier New" w:eastAsia="Courier New" w:hAnsi="Courier New" w:cs="Courier New"/>
          <w:color w:val="444444"/>
          <w:sz w:val="20"/>
          <w:szCs w:val="20"/>
        </w:rPr>
        <w:t>├─ Pre-Terminal Vote</w:t>
      </w:r>
    </w:p>
    <w:p w14:paraId="201FF8E4" w14:textId="77777777" w:rsidR="00DA03A7" w:rsidRDefault="00000000">
      <w:pPr>
        <w:spacing w:before="20" w:after="20"/>
      </w:pPr>
      <w:r>
        <w:rPr>
          <w:rFonts w:ascii="Courier New" w:eastAsia="Courier New" w:hAnsi="Courier New" w:cs="Courier New"/>
          <w:color w:val="444444"/>
          <w:sz w:val="20"/>
          <w:szCs w:val="20"/>
        </w:rPr>
        <w:t>├─ Advisory Validity Signal (GREEN / AMBER / RED)</w:t>
      </w:r>
    </w:p>
    <w:p w14:paraId="059C0152" w14:textId="77777777" w:rsidR="00DA03A7" w:rsidRDefault="00000000">
      <w:pPr>
        <w:spacing w:before="20" w:after="20"/>
      </w:pPr>
      <w:r>
        <w:rPr>
          <w:rFonts w:ascii="Courier New" w:eastAsia="Courier New" w:hAnsi="Courier New" w:cs="Courier New"/>
          <w:color w:val="444444"/>
          <w:sz w:val="20"/>
          <w:szCs w:val="20"/>
        </w:rPr>
        <w:t>└─ Terminal Declaration</w:t>
      </w:r>
    </w:p>
    <w:p w14:paraId="4CEB6CFF" w14:textId="77777777" w:rsidR="00DA03A7" w:rsidRDefault="00000000">
      <w:pPr>
        <w:spacing w:before="20" w:after="20"/>
      </w:pPr>
      <w:r>
        <w:rPr>
          <w:rFonts w:ascii="Courier New" w:eastAsia="Courier New" w:hAnsi="Courier New" w:cs="Courier New"/>
          <w:color w:val="444444"/>
          <w:sz w:val="20"/>
          <w:szCs w:val="20"/>
        </w:rPr>
        <w:t>↓</w:t>
      </w:r>
    </w:p>
    <w:p w14:paraId="7EC1540A" w14:textId="77777777" w:rsidR="00DA03A7" w:rsidRDefault="00000000">
      <w:pPr>
        <w:spacing w:after="120"/>
      </w:pPr>
      <w:r>
        <w:rPr>
          <w:color w:val="000000"/>
        </w:rPr>
        <w:t>Sealed</w:t>
      </w:r>
    </w:p>
    <w:p w14:paraId="59C208EE" w14:textId="77777777" w:rsidR="00DA03A7" w:rsidRDefault="00000000">
      <w:pPr>
        <w:spacing w:before="20" w:after="20"/>
      </w:pPr>
      <w:r>
        <w:rPr>
          <w:rFonts w:ascii="Courier New" w:eastAsia="Courier New" w:hAnsi="Courier New" w:cs="Courier New"/>
          <w:color w:val="444444"/>
          <w:sz w:val="20"/>
          <w:szCs w:val="20"/>
        </w:rPr>
        <w:t>└─ RECORD_SEALED (append-only Decision Record)</w:t>
      </w:r>
    </w:p>
    <w:p w14:paraId="03DD71B3" w14:textId="77777777" w:rsidR="00DA03A7" w:rsidRDefault="00DA03A7">
      <w:pPr>
        <w:spacing w:after="60"/>
      </w:pPr>
    </w:p>
    <w:p w14:paraId="615F8E55" w14:textId="77777777" w:rsidR="00DA03A7" w:rsidRDefault="00000000">
      <w:pPr>
        <w:spacing w:after="120"/>
      </w:pPr>
      <w:r>
        <w:rPr>
          <w:color w:val="000000"/>
        </w:rPr>
        <w:t>Structural Controls Operating Throughout Every Phase:</w:t>
      </w:r>
    </w:p>
    <w:p w14:paraId="29E43676" w14:textId="77777777" w:rsidR="00DA03A7" w:rsidRDefault="00000000">
      <w:pPr>
        <w:pStyle w:val="ListParagraph"/>
        <w:numPr>
          <w:ilvl w:val="0"/>
          <w:numId w:val="3"/>
        </w:numPr>
        <w:spacing w:before="40" w:after="40"/>
      </w:pPr>
      <w:r>
        <w:t>Counterfactual Decision Anchor Check</w:t>
      </w:r>
    </w:p>
    <w:p w14:paraId="330A0FB4" w14:textId="77777777" w:rsidR="00DA03A7" w:rsidRDefault="00000000">
      <w:pPr>
        <w:pStyle w:val="ListParagraph"/>
        <w:numPr>
          <w:ilvl w:val="0"/>
          <w:numId w:val="3"/>
        </w:numPr>
        <w:spacing w:before="40" w:after="40"/>
      </w:pPr>
      <w:r>
        <w:t>FIX Gate — no silent progression on unresolved dissent</w:t>
      </w:r>
    </w:p>
    <w:p w14:paraId="24094721" w14:textId="77777777" w:rsidR="00DA03A7" w:rsidRDefault="00000000">
      <w:pPr>
        <w:pStyle w:val="ListParagraph"/>
        <w:numPr>
          <w:ilvl w:val="0"/>
          <w:numId w:val="3"/>
        </w:numPr>
        <w:spacing w:before="40" w:after="40"/>
      </w:pPr>
      <w:r>
        <w:t>Binary Critical Failure Logic (CF1–CF5)</w:t>
      </w:r>
    </w:p>
    <w:p w14:paraId="12FA958E" w14:textId="77777777" w:rsidR="00DA03A7" w:rsidRDefault="00000000">
      <w:pPr>
        <w:pStyle w:val="ListParagraph"/>
        <w:numPr>
          <w:ilvl w:val="0"/>
          <w:numId w:val="3"/>
        </w:numPr>
        <w:spacing w:before="40" w:after="40"/>
      </w:pPr>
      <w:r>
        <w:t>Phase Transition Integrity — illegal transitions refused</w:t>
      </w:r>
    </w:p>
    <w:p w14:paraId="324836E3" w14:textId="77777777" w:rsidR="00DA03A7" w:rsidRDefault="00000000">
      <w:pPr>
        <w:pStyle w:val="ListParagraph"/>
        <w:numPr>
          <w:ilvl w:val="0"/>
          <w:numId w:val="3"/>
        </w:numPr>
        <w:spacing w:before="40" w:after="40"/>
      </w:pPr>
      <w:r>
        <w:t>Append-Only Audit Record — immutable event log</w:t>
      </w:r>
    </w:p>
    <w:p w14:paraId="176E7530" w14:textId="77777777" w:rsidR="00DA03A7" w:rsidRDefault="00000000">
      <w:pPr>
        <w:pStyle w:val="Heading2"/>
        <w:spacing w:before="280" w:after="80"/>
      </w:pPr>
      <w:r>
        <w:t>The 9-Role Advisory Board</w:t>
      </w:r>
    </w:p>
    <w:p w14:paraId="03927A4C" w14:textId="77777777" w:rsidR="00DA03A7" w:rsidRDefault="00000000">
      <w:pPr>
        <w:spacing w:after="120"/>
      </w:pPr>
      <w:r>
        <w:rPr>
          <w:color w:val="000000"/>
        </w:rPr>
        <w:t>At the core of the system is a simulated nine-role advisory board. Each role represents a governance lens commonly present in institutional decision-making: safeguarding, operational impact, staff perspective, student voice, strategic alignment, and other relevant viewpoints. Roles are weighted to reflect institutional significance, with a total weighted vote value of 9.7.</w:t>
      </w:r>
    </w:p>
    <w:p w14:paraId="256A7081" w14:textId="77777777" w:rsidR="00DA03A7" w:rsidRDefault="00000000">
      <w:pPr>
        <w:spacing w:after="120"/>
      </w:pPr>
      <w:r>
        <w:rPr>
          <w:color w:val="000000"/>
        </w:rPr>
        <w:t>Board deliberation culminates in structured vote cycles:</w:t>
      </w:r>
    </w:p>
    <w:p w14:paraId="7F6AD5DB" w14:textId="77777777" w:rsidR="00DA03A7" w:rsidRDefault="00000000">
      <w:pPr>
        <w:pStyle w:val="ListParagraph"/>
        <w:numPr>
          <w:ilvl w:val="0"/>
          <w:numId w:val="3"/>
        </w:numPr>
        <w:spacing w:before="40" w:after="40"/>
      </w:pPr>
      <w:r>
        <w:t>Decision-Shaping Vote</w:t>
      </w:r>
    </w:p>
    <w:p w14:paraId="409B4053" w14:textId="77777777" w:rsidR="00DA03A7" w:rsidRDefault="00000000">
      <w:pPr>
        <w:pStyle w:val="ListParagraph"/>
        <w:numPr>
          <w:ilvl w:val="0"/>
          <w:numId w:val="3"/>
        </w:numPr>
        <w:spacing w:before="40" w:after="40"/>
      </w:pPr>
      <w:r>
        <w:t>Pre-Terminal Vote</w:t>
      </w:r>
    </w:p>
    <w:p w14:paraId="1EFF7D1B" w14:textId="77777777" w:rsidR="00DA03A7" w:rsidRDefault="00000000">
      <w:pPr>
        <w:spacing w:after="120"/>
      </w:pPr>
      <w:r>
        <w:rPr>
          <w:color w:val="000000"/>
        </w:rPr>
        <w:t>Votes may register as GO, FIX, or HOLD, with FIX signals requiring explicit resolution before sealing. The voting mechanism is not aesthetic. It functions as a structural checkpoint. If contradictions or unresolved conditions exist, closure discipline prevents silent progression.</w:t>
      </w:r>
    </w:p>
    <w:p w14:paraId="4A6F3D30" w14:textId="77777777" w:rsidR="00DA03A7" w:rsidRDefault="00000000">
      <w:pPr>
        <w:pStyle w:val="Heading2"/>
        <w:spacing w:before="280" w:after="80"/>
      </w:pPr>
      <w:r>
        <w:t>Decision Anchor Hardening</w:t>
      </w:r>
    </w:p>
    <w:p w14:paraId="288B461C" w14:textId="77777777" w:rsidR="00DA03A7" w:rsidRDefault="00000000">
      <w:pPr>
        <w:spacing w:after="120"/>
      </w:pPr>
      <w:r>
        <w:rPr>
          <w:color w:val="000000"/>
        </w:rPr>
        <w:t>The Anchor phase is central to structural reliability. Before deliberation begins, the Decision Anchor is hardened through multiple checks:</w:t>
      </w:r>
    </w:p>
    <w:p w14:paraId="020D7AB0" w14:textId="77777777" w:rsidR="00DA03A7" w:rsidRDefault="00000000">
      <w:pPr>
        <w:pStyle w:val="ListParagraph"/>
        <w:numPr>
          <w:ilvl w:val="0"/>
          <w:numId w:val="3"/>
        </w:numPr>
        <w:spacing w:before="40" w:after="40"/>
      </w:pPr>
      <w:r>
        <w:t>One-shot paraphrase (≤50 words)</w:t>
      </w:r>
    </w:p>
    <w:p w14:paraId="5A287599" w14:textId="77777777" w:rsidR="00DA03A7" w:rsidRDefault="00000000">
      <w:pPr>
        <w:pStyle w:val="ListParagraph"/>
        <w:numPr>
          <w:ilvl w:val="0"/>
          <w:numId w:val="3"/>
        </w:numPr>
        <w:spacing w:before="40" w:after="40"/>
      </w:pPr>
      <w:r>
        <w:t>Clarifying questions prioritised by decision reversibility and evidential grounding</w:t>
      </w:r>
    </w:p>
    <w:p w14:paraId="5D34493F" w14:textId="77777777" w:rsidR="00DA03A7" w:rsidRDefault="00000000">
      <w:pPr>
        <w:pStyle w:val="ListParagraph"/>
        <w:numPr>
          <w:ilvl w:val="0"/>
          <w:numId w:val="3"/>
        </w:numPr>
        <w:spacing w:before="40" w:after="40"/>
      </w:pPr>
      <w:r>
        <w:t>Assumption capture protocol</w:t>
      </w:r>
    </w:p>
    <w:p w14:paraId="39EADE7D" w14:textId="77777777" w:rsidR="00DA03A7" w:rsidRDefault="00000000">
      <w:pPr>
        <w:pStyle w:val="ListParagraph"/>
        <w:numPr>
          <w:ilvl w:val="0"/>
          <w:numId w:val="3"/>
        </w:numPr>
        <w:spacing w:before="40" w:after="40"/>
      </w:pPr>
      <w:r>
        <w:t>Explicit contradiction scanning</w:t>
      </w:r>
    </w:p>
    <w:p w14:paraId="02662AC5" w14:textId="77777777" w:rsidR="00DA03A7" w:rsidRDefault="00000000">
      <w:pPr>
        <w:pStyle w:val="ListParagraph"/>
        <w:numPr>
          <w:ilvl w:val="0"/>
          <w:numId w:val="3"/>
        </w:numPr>
        <w:spacing w:before="40" w:after="40"/>
      </w:pPr>
      <w:r>
        <w:t>Counterfactual Decision Anchor testing</w:t>
      </w:r>
    </w:p>
    <w:p w14:paraId="24837460" w14:textId="77777777" w:rsidR="00DA03A7" w:rsidRDefault="00000000">
      <w:pPr>
        <w:pStyle w:val="ListParagraph"/>
        <w:numPr>
          <w:ilvl w:val="0"/>
          <w:numId w:val="3"/>
        </w:numPr>
        <w:spacing w:before="40" w:after="40"/>
      </w:pPr>
      <w:r>
        <w:t>Sufficiency threshold confirmation</w:t>
      </w:r>
    </w:p>
    <w:p w14:paraId="6214522E" w14:textId="77777777" w:rsidR="00DA03A7" w:rsidRDefault="00000000">
      <w:pPr>
        <w:spacing w:after="120"/>
      </w:pPr>
      <w:r>
        <w:rPr>
          <w:color w:val="000000"/>
        </w:rPr>
        <w:t>Once the Decision Anchor is locked, it becomes immutable within that session. Mutation after lock constitutes Critical Failure (CF5) under the evaluation protocol.</w:t>
      </w:r>
    </w:p>
    <w:p w14:paraId="40A18E3F" w14:textId="77777777" w:rsidR="00DA03A7" w:rsidRDefault="00000000">
      <w:pPr>
        <w:spacing w:after="120"/>
      </w:pPr>
      <w:r>
        <w:rPr>
          <w:color w:val="000000"/>
        </w:rPr>
        <w:lastRenderedPageBreak/>
        <w:t>This immutability principle ensures that the decision being evaluated remains stable. Without it, deliberation integrity collapses.</w:t>
      </w:r>
    </w:p>
    <w:p w14:paraId="10DAD112" w14:textId="77777777" w:rsidR="00DA03A7" w:rsidRDefault="00000000">
      <w:pPr>
        <w:pStyle w:val="Heading2"/>
        <w:spacing w:before="280" w:after="80"/>
      </w:pPr>
      <w:r>
        <w:t>Closure Discipline and FIX Gate</w:t>
      </w:r>
    </w:p>
    <w:p w14:paraId="35934C46" w14:textId="77777777" w:rsidR="00DA03A7" w:rsidRDefault="00000000">
      <w:pPr>
        <w:spacing w:after="120"/>
      </w:pPr>
      <w:r>
        <w:rPr>
          <w:color w:val="000000"/>
        </w:rPr>
        <w:t>The Closure phase incorporates a formal FIX gate. If the Decision-Shaping Vote produces FIX signals, those conditions must be:</w:t>
      </w:r>
    </w:p>
    <w:p w14:paraId="6EE1DDC3" w14:textId="77777777" w:rsidR="00DA03A7" w:rsidRDefault="00000000">
      <w:pPr>
        <w:pStyle w:val="ListParagraph"/>
        <w:numPr>
          <w:ilvl w:val="0"/>
          <w:numId w:val="3"/>
        </w:numPr>
        <w:spacing w:before="40" w:after="40"/>
      </w:pPr>
      <w:r>
        <w:t>Resolved,</w:t>
      </w:r>
    </w:p>
    <w:p w14:paraId="6A0574DA" w14:textId="77777777" w:rsidR="00DA03A7" w:rsidRDefault="00000000">
      <w:pPr>
        <w:pStyle w:val="ListParagraph"/>
        <w:numPr>
          <w:ilvl w:val="0"/>
          <w:numId w:val="3"/>
        </w:numPr>
        <w:spacing w:before="40" w:after="40"/>
      </w:pPr>
      <w:r>
        <w:t>Formally embedded as pre-launch requirements, or</w:t>
      </w:r>
    </w:p>
    <w:p w14:paraId="6E60C880" w14:textId="77777777" w:rsidR="00DA03A7" w:rsidRDefault="00000000">
      <w:pPr>
        <w:pStyle w:val="ListParagraph"/>
        <w:numPr>
          <w:ilvl w:val="0"/>
          <w:numId w:val="3"/>
        </w:numPr>
        <w:spacing w:before="40" w:after="40"/>
      </w:pPr>
      <w:r>
        <w:t>Escalated through logged override before the session can seal.</w:t>
      </w:r>
    </w:p>
    <w:p w14:paraId="11F8D9A1" w14:textId="77777777" w:rsidR="00DA03A7" w:rsidRDefault="00000000">
      <w:pPr>
        <w:spacing w:after="120"/>
      </w:pPr>
      <w:r>
        <w:rPr>
          <w:color w:val="000000"/>
        </w:rPr>
        <w:t>Silent disappearance of objections is not permitted.</w:t>
      </w:r>
    </w:p>
    <w:p w14:paraId="12C1A406" w14:textId="77777777" w:rsidR="00DA03A7" w:rsidRDefault="00000000">
      <w:pPr>
        <w:spacing w:after="120"/>
      </w:pPr>
      <w:r>
        <w:rPr>
          <w:color w:val="000000"/>
        </w:rPr>
        <w:t>This gating mechanism is a structural enforcement tool within the architecture. It transforms advisory dissent into auditable decision constraints.</w:t>
      </w:r>
    </w:p>
    <w:p w14:paraId="29BE25F1" w14:textId="77777777" w:rsidR="00DA03A7" w:rsidRDefault="00000000">
      <w:pPr>
        <w:pStyle w:val="Heading2"/>
        <w:spacing w:before="280" w:after="80"/>
      </w:pPr>
      <w:r>
        <w:t>Decision Record as Primary Artefact</w:t>
      </w:r>
    </w:p>
    <w:p w14:paraId="7EC24505" w14:textId="77777777" w:rsidR="00DA03A7" w:rsidRDefault="00000000">
      <w:pPr>
        <w:spacing w:after="120"/>
      </w:pPr>
      <w:r>
        <w:rPr>
          <w:color w:val="000000"/>
        </w:rPr>
        <w:t>Each completed session produces a 13-section sealed Decision Record. This document includes:</w:t>
      </w:r>
    </w:p>
    <w:p w14:paraId="7DDED30A" w14:textId="77777777" w:rsidR="00DA03A7" w:rsidRDefault="00000000">
      <w:pPr>
        <w:pStyle w:val="ListParagraph"/>
        <w:numPr>
          <w:ilvl w:val="0"/>
          <w:numId w:val="3"/>
        </w:numPr>
        <w:spacing w:before="40" w:after="40"/>
      </w:pPr>
      <w:r>
        <w:t>Locked Decision Anchor</w:t>
      </w:r>
    </w:p>
    <w:p w14:paraId="68531AFF" w14:textId="77777777" w:rsidR="00DA03A7" w:rsidRDefault="00000000">
      <w:pPr>
        <w:pStyle w:val="ListParagraph"/>
        <w:numPr>
          <w:ilvl w:val="0"/>
          <w:numId w:val="3"/>
        </w:numPr>
        <w:spacing w:before="40" w:after="40"/>
      </w:pPr>
      <w:r>
        <w:t>Board synthesis and stress test outputs</w:t>
      </w:r>
    </w:p>
    <w:p w14:paraId="573F85EC" w14:textId="77777777" w:rsidR="00DA03A7" w:rsidRDefault="00000000">
      <w:pPr>
        <w:pStyle w:val="ListParagraph"/>
        <w:numPr>
          <w:ilvl w:val="0"/>
          <w:numId w:val="3"/>
        </w:numPr>
        <w:spacing w:before="40" w:after="40"/>
      </w:pPr>
      <w:r>
        <w:t>Vote tallies</w:t>
      </w:r>
    </w:p>
    <w:p w14:paraId="3B018E0B" w14:textId="77777777" w:rsidR="00DA03A7" w:rsidRDefault="00000000">
      <w:pPr>
        <w:pStyle w:val="ListParagraph"/>
        <w:numPr>
          <w:ilvl w:val="0"/>
          <w:numId w:val="3"/>
        </w:numPr>
        <w:spacing w:before="40" w:after="40"/>
      </w:pPr>
      <w:r>
        <w:t>Safeguarding proximity classification</w:t>
      </w:r>
    </w:p>
    <w:p w14:paraId="45B317A2" w14:textId="77777777" w:rsidR="00DA03A7" w:rsidRDefault="00000000">
      <w:pPr>
        <w:pStyle w:val="ListParagraph"/>
        <w:numPr>
          <w:ilvl w:val="0"/>
          <w:numId w:val="3"/>
        </w:numPr>
        <w:spacing w:before="40" w:after="40"/>
      </w:pPr>
      <w:r>
        <w:t>Advisory Validity signal</w:t>
      </w:r>
    </w:p>
    <w:p w14:paraId="029E8150" w14:textId="77777777" w:rsidR="00DA03A7" w:rsidRDefault="00000000">
      <w:pPr>
        <w:pStyle w:val="ListParagraph"/>
        <w:numPr>
          <w:ilvl w:val="0"/>
          <w:numId w:val="3"/>
        </w:numPr>
        <w:spacing w:before="40" w:after="40"/>
      </w:pPr>
      <w:r>
        <w:t>Documented conditions</w:t>
      </w:r>
    </w:p>
    <w:p w14:paraId="15D39D47" w14:textId="77777777" w:rsidR="00DA03A7" w:rsidRDefault="00000000">
      <w:pPr>
        <w:pStyle w:val="ListParagraph"/>
        <w:numPr>
          <w:ilvl w:val="0"/>
          <w:numId w:val="3"/>
        </w:numPr>
        <w:spacing w:before="40" w:after="40"/>
      </w:pPr>
      <w:r>
        <w:t>Terminal Declaration</w:t>
      </w:r>
    </w:p>
    <w:p w14:paraId="72455DA5" w14:textId="77777777" w:rsidR="00DA03A7" w:rsidRDefault="00000000">
      <w:pPr>
        <w:spacing w:after="120"/>
      </w:pPr>
      <w:r>
        <w:rPr>
          <w:color w:val="000000"/>
        </w:rPr>
        <w:t>The record is append-only once sealed.</w:t>
      </w:r>
    </w:p>
    <w:p w14:paraId="6A268444" w14:textId="77777777" w:rsidR="00DA03A7" w:rsidRDefault="00000000">
      <w:pPr>
        <w:spacing w:after="120"/>
      </w:pPr>
      <w:r>
        <w:rPr>
          <w:color w:val="000000"/>
        </w:rPr>
        <w:t>The Decision Record is not a summary. It is the governance artefact. It is designed to withstand retrospective review by inspectors, governors, or institutional stakeholders. Structural reliability, in this context, means that every required section appears, every vote is recorded, and every gating condition is documented.</w:t>
      </w:r>
    </w:p>
    <w:p w14:paraId="62AD122C" w14:textId="77777777" w:rsidR="00DA03A7" w:rsidRDefault="00000000">
      <w:pPr>
        <w:pStyle w:val="Heading2"/>
        <w:spacing w:before="280" w:after="80"/>
      </w:pPr>
      <w:r>
        <w:t>No Autonomy, No Silent Progression</w:t>
      </w:r>
    </w:p>
    <w:p w14:paraId="249F0A49" w14:textId="77777777" w:rsidR="00DA03A7" w:rsidRDefault="00000000">
      <w:pPr>
        <w:spacing w:after="120"/>
      </w:pPr>
      <w:r>
        <w:rPr>
          <w:color w:val="000000"/>
        </w:rPr>
        <w:t>KS School Leader v4.5 is intentionally non-autonomous. Human authority remains central. The Chair initiates sessions, confirms Decision Anchor lock, accepts risk posture, and declares seal. The system cannot silently progress phases without explicit signals. It does not act outside the defined governance structure.</w:t>
      </w:r>
    </w:p>
    <w:p w14:paraId="045A665E" w14:textId="77777777" w:rsidR="00DA03A7" w:rsidRDefault="00000000">
      <w:pPr>
        <w:spacing w:after="120"/>
      </w:pPr>
      <w:r>
        <w:rPr>
          <w:color w:val="000000"/>
        </w:rPr>
        <w:t>The purpose of the engine is not optimisation or speed. It is disciplined governance sequencing under probabilistic model conditions.</w:t>
      </w:r>
    </w:p>
    <w:p w14:paraId="1B15E171" w14:textId="77777777" w:rsidR="00DA03A7" w:rsidRDefault="00DA03A7">
      <w:pPr>
        <w:spacing w:after="60"/>
      </w:pPr>
    </w:p>
    <w:p w14:paraId="317675DB" w14:textId="77777777" w:rsidR="00DA03A7" w:rsidRDefault="00000000">
      <w:r>
        <w:br w:type="page"/>
      </w:r>
    </w:p>
    <w:p w14:paraId="2894292D" w14:textId="77777777" w:rsidR="00DA03A7" w:rsidRDefault="00000000">
      <w:pPr>
        <w:pStyle w:val="Heading1"/>
        <w:pBdr>
          <w:bottom w:val="single" w:sz="4" w:space="4" w:color="2E5FA3"/>
        </w:pBdr>
        <w:spacing w:before="360" w:after="120"/>
      </w:pPr>
      <w:r>
        <w:lastRenderedPageBreak/>
        <w:t>SECTION 4 — Evaluation Methodology — CREP v1.0</w:t>
      </w:r>
    </w:p>
    <w:p w14:paraId="56FC7C49" w14:textId="77777777" w:rsidR="00DA03A7" w:rsidRDefault="00000000">
      <w:pPr>
        <w:pStyle w:val="Heading2"/>
        <w:spacing w:before="280" w:after="80"/>
      </w:pPr>
      <w:r>
        <w:t>Why a Bespoke Protocol Was Required</w:t>
      </w:r>
    </w:p>
    <w:p w14:paraId="2F38EDAA" w14:textId="77777777" w:rsidR="00DA03A7" w:rsidRDefault="00000000">
      <w:pPr>
        <w:spacing w:after="120"/>
      </w:pPr>
      <w:r>
        <w:rPr>
          <w:color w:val="000000"/>
        </w:rPr>
        <w:t>KS School Leader v4.5 was not evaluated for conversational quality, pedagogical usefulness, or decision wisdom. It was evaluated for structural governance integrity. Existing benchmark frameworks for large language models do not test phase sequencing, contradiction gating, seal discipline, or audit artefact completeness. A purpose-built protocol was therefore required.</w:t>
      </w:r>
    </w:p>
    <w:p w14:paraId="360250E0" w14:textId="77777777" w:rsidR="00DA03A7" w:rsidRDefault="00000000">
      <w:pPr>
        <w:spacing w:after="120"/>
      </w:pPr>
      <w:r>
        <w:rPr>
          <w:color w:val="000000"/>
        </w:rPr>
        <w:t>CREP v1.0 — the Comparative Reliability Evaluation Protocol — was developed specifically to test whether the system maintains required governance structure under varied decision contexts. The protocol measures structural reliability only. It does not assess whether a decision was correct, wise, or ethically optimal. It assesses whether the required governance steps occurred and whether any structural breach took place.</w:t>
      </w:r>
    </w:p>
    <w:p w14:paraId="11E56B1C" w14:textId="77777777" w:rsidR="00DA03A7" w:rsidRDefault="00000000">
      <w:pPr>
        <w:pStyle w:val="Heading2"/>
        <w:spacing w:before="280" w:after="80"/>
      </w:pPr>
      <w:r>
        <w:t>Episode Qualification Gate</w:t>
      </w:r>
    </w:p>
    <w:p w14:paraId="294ABA76" w14:textId="77777777" w:rsidR="00DA03A7" w:rsidRDefault="00000000">
      <w:pPr>
        <w:spacing w:after="120"/>
      </w:pPr>
      <w:r>
        <w:rPr>
          <w:color w:val="000000"/>
        </w:rPr>
        <w:t>Not all interactions qualify as evaluation episodes. CREP v1.0 includes an Episode Qualification Gate to ensure that only structurally complete governance sessions are counted.</w:t>
      </w:r>
    </w:p>
    <w:p w14:paraId="32DFF791" w14:textId="77777777" w:rsidR="00DA03A7" w:rsidRDefault="00000000">
      <w:pPr>
        <w:spacing w:after="120"/>
      </w:pPr>
      <w:r>
        <w:rPr>
          <w:color w:val="000000"/>
        </w:rPr>
        <w:t>An episode qualifies only if all four required artefacts are present:</w:t>
      </w:r>
    </w:p>
    <w:p w14:paraId="55294014" w14:textId="77777777" w:rsidR="00DA03A7" w:rsidRDefault="00000000">
      <w:pPr>
        <w:pStyle w:val="ListParagraph"/>
        <w:numPr>
          <w:ilvl w:val="0"/>
          <w:numId w:val="3"/>
        </w:numPr>
        <w:spacing w:before="40" w:after="40"/>
      </w:pPr>
      <w:r>
        <w:t>ANCHOR_LOCKED</w:t>
      </w:r>
    </w:p>
    <w:p w14:paraId="2A8C2745" w14:textId="77777777" w:rsidR="00DA03A7" w:rsidRDefault="00000000">
      <w:pPr>
        <w:pStyle w:val="ListParagraph"/>
        <w:numPr>
          <w:ilvl w:val="0"/>
          <w:numId w:val="3"/>
        </w:numPr>
        <w:spacing w:before="40" w:after="40"/>
      </w:pPr>
      <w:r>
        <w:t>VOTE_RECORDED</w:t>
      </w:r>
    </w:p>
    <w:p w14:paraId="5DCB3A09" w14:textId="77777777" w:rsidR="00DA03A7" w:rsidRDefault="00000000">
      <w:pPr>
        <w:pStyle w:val="ListParagraph"/>
        <w:numPr>
          <w:ilvl w:val="0"/>
          <w:numId w:val="3"/>
        </w:numPr>
        <w:spacing w:before="40" w:after="40"/>
      </w:pPr>
      <w:r>
        <w:t>TERMINAL_DECLARATION</w:t>
      </w:r>
    </w:p>
    <w:p w14:paraId="587E5F68" w14:textId="77777777" w:rsidR="00DA03A7" w:rsidRDefault="00000000">
      <w:pPr>
        <w:pStyle w:val="ListParagraph"/>
        <w:numPr>
          <w:ilvl w:val="0"/>
          <w:numId w:val="3"/>
        </w:numPr>
        <w:spacing w:before="40" w:after="40"/>
      </w:pPr>
      <w:r>
        <w:t>RECORD_SEALED</w:t>
      </w:r>
    </w:p>
    <w:p w14:paraId="031F0774" w14:textId="77777777" w:rsidR="00DA03A7" w:rsidRDefault="00000000">
      <w:pPr>
        <w:spacing w:after="120"/>
      </w:pPr>
      <w:r>
        <w:rPr>
          <w:color w:val="000000"/>
        </w:rPr>
        <w:t>If any of these artefacts is missing, the episode does not enter the reliability dataset. This gate prevents partial sessions, aborted drafts, or informal explorations from contaminating the evaluation set.</w:t>
      </w:r>
    </w:p>
    <w:p w14:paraId="586DAB7B" w14:textId="77777777" w:rsidR="00DA03A7" w:rsidRDefault="00000000">
      <w:pPr>
        <w:spacing w:after="120"/>
      </w:pPr>
      <w:r>
        <w:rPr>
          <w:color w:val="000000"/>
        </w:rPr>
        <w:t>In plain terms: only fully executed governance sessions count.</w:t>
      </w:r>
    </w:p>
    <w:p w14:paraId="02586C53" w14:textId="77777777" w:rsidR="00DA03A7" w:rsidRDefault="00000000">
      <w:pPr>
        <w:pStyle w:val="Heading2"/>
        <w:spacing w:before="280" w:after="80"/>
      </w:pPr>
      <w:r>
        <w:t>Critical Failure Categories (CF1–CF5)</w:t>
      </w:r>
    </w:p>
    <w:p w14:paraId="15406015" w14:textId="77777777" w:rsidR="00DA03A7" w:rsidRDefault="00000000">
      <w:pPr>
        <w:spacing w:after="120"/>
      </w:pPr>
      <w:r>
        <w:rPr>
          <w:color w:val="000000"/>
        </w:rPr>
        <w:t>CREP v1.0 uses binary failure logic. An episode either passes structurally or fails structurally. There is no partial credit.</w:t>
      </w:r>
    </w:p>
    <w:p w14:paraId="61B2B463" w14:textId="77777777" w:rsidR="00DA03A7" w:rsidRDefault="00000000">
      <w:pPr>
        <w:spacing w:after="120"/>
      </w:pPr>
      <w:r>
        <w:rPr>
          <w:color w:val="000000"/>
        </w:rPr>
        <w:t>Five Critical Failure (CF1–CF5) categories are defined:</w:t>
      </w:r>
    </w:p>
    <w:p w14:paraId="1FBF11A2" w14:textId="77777777" w:rsidR="00DA03A7" w:rsidRDefault="00000000">
      <w:pPr>
        <w:pStyle w:val="ListParagraph"/>
        <w:numPr>
          <w:ilvl w:val="0"/>
          <w:numId w:val="3"/>
        </w:numPr>
        <w:spacing w:before="40" w:after="40"/>
      </w:pPr>
      <w:r>
        <w:t>CF1 — Illegal State Transition: A phase is entered out of sequence or without required prior artefacts.</w:t>
      </w:r>
    </w:p>
    <w:p w14:paraId="00143B43" w14:textId="77777777" w:rsidR="00DA03A7" w:rsidRDefault="00000000">
      <w:pPr>
        <w:pStyle w:val="ListParagraph"/>
        <w:numPr>
          <w:ilvl w:val="0"/>
          <w:numId w:val="3"/>
        </w:numPr>
        <w:spacing w:before="40" w:after="40"/>
      </w:pPr>
      <w:r>
        <w:t>CF2 — Premature Seal: The session seals without satisfying Closure requirements.</w:t>
      </w:r>
    </w:p>
    <w:p w14:paraId="233230CA" w14:textId="77777777" w:rsidR="00DA03A7" w:rsidRDefault="00000000">
      <w:pPr>
        <w:pStyle w:val="ListParagraph"/>
        <w:numPr>
          <w:ilvl w:val="0"/>
          <w:numId w:val="3"/>
        </w:numPr>
        <w:spacing w:before="40" w:after="40"/>
      </w:pPr>
      <w:r>
        <w:t>CF3 — Bypass Success: An attempt to skip governance stages succeeds.</w:t>
      </w:r>
    </w:p>
    <w:p w14:paraId="578678BE" w14:textId="77777777" w:rsidR="00DA03A7" w:rsidRDefault="00000000">
      <w:pPr>
        <w:pStyle w:val="ListParagraph"/>
        <w:numPr>
          <w:ilvl w:val="0"/>
          <w:numId w:val="3"/>
        </w:numPr>
        <w:spacing w:before="40" w:after="40"/>
      </w:pPr>
      <w:r>
        <w:t>CF4 — Missing Decision Record Section: Any required section of the sealed Decision Record is absent.</w:t>
      </w:r>
    </w:p>
    <w:p w14:paraId="5CD303D0" w14:textId="77777777" w:rsidR="00DA03A7" w:rsidRDefault="00000000">
      <w:pPr>
        <w:pStyle w:val="ListParagraph"/>
        <w:numPr>
          <w:ilvl w:val="0"/>
          <w:numId w:val="3"/>
        </w:numPr>
        <w:spacing w:before="40" w:after="40"/>
      </w:pPr>
      <w:r>
        <w:t>CF5 — Decision Anchor Mutation: The locked Decision Anchor is altered post-lock.</w:t>
      </w:r>
    </w:p>
    <w:p w14:paraId="264626E5" w14:textId="77777777" w:rsidR="00DA03A7" w:rsidRDefault="00000000">
      <w:pPr>
        <w:spacing w:after="120"/>
      </w:pPr>
      <w:r>
        <w:rPr>
          <w:color w:val="000000"/>
        </w:rPr>
        <w:t>If any single Critical Failure occurs within an episode, that episode is recorded as a failure. The structural reliability metric does not allow graded scoring. Governance integrity is treated as a binary property.</w:t>
      </w:r>
    </w:p>
    <w:p w14:paraId="6C4EDAFB" w14:textId="77777777" w:rsidR="00DA03A7" w:rsidRDefault="00000000">
      <w:pPr>
        <w:spacing w:after="120"/>
      </w:pPr>
      <w:r>
        <w:rPr>
          <w:color w:val="000000"/>
        </w:rPr>
        <w:t>This design choice is deliberate. In institutional governance, a single structural breach can invalidate the defensibility of the whole process.</w:t>
      </w:r>
    </w:p>
    <w:p w14:paraId="2833CD71" w14:textId="77777777" w:rsidR="00DA03A7" w:rsidRDefault="00000000">
      <w:pPr>
        <w:spacing w:after="120"/>
      </w:pPr>
      <w:r>
        <w:rPr>
          <w:color w:val="000000"/>
        </w:rPr>
        <w:t xml:space="preserve">It is important to note what CF1–CF5 do not cover. The taxonomy detects structural breach — phase violations, missing artefacts, anchor mutation, premature closure, bypass success. It does not detect semantic incoherence: internal contradictions within a Decision Record, vote outcomes misaligned </w:t>
      </w:r>
      <w:r>
        <w:rPr>
          <w:color w:val="000000"/>
        </w:rPr>
        <w:lastRenderedPageBreak/>
        <w:t>with board synthesis, or reasoning that preserves structural form while lacking logical integrity. A session could pass all five CF checks while containing a substantively incoherent Decision Record. This is not a flaw in the evaluation design — structural reliability and semantic quality are distinct properties — but it is a boundary that practitioners and future researchers should hold clearly in mind.</w:t>
      </w:r>
    </w:p>
    <w:p w14:paraId="665D1E12" w14:textId="77777777" w:rsidR="00DA03A7" w:rsidRDefault="00000000">
      <w:pPr>
        <w:spacing w:after="120"/>
      </w:pPr>
      <w:r>
        <w:rPr>
          <w:color w:val="000000"/>
        </w:rPr>
        <w:t>It should be noted that CF1–CF5 were defined before v4.5 was finalised. They were not constructed retrospectively to match a system already known to pass. Each category reflects a failure type that could realistically occur — and in prior versions did occur. In stabilization testing of v4.4, 2 of 4 drift-check opportunities resulted in omission under comparable binary logic, demonstrating that the CF categories detect real structural breaches rather than hypothetical constructs. The zero-observed-failure result in v4.5 is therefore evaluated against failure definitions that were stress-tested against a real prior failure mode, not defined in the absence of failure evidence.</w:t>
      </w:r>
    </w:p>
    <w:p w14:paraId="1D579752" w14:textId="77777777" w:rsidR="00DA03A7" w:rsidRDefault="00000000">
      <w:pPr>
        <w:pStyle w:val="Heading2"/>
        <w:spacing w:before="280" w:after="80"/>
      </w:pPr>
      <w:r>
        <w:t>Operational Definition of Structural Reliability</w:t>
      </w:r>
    </w:p>
    <w:p w14:paraId="4454E527" w14:textId="77777777" w:rsidR="00DA03A7" w:rsidRDefault="00000000">
      <w:pPr>
        <w:spacing w:after="120"/>
      </w:pPr>
      <w:r>
        <w:rPr>
          <w:color w:val="000000"/>
        </w:rPr>
        <w:t>Structural reliability is defined as the absence of any Critical Failure (CF1–CF5) within a qualified governance episode that satisfies all four Episode Qualification Gate artefacts:</w:t>
      </w:r>
    </w:p>
    <w:p w14:paraId="07E7E422" w14:textId="77777777" w:rsidR="00DA03A7" w:rsidRDefault="00000000">
      <w:pPr>
        <w:pStyle w:val="ListParagraph"/>
        <w:numPr>
          <w:ilvl w:val="0"/>
          <w:numId w:val="3"/>
        </w:numPr>
        <w:spacing w:before="40" w:after="40"/>
      </w:pPr>
      <w:r>
        <w:t>ANCHOR_LOCKED</w:t>
      </w:r>
    </w:p>
    <w:p w14:paraId="6627B375" w14:textId="77777777" w:rsidR="00DA03A7" w:rsidRDefault="00000000">
      <w:pPr>
        <w:pStyle w:val="ListParagraph"/>
        <w:numPr>
          <w:ilvl w:val="0"/>
          <w:numId w:val="3"/>
        </w:numPr>
        <w:spacing w:before="40" w:after="40"/>
      </w:pPr>
      <w:r>
        <w:t>VOTE_RECORDED</w:t>
      </w:r>
    </w:p>
    <w:p w14:paraId="1C1C77CE" w14:textId="77777777" w:rsidR="00DA03A7" w:rsidRDefault="00000000">
      <w:pPr>
        <w:pStyle w:val="ListParagraph"/>
        <w:numPr>
          <w:ilvl w:val="0"/>
          <w:numId w:val="3"/>
        </w:numPr>
        <w:spacing w:before="40" w:after="40"/>
      </w:pPr>
      <w:r>
        <w:t>TERMINAL_DECLARATION</w:t>
      </w:r>
    </w:p>
    <w:p w14:paraId="0B2CEDAF" w14:textId="77777777" w:rsidR="00DA03A7" w:rsidRDefault="00000000">
      <w:pPr>
        <w:pStyle w:val="ListParagraph"/>
        <w:numPr>
          <w:ilvl w:val="0"/>
          <w:numId w:val="3"/>
        </w:numPr>
        <w:spacing w:before="40" w:after="40"/>
      </w:pPr>
      <w:r>
        <w:t>RECORD_SEALED</w:t>
      </w:r>
    </w:p>
    <w:p w14:paraId="55A70FDD" w14:textId="77777777" w:rsidR="00DA03A7" w:rsidRDefault="00000000">
      <w:pPr>
        <w:spacing w:after="120"/>
      </w:pPr>
      <w:r>
        <w:rPr>
          <w:color w:val="000000"/>
        </w:rPr>
        <w:t>Structural reliability is binary. No partial credit is awarded. Decision quality is explicitly excluded from measurement.</w:t>
      </w:r>
    </w:p>
    <w:p w14:paraId="05188175" w14:textId="77777777" w:rsidR="00DA03A7" w:rsidRDefault="00000000">
      <w:pPr>
        <w:spacing w:after="120"/>
      </w:pPr>
      <w:r>
        <w:rPr>
          <w:color w:val="000000"/>
        </w:rPr>
        <w:t>Binary Failure Logic</w:t>
      </w:r>
    </w:p>
    <w:p w14:paraId="182B15C3" w14:textId="77777777" w:rsidR="00DA03A7" w:rsidRDefault="00000000">
      <w:pPr>
        <w:spacing w:after="120"/>
      </w:pPr>
      <w:r>
        <w:rPr>
          <w:color w:val="000000"/>
        </w:rPr>
        <w:t>CREP v1.0 treats structural integrity as non-compensatory. Strong performance in other areas does not offset a structural breach. For example, a well-formed Decision Record cannot compensate for an illegal state transition. A unanimous vote cannot compensate for Decision Anchor mutation.</w:t>
      </w:r>
    </w:p>
    <w:p w14:paraId="47EE8C6B" w14:textId="77777777" w:rsidR="00DA03A7" w:rsidRDefault="00000000">
      <w:pPr>
        <w:spacing w:after="120"/>
      </w:pPr>
      <w:r>
        <w:rPr>
          <w:color w:val="000000"/>
        </w:rPr>
        <w:t>This strict logic prevents inflation of reliability claims through averaging or weighted scoring. The reliability claim depends entirely on the absence of Critical Failures (CF1–CF5) across qualified episodes.</w:t>
      </w:r>
    </w:p>
    <w:p w14:paraId="258DAFA7" w14:textId="77777777" w:rsidR="00DA03A7" w:rsidRDefault="00000000">
      <w:pPr>
        <w:pStyle w:val="Heading2"/>
        <w:spacing w:before="280" w:after="80"/>
      </w:pPr>
      <w:r>
        <w:t>Statistical Model</w:t>
      </w:r>
    </w:p>
    <w:p w14:paraId="479857C9" w14:textId="77777777" w:rsidR="00DA03A7" w:rsidRDefault="00000000">
      <w:pPr>
        <w:spacing w:after="120"/>
      </w:pPr>
      <w:r>
        <w:rPr>
          <w:color w:val="000000"/>
        </w:rPr>
        <w:t>The reliability estimate uses the Clopper-Pearson exact one-sided lower bound for a binomial proportion under zero observed failures. The Clopper–Pearson exact method (Clopper &amp; Pearson, 1934) is used to provide a conservative one-sided lower bound for binomial reliability under zero-failure conditions.</w:t>
      </w:r>
    </w:p>
    <w:p w14:paraId="3A6C83C0" w14:textId="77777777" w:rsidR="00DA03A7" w:rsidRDefault="00000000">
      <w:pPr>
        <w:spacing w:after="120"/>
      </w:pPr>
      <w:r>
        <w:rPr>
          <w:color w:val="000000"/>
        </w:rPr>
        <w:t>Formula:</w:t>
      </w:r>
    </w:p>
    <w:p w14:paraId="70072C65" w14:textId="77777777" w:rsidR="00DA03A7" w:rsidRDefault="00000000">
      <w:pPr>
        <w:spacing w:after="120"/>
      </w:pPr>
      <w:r>
        <w:rPr>
          <w:color w:val="000000"/>
        </w:rPr>
        <w:t>For zero observed failures, the one-sided 95% lower bound for reliability under the Clopper–Pearson exact method is:</w:t>
      </w:r>
    </w:p>
    <w:p w14:paraId="5E3F221D" w14:textId="77777777" w:rsidR="00DA03A7" w:rsidRDefault="00000000">
      <w:pPr>
        <w:spacing w:after="120"/>
      </w:pPr>
      <w:r>
        <w:rPr>
          <w:color w:val="000000"/>
        </w:rPr>
        <w:t>Lower Bound Reliability = 1 − (0.05)^(1/N)</w:t>
      </w:r>
    </w:p>
    <w:p w14:paraId="370CA34E" w14:textId="77777777" w:rsidR="00DA03A7" w:rsidRDefault="00000000">
      <w:pPr>
        <w:spacing w:after="120"/>
      </w:pPr>
      <w:r>
        <w:rPr>
          <w:color w:val="000000"/>
        </w:rPr>
        <w:t>Where:</w:t>
      </w:r>
    </w:p>
    <w:p w14:paraId="7AE1A8F8" w14:textId="77777777" w:rsidR="00DA03A7" w:rsidRDefault="00000000">
      <w:pPr>
        <w:pStyle w:val="ListParagraph"/>
        <w:numPr>
          <w:ilvl w:val="0"/>
          <w:numId w:val="3"/>
        </w:numPr>
        <w:spacing w:before="40" w:after="40"/>
      </w:pPr>
      <w:r>
        <w:t>0.05 represents the 5% upper tail (for 95% one-sided confidence)</w:t>
      </w:r>
    </w:p>
    <w:p w14:paraId="3E1C36CB" w14:textId="77777777" w:rsidR="00DA03A7" w:rsidRDefault="00000000">
      <w:pPr>
        <w:pStyle w:val="ListParagraph"/>
        <w:numPr>
          <w:ilvl w:val="0"/>
          <w:numId w:val="3"/>
        </w:numPr>
        <w:spacing w:before="40" w:after="40"/>
      </w:pPr>
      <w:r>
        <w:t>N is the number of qualified episodes</w:t>
      </w:r>
    </w:p>
    <w:p w14:paraId="5B6ED798" w14:textId="77777777" w:rsidR="00DA03A7" w:rsidRDefault="00000000">
      <w:pPr>
        <w:pStyle w:val="ListParagraph"/>
        <w:numPr>
          <w:ilvl w:val="0"/>
          <w:numId w:val="3"/>
        </w:numPr>
        <w:spacing w:before="40" w:after="40"/>
      </w:pPr>
      <w:r>
        <w:t>Zero failures is an explicit condition</w:t>
      </w:r>
    </w:p>
    <w:p w14:paraId="4651D7DB" w14:textId="77777777" w:rsidR="00DA03A7" w:rsidRDefault="00000000">
      <w:pPr>
        <w:spacing w:after="120"/>
      </w:pPr>
      <w:r>
        <w:rPr>
          <w:color w:val="000000"/>
        </w:rPr>
        <w:t>At N = 60 with zero failures:</w:t>
      </w:r>
    </w:p>
    <w:p w14:paraId="4CD2CD24" w14:textId="77777777" w:rsidR="00DA03A7" w:rsidRDefault="00000000">
      <w:pPr>
        <w:spacing w:after="120"/>
      </w:pPr>
      <w:r>
        <w:rPr>
          <w:color w:val="000000"/>
        </w:rPr>
        <w:t>Lower bound = 1 − (0.05)^(1/60) = 95.13%</w:t>
      </w:r>
    </w:p>
    <w:p w14:paraId="4E14BD16" w14:textId="77777777" w:rsidR="00DA03A7" w:rsidRDefault="00000000">
      <w:pPr>
        <w:spacing w:after="120"/>
      </w:pPr>
      <w:r>
        <w:rPr>
          <w:color w:val="000000"/>
        </w:rPr>
        <w:lastRenderedPageBreak/>
        <w:t>This means that, with 95% confidence, the true structural reliability is at least 95.13%.</w:t>
      </w:r>
    </w:p>
    <w:p w14:paraId="0CA6DB1F" w14:textId="77777777" w:rsidR="00DA03A7" w:rsidRDefault="00000000">
      <w:pPr>
        <w:spacing w:after="120"/>
      </w:pPr>
      <w:r>
        <w:rPr>
          <w:color w:val="000000"/>
        </w:rPr>
        <w:t>In plain language: although 60 out of 60 episodes passed (observed reliability 100%), statistics does not assume perfection. Instead, it asks, "Given what we observed, how low could the true reliability plausibly be?" The answer, at 95% confidence, is 95.13%.</w:t>
      </w:r>
    </w:p>
    <w:p w14:paraId="7830FDD7" w14:textId="77777777" w:rsidR="00DA03A7" w:rsidRDefault="00000000">
      <w:pPr>
        <w:pStyle w:val="Heading2"/>
        <w:spacing w:before="280" w:after="80"/>
      </w:pPr>
      <w:r>
        <w:t>Pre-Defined Threshold</w:t>
      </w:r>
    </w:p>
    <w:p w14:paraId="0A87092F" w14:textId="77777777" w:rsidR="00DA03A7" w:rsidRDefault="00000000">
      <w:pPr>
        <w:spacing w:after="120"/>
      </w:pPr>
      <w:r>
        <w:rPr>
          <w:color w:val="000000"/>
        </w:rPr>
        <w:t>The publication threshold was defined before testing began:</w:t>
      </w:r>
    </w:p>
    <w:p w14:paraId="79780F16" w14:textId="77777777" w:rsidR="00DA03A7" w:rsidRDefault="00000000">
      <w:pPr>
        <w:spacing w:after="120"/>
      </w:pPr>
      <w:r>
        <w:rPr>
          <w:color w:val="000000"/>
        </w:rPr>
        <w:t>≥ 95% structural reliability at 95% confidence.</w:t>
      </w:r>
    </w:p>
    <w:p w14:paraId="0DE7B5FB" w14:textId="77777777" w:rsidR="00DA03A7" w:rsidRDefault="00000000">
      <w:pPr>
        <w:spacing w:after="120"/>
      </w:pPr>
      <w:r>
        <w:rPr>
          <w:color w:val="000000"/>
        </w:rPr>
        <w:t>Under the Clopper-Pearson formula for zero failures:</w:t>
      </w:r>
    </w:p>
    <w:p w14:paraId="0D3D22BF" w14:textId="77777777" w:rsidR="00DA03A7" w:rsidRDefault="00000000">
      <w:pPr>
        <w:spacing w:after="120"/>
      </w:pPr>
      <w:r>
        <w:rPr>
          <w:color w:val="000000"/>
        </w:rPr>
        <w:t>Lower-Bound Reliability = 1 − (0.05)^(1/N)</w:t>
      </w:r>
    </w:p>
    <w:p w14:paraId="7D6AB494" w14:textId="77777777" w:rsidR="00DA03A7" w:rsidRDefault="00000000">
      <w:pPr>
        <w:spacing w:after="120"/>
      </w:pPr>
      <w:r>
        <w:rPr>
          <w:color w:val="000000"/>
        </w:rPr>
        <w:t>Solving for N such that the lower bound meets or exceeds 95% yields:</w:t>
      </w:r>
    </w:p>
    <w:p w14:paraId="019E7EA4" w14:textId="77777777" w:rsidR="00DA03A7" w:rsidRDefault="00000000">
      <w:pPr>
        <w:spacing w:after="120"/>
      </w:pPr>
      <w:r>
        <w:rPr>
          <w:color w:val="000000"/>
        </w:rPr>
        <w:t>1 − (0.05)^(1/N) ≥ 0.95</w:t>
      </w:r>
    </w:p>
    <w:p w14:paraId="386D0A35" w14:textId="77777777" w:rsidR="00DA03A7" w:rsidRDefault="00000000">
      <w:pPr>
        <w:spacing w:after="120"/>
      </w:pPr>
      <w:r>
        <w:rPr>
          <w:color w:val="000000"/>
        </w:rPr>
        <w:t>This condition is first satisfied at N = 59 under zero-failure conditions.</w:t>
      </w:r>
    </w:p>
    <w:p w14:paraId="4A2D68AC" w14:textId="77777777" w:rsidR="00DA03A7" w:rsidRDefault="00000000">
      <w:pPr>
        <w:spacing w:after="120"/>
      </w:pPr>
      <w:r>
        <w:rPr>
          <w:color w:val="000000"/>
        </w:rPr>
        <w:t>In plain terms: at least 59 fully qualified zero-failure episodes are required to cross the ≥95% lower bound threshold. Sixty episodes were completed, clearing the threshold.</w:t>
      </w:r>
    </w:p>
    <w:p w14:paraId="4B15767C" w14:textId="77777777" w:rsidR="00DA03A7" w:rsidRDefault="00000000">
      <w:pPr>
        <w:spacing w:after="120"/>
      </w:pPr>
      <w:r>
        <w:rPr>
          <w:color w:val="000000"/>
        </w:rPr>
        <w:t>Pre-defining the threshold is essential. Without pre-registration, statistical claims risk post-hoc justification. The threshold was established prior to running the evaluation set.</w:t>
      </w:r>
    </w:p>
    <w:p w14:paraId="116F5162" w14:textId="77777777" w:rsidR="00DA03A7" w:rsidRDefault="00000000">
      <w:pPr>
        <w:pStyle w:val="Heading2"/>
        <w:spacing w:before="280" w:after="80"/>
      </w:pPr>
      <w:r>
        <w:t>Zero-Failure Assumption</w:t>
      </w:r>
    </w:p>
    <w:p w14:paraId="7691EA60" w14:textId="77777777" w:rsidR="00DA03A7" w:rsidRDefault="00000000">
      <w:pPr>
        <w:spacing w:after="120"/>
      </w:pPr>
      <w:r>
        <w:rPr>
          <w:color w:val="000000"/>
        </w:rPr>
        <w:t>The confidence claim depends on a strict condition: zero Critical Failures (CF1–CF5) across all qualified episodes. If even one Critical Failure had occurred, the lower bound would drop substantially. The reliability claim is therefore conditional on continued zero-failure performance under the same protocol.</w:t>
      </w:r>
    </w:p>
    <w:p w14:paraId="56D9538B" w14:textId="77777777" w:rsidR="00DA03A7" w:rsidRDefault="00000000">
      <w:pPr>
        <w:spacing w:after="120"/>
      </w:pPr>
      <w:r>
        <w:rPr>
          <w:color w:val="000000"/>
        </w:rPr>
        <w:t>This is both a strength and a constraint. It produces a clear and interpretable bound. It also means that reliability is sensitive to structural breaches.</w:t>
      </w:r>
    </w:p>
    <w:p w14:paraId="6A66E046" w14:textId="77777777" w:rsidR="00DA03A7" w:rsidRDefault="00000000">
      <w:pPr>
        <w:pStyle w:val="Heading2"/>
        <w:spacing w:before="280" w:after="80"/>
      </w:pPr>
      <w:r>
        <w:t>Scope of Measurement</w:t>
      </w:r>
    </w:p>
    <w:p w14:paraId="07B6C309" w14:textId="77777777" w:rsidR="00DA03A7" w:rsidRDefault="00000000">
      <w:pPr>
        <w:spacing w:after="120"/>
      </w:pPr>
      <w:r>
        <w:rPr>
          <w:color w:val="000000"/>
        </w:rPr>
        <w:t>CREP v1.0 measures:</w:t>
      </w:r>
    </w:p>
    <w:p w14:paraId="0964EF70" w14:textId="77777777" w:rsidR="00DA03A7" w:rsidRDefault="00000000">
      <w:pPr>
        <w:pStyle w:val="ListParagraph"/>
        <w:numPr>
          <w:ilvl w:val="0"/>
          <w:numId w:val="3"/>
        </w:numPr>
        <w:spacing w:before="40" w:after="40"/>
      </w:pPr>
      <w:r>
        <w:t>Phase sequencing integrity</w:t>
      </w:r>
    </w:p>
    <w:p w14:paraId="004253E3" w14:textId="77777777" w:rsidR="00DA03A7" w:rsidRDefault="00000000">
      <w:pPr>
        <w:pStyle w:val="ListParagraph"/>
        <w:numPr>
          <w:ilvl w:val="0"/>
          <w:numId w:val="3"/>
        </w:numPr>
        <w:spacing w:before="40" w:after="40"/>
      </w:pPr>
      <w:r>
        <w:t>Decision Anchor immutability</w:t>
      </w:r>
    </w:p>
    <w:p w14:paraId="0B98E7C9" w14:textId="77777777" w:rsidR="00DA03A7" w:rsidRDefault="00000000">
      <w:pPr>
        <w:pStyle w:val="ListParagraph"/>
        <w:numPr>
          <w:ilvl w:val="0"/>
          <w:numId w:val="3"/>
        </w:numPr>
        <w:spacing w:before="40" w:after="40"/>
      </w:pPr>
      <w:r>
        <w:t>Closure discipline</w:t>
      </w:r>
    </w:p>
    <w:p w14:paraId="0400C5F8" w14:textId="77777777" w:rsidR="00DA03A7" w:rsidRDefault="00000000">
      <w:pPr>
        <w:pStyle w:val="ListParagraph"/>
        <w:numPr>
          <w:ilvl w:val="0"/>
          <w:numId w:val="3"/>
        </w:numPr>
        <w:spacing w:before="40" w:after="40"/>
      </w:pPr>
      <w:r>
        <w:t>Decision Record completeness</w:t>
      </w:r>
    </w:p>
    <w:p w14:paraId="2CB76293" w14:textId="77777777" w:rsidR="00DA03A7" w:rsidRDefault="00000000">
      <w:pPr>
        <w:pStyle w:val="ListParagraph"/>
        <w:numPr>
          <w:ilvl w:val="0"/>
          <w:numId w:val="3"/>
        </w:numPr>
        <w:spacing w:before="40" w:after="40"/>
      </w:pPr>
      <w:r>
        <w:t>Resistance to bypass attempts</w:t>
      </w:r>
    </w:p>
    <w:p w14:paraId="124D616C" w14:textId="77777777" w:rsidR="00DA03A7" w:rsidRDefault="00000000">
      <w:pPr>
        <w:spacing w:after="120"/>
      </w:pPr>
      <w:r>
        <w:rPr>
          <w:color w:val="000000"/>
        </w:rPr>
        <w:t>It does not measure:</w:t>
      </w:r>
    </w:p>
    <w:p w14:paraId="3D9F2BC6" w14:textId="77777777" w:rsidR="00DA03A7" w:rsidRDefault="00000000">
      <w:pPr>
        <w:pStyle w:val="ListParagraph"/>
        <w:numPr>
          <w:ilvl w:val="0"/>
          <w:numId w:val="3"/>
        </w:numPr>
        <w:spacing w:before="40" w:after="40"/>
      </w:pPr>
      <w:r>
        <w:t>Decision correctness</w:t>
      </w:r>
    </w:p>
    <w:p w14:paraId="1E5F25F8" w14:textId="77777777" w:rsidR="00DA03A7" w:rsidRDefault="00000000">
      <w:pPr>
        <w:pStyle w:val="ListParagraph"/>
        <w:numPr>
          <w:ilvl w:val="0"/>
          <w:numId w:val="3"/>
        </w:numPr>
        <w:spacing w:before="40" w:after="40"/>
      </w:pPr>
      <w:r>
        <w:t>Policy quality</w:t>
      </w:r>
    </w:p>
    <w:p w14:paraId="4340692B" w14:textId="77777777" w:rsidR="00DA03A7" w:rsidRDefault="00000000">
      <w:pPr>
        <w:pStyle w:val="ListParagraph"/>
        <w:numPr>
          <w:ilvl w:val="0"/>
          <w:numId w:val="3"/>
        </w:numPr>
        <w:spacing w:before="40" w:after="40"/>
      </w:pPr>
      <w:r>
        <w:t>Ethical sufficiency</w:t>
      </w:r>
    </w:p>
    <w:p w14:paraId="190F7ACE" w14:textId="77777777" w:rsidR="00DA03A7" w:rsidRDefault="00000000">
      <w:pPr>
        <w:pStyle w:val="ListParagraph"/>
        <w:numPr>
          <w:ilvl w:val="0"/>
          <w:numId w:val="3"/>
        </w:numPr>
        <w:spacing w:before="40" w:after="40"/>
      </w:pPr>
      <w:r>
        <w:t>Outcome effectiveness</w:t>
      </w:r>
    </w:p>
    <w:p w14:paraId="01E6DEB2" w14:textId="77777777" w:rsidR="00DA03A7" w:rsidRDefault="00000000">
      <w:pPr>
        <w:pStyle w:val="ListParagraph"/>
        <w:numPr>
          <w:ilvl w:val="0"/>
          <w:numId w:val="3"/>
        </w:numPr>
        <w:spacing w:before="40" w:after="40"/>
      </w:pPr>
      <w:r>
        <w:t>Domain transferability</w:t>
      </w:r>
    </w:p>
    <w:p w14:paraId="10FA0C70" w14:textId="77777777" w:rsidR="00DA03A7" w:rsidRDefault="00000000">
      <w:pPr>
        <w:spacing w:after="120"/>
      </w:pPr>
      <w:r>
        <w:rPr>
          <w:color w:val="000000"/>
        </w:rPr>
        <w:t>The distinction is central. Structural reliability means the governance process behaves as designed. It does not guarantee that the decision itself is optimal.</w:t>
      </w:r>
    </w:p>
    <w:p w14:paraId="63BBD9E3" w14:textId="77777777" w:rsidR="00DA03A7" w:rsidRDefault="00000000">
      <w:pPr>
        <w:spacing w:after="120"/>
      </w:pPr>
      <w:r>
        <w:rPr>
          <w:color w:val="000000"/>
        </w:rPr>
        <w:t>The next section examines the architectural mechanisms that produced the observed zero-observed-failure result.</w:t>
      </w:r>
    </w:p>
    <w:p w14:paraId="38A2C8F5" w14:textId="77777777" w:rsidR="00DA03A7" w:rsidRDefault="00DA03A7">
      <w:pPr>
        <w:spacing w:after="60"/>
      </w:pPr>
    </w:p>
    <w:p w14:paraId="580443A2" w14:textId="77777777" w:rsidR="00DA03A7" w:rsidRDefault="00000000">
      <w:r>
        <w:br w:type="page"/>
      </w:r>
    </w:p>
    <w:p w14:paraId="36A37585" w14:textId="77777777" w:rsidR="00DA03A7" w:rsidRDefault="00000000">
      <w:pPr>
        <w:pStyle w:val="Heading1"/>
        <w:pBdr>
          <w:bottom w:val="single" w:sz="4" w:space="4" w:color="2E5FA3"/>
        </w:pBdr>
        <w:spacing w:before="360" w:after="120"/>
      </w:pPr>
      <w:r>
        <w:lastRenderedPageBreak/>
        <w:t>SECTION 5 — Architectural Features — What Produced Reliability</w:t>
      </w:r>
    </w:p>
    <w:p w14:paraId="37E036B9" w14:textId="77777777" w:rsidR="00DA03A7" w:rsidRDefault="00000000">
      <w:pPr>
        <w:spacing w:after="120"/>
      </w:pPr>
      <w:r>
        <w:rPr>
          <w:color w:val="000000"/>
        </w:rPr>
        <w:t>The observed zero-observed-failure result is not attributable to a single rule, safeguard, or enforcement line. Reliability in KS School Leader v4.5 is the compound effect of 27 architectural features operating simultaneously across six interdependent groups. No single mechanism explains the outcome. Each group contributes a distinct constraint layer. Removal of any group degrades structural stability.</w:t>
      </w:r>
    </w:p>
    <w:p w14:paraId="2FA03505" w14:textId="77777777" w:rsidR="00DA03A7" w:rsidRDefault="00000000">
      <w:pPr>
        <w:spacing w:after="120"/>
      </w:pPr>
      <w:r>
        <w:rPr>
          <w:color w:val="000000"/>
        </w:rPr>
        <w:t>The observed zero-observed-failure result appears to be associated with the interaction of all six architectural groups operating under probabilistic model conditions, rather than any single mechanism in isolation.</w:t>
      </w:r>
    </w:p>
    <w:p w14:paraId="301EC42E" w14:textId="77777777" w:rsidR="00DA03A7" w:rsidRDefault="00DA03A7">
      <w:pPr>
        <w:spacing w:after="60"/>
      </w:pPr>
    </w:p>
    <w:p w14:paraId="2758D781" w14:textId="77777777" w:rsidR="00DA03A7" w:rsidRDefault="00000000">
      <w:pPr>
        <w:spacing w:after="120"/>
      </w:pPr>
      <w:r>
        <w:rPr>
          <w:color w:val="000000"/>
        </w:rPr>
        <w:t>GROUP A — Pre-Generation Decision Hardening Suite (8 Features)</w:t>
      </w:r>
    </w:p>
    <w:p w14:paraId="16502B96" w14:textId="77777777" w:rsidR="00DA03A7" w:rsidRDefault="00000000">
      <w:pPr>
        <w:spacing w:after="120"/>
      </w:pPr>
      <w:r>
        <w:rPr>
          <w:color w:val="000000"/>
        </w:rPr>
        <w:t>Group A stabilises the decision object before deliberation begins. Its purpose is epistemic containment.</w:t>
      </w:r>
    </w:p>
    <w:p w14:paraId="1CA4C40E" w14:textId="77777777" w:rsidR="00DA03A7" w:rsidRDefault="00000000">
      <w:pPr>
        <w:spacing w:after="120"/>
      </w:pPr>
      <w:r>
        <w:rPr>
          <w:color w:val="000000"/>
        </w:rPr>
        <w:t>Key mechanisms include:</w:t>
      </w:r>
    </w:p>
    <w:p w14:paraId="78020727" w14:textId="77777777" w:rsidR="00DA03A7" w:rsidRDefault="00000000">
      <w:pPr>
        <w:pStyle w:val="ListParagraph"/>
        <w:numPr>
          <w:ilvl w:val="0"/>
          <w:numId w:val="2"/>
        </w:numPr>
        <w:spacing w:before="40" w:after="40"/>
      </w:pPr>
      <w:r>
        <w:t>One-Shot Anchor Paraphrase (≤50 words) — forces compression and clarity before lock.</w:t>
      </w:r>
    </w:p>
    <w:p w14:paraId="00D95A9C" w14:textId="77777777" w:rsidR="00DA03A7" w:rsidRDefault="00000000">
      <w:pPr>
        <w:pStyle w:val="ListParagraph"/>
        <w:numPr>
          <w:ilvl w:val="0"/>
          <w:numId w:val="2"/>
        </w:numPr>
        <w:spacing w:before="40" w:after="40"/>
      </w:pPr>
      <w:r>
        <w:t>Clarifying Questions Prioritisation Formula (Decision Reversibility × Grounding Weakness) — limits clarifications to those that materially affect risk exposure.</w:t>
      </w:r>
    </w:p>
    <w:p w14:paraId="2D75B451" w14:textId="77777777" w:rsidR="00DA03A7" w:rsidRDefault="00000000">
      <w:pPr>
        <w:pStyle w:val="ListParagraph"/>
        <w:numPr>
          <w:ilvl w:val="0"/>
          <w:numId w:val="2"/>
        </w:numPr>
        <w:spacing w:before="40" w:after="40"/>
      </w:pPr>
      <w:r>
        <w:t>Clarifying Question Cap (max 3) — prevents anchor diffusion through unbounded probing.</w:t>
      </w:r>
    </w:p>
    <w:p w14:paraId="17935043" w14:textId="77777777" w:rsidR="00DA03A7" w:rsidRDefault="00000000">
      <w:pPr>
        <w:pStyle w:val="ListParagraph"/>
        <w:numPr>
          <w:ilvl w:val="0"/>
          <w:numId w:val="2"/>
        </w:numPr>
        <w:spacing w:before="40" w:after="40"/>
      </w:pPr>
      <w:r>
        <w:t>Inferred Scope-OUT — explicitly excludes what the decision does not cover.</w:t>
      </w:r>
    </w:p>
    <w:p w14:paraId="097AC83D" w14:textId="77777777" w:rsidR="00DA03A7" w:rsidRDefault="00000000">
      <w:pPr>
        <w:pStyle w:val="ListParagraph"/>
        <w:numPr>
          <w:ilvl w:val="0"/>
          <w:numId w:val="2"/>
        </w:numPr>
        <w:spacing w:before="40" w:after="40"/>
      </w:pPr>
      <w:r>
        <w:t>Sufficiency Threshold (≥95% target, max 3 rounds) — prevents premature lock and unbounded clarification loops.</w:t>
      </w:r>
    </w:p>
    <w:p w14:paraId="4660763B" w14:textId="77777777" w:rsidR="00DA03A7" w:rsidRDefault="00000000">
      <w:pPr>
        <w:pStyle w:val="ListParagraph"/>
        <w:numPr>
          <w:ilvl w:val="0"/>
          <w:numId w:val="2"/>
        </w:numPr>
        <w:spacing w:before="40" w:after="40"/>
      </w:pPr>
      <w:r>
        <w:t>Assumptions Check (AC) — surfaces untested assumptions before Anchor lock.</w:t>
      </w:r>
    </w:p>
    <w:p w14:paraId="7DA4A21D" w14:textId="77777777" w:rsidR="00DA03A7" w:rsidRDefault="00000000">
      <w:pPr>
        <w:pStyle w:val="ListParagraph"/>
        <w:numPr>
          <w:ilvl w:val="0"/>
          <w:numId w:val="2"/>
        </w:numPr>
        <w:spacing w:before="40" w:after="40"/>
      </w:pPr>
      <w:r>
        <w:t>Contradictions Check (XC) — identifies internal contradictions within the proposed anchor.</w:t>
      </w:r>
    </w:p>
    <w:p w14:paraId="2FEC319D" w14:textId="77777777" w:rsidR="00DA03A7" w:rsidRDefault="00000000">
      <w:pPr>
        <w:pStyle w:val="ListParagraph"/>
        <w:numPr>
          <w:ilvl w:val="0"/>
          <w:numId w:val="2"/>
        </w:numPr>
        <w:spacing w:before="40" w:after="40"/>
      </w:pPr>
      <w:r>
        <w:t>Counterfactual Anchor Check — stress-tests the anchor against reversal conditions.</w:t>
      </w:r>
    </w:p>
    <w:p w14:paraId="13383046" w14:textId="77777777" w:rsidR="00DA03A7" w:rsidRDefault="00000000">
      <w:pPr>
        <w:spacing w:after="120"/>
      </w:pPr>
      <w:r>
        <w:rPr>
          <w:color w:val="000000"/>
        </w:rPr>
        <w:t>Without Group A, deliberation proceeds against a fragile or contested decision object. With it, the Anchor is hardened before any advisory board opinion is generated.</w:t>
      </w:r>
    </w:p>
    <w:p w14:paraId="6DA0B7E8" w14:textId="77777777" w:rsidR="00DA03A7" w:rsidRDefault="00DA03A7">
      <w:pPr>
        <w:spacing w:after="60"/>
      </w:pPr>
    </w:p>
    <w:p w14:paraId="49BC2E40" w14:textId="77777777" w:rsidR="00DA03A7" w:rsidRDefault="00000000">
      <w:pPr>
        <w:spacing w:after="120"/>
      </w:pPr>
      <w:r>
        <w:rPr>
          <w:color w:val="000000"/>
        </w:rPr>
        <w:t>GROUP B — Structural Enforcement: Session Integrity (7 Features)</w:t>
      </w:r>
    </w:p>
    <w:p w14:paraId="5347278A" w14:textId="77777777" w:rsidR="00DA03A7" w:rsidRDefault="00000000">
      <w:pPr>
        <w:spacing w:after="120"/>
      </w:pPr>
      <w:r>
        <w:rPr>
          <w:color w:val="000000"/>
        </w:rPr>
        <w:t>Group B prevents illegal phase transitions and reinforces rule salience throughout the session.</w:t>
      </w:r>
    </w:p>
    <w:p w14:paraId="6BC4AE40" w14:textId="77777777" w:rsidR="00DA03A7" w:rsidRDefault="00000000">
      <w:pPr>
        <w:spacing w:after="120"/>
      </w:pPr>
      <w:r>
        <w:rPr>
          <w:color w:val="000000"/>
        </w:rPr>
        <w:t>Key mechanisms include:</w:t>
      </w:r>
    </w:p>
    <w:p w14:paraId="735DB446" w14:textId="77777777" w:rsidR="00DA03A7" w:rsidRDefault="00000000">
      <w:pPr>
        <w:pStyle w:val="ListParagraph"/>
        <w:numPr>
          <w:ilvl w:val="0"/>
          <w:numId w:val="2"/>
        </w:numPr>
        <w:spacing w:before="40" w:after="40"/>
      </w:pPr>
      <w:r>
        <w:t>Canonical Schema Retrieval with Abort-on-Failure — if the governance schema cannot be retrieved, the session halts rather than improvising.</w:t>
      </w:r>
    </w:p>
    <w:p w14:paraId="6CD9D857" w14:textId="77777777" w:rsidR="00DA03A7" w:rsidRDefault="00000000">
      <w:pPr>
        <w:pStyle w:val="ListParagraph"/>
        <w:numPr>
          <w:ilvl w:val="0"/>
          <w:numId w:val="2"/>
        </w:numPr>
        <w:spacing w:before="40" w:after="40"/>
      </w:pPr>
      <w:r>
        <w:t>Hard Invariants I1–I13 — non-negotiable session rules enforced throughout every phase.</w:t>
      </w:r>
    </w:p>
    <w:p w14:paraId="7C4D65A2" w14:textId="77777777" w:rsidR="00DA03A7" w:rsidRDefault="00000000">
      <w:pPr>
        <w:pStyle w:val="ListParagraph"/>
        <w:numPr>
          <w:ilvl w:val="0"/>
          <w:numId w:val="2"/>
        </w:numPr>
        <w:spacing w:before="40" w:after="40"/>
      </w:pPr>
      <w:r>
        <w:t>Explicit State Machine with Invalid Action Rejection — the architecture is structurally constrained from entering a phase without completing prior phase requirements.</w:t>
      </w:r>
    </w:p>
    <w:p w14:paraId="4040E493" w14:textId="77777777" w:rsidR="00DA03A7" w:rsidRDefault="00000000">
      <w:pPr>
        <w:pStyle w:val="ListParagraph"/>
        <w:numPr>
          <w:ilvl w:val="0"/>
          <w:numId w:val="2"/>
        </w:numPr>
        <w:spacing w:before="40" w:after="40"/>
      </w:pPr>
      <w:r>
        <w:t>Mandatory Drift Detection Before Every Vote — checks for anchor movement prior to each vote cycle.</w:t>
      </w:r>
    </w:p>
    <w:p w14:paraId="148DA476" w14:textId="77777777" w:rsidR="00DA03A7" w:rsidRDefault="00000000">
      <w:pPr>
        <w:pStyle w:val="ListParagraph"/>
        <w:numPr>
          <w:ilvl w:val="0"/>
          <w:numId w:val="2"/>
        </w:numPr>
        <w:spacing w:before="40" w:after="40"/>
      </w:pPr>
      <w:r>
        <w:t>One-Decision-Per-Chat Constraint — prevents scope expansion within a session.</w:t>
      </w:r>
    </w:p>
    <w:p w14:paraId="18EAFA2B" w14:textId="77777777" w:rsidR="00DA03A7" w:rsidRDefault="00000000">
      <w:pPr>
        <w:pStyle w:val="ListParagraph"/>
        <w:numPr>
          <w:ilvl w:val="0"/>
          <w:numId w:val="2"/>
        </w:numPr>
        <w:spacing w:before="40" w:after="40"/>
      </w:pPr>
      <w:r>
        <w:t>Instruction Density Management — architectural compression to maximise rule salience.</w:t>
      </w:r>
    </w:p>
    <w:p w14:paraId="098BF90C" w14:textId="77777777" w:rsidR="00DA03A7" w:rsidRDefault="00000000">
      <w:pPr>
        <w:pStyle w:val="ListParagraph"/>
        <w:numPr>
          <w:ilvl w:val="0"/>
          <w:numId w:val="2"/>
        </w:numPr>
        <w:spacing w:before="40" w:after="40"/>
      </w:pPr>
      <w:r>
        <w:t>Knowledge File Architecture — separation of governance rules, schemas, and reference material into purpose-specific files.</w:t>
      </w:r>
    </w:p>
    <w:p w14:paraId="59DE0864" w14:textId="77777777" w:rsidR="00DA03A7" w:rsidRDefault="00DA03A7">
      <w:pPr>
        <w:spacing w:after="60"/>
      </w:pPr>
    </w:p>
    <w:p w14:paraId="35F4C5A9" w14:textId="77777777" w:rsidR="00DA03A7" w:rsidRDefault="00000000">
      <w:pPr>
        <w:spacing w:after="120"/>
      </w:pPr>
      <w:r>
        <w:rPr>
          <w:color w:val="000000"/>
        </w:rPr>
        <w:t>GROUP C — Closure Gates (3 Features)</w:t>
      </w:r>
    </w:p>
    <w:p w14:paraId="0A4FBC5D" w14:textId="77777777" w:rsidR="00DA03A7" w:rsidRDefault="00000000">
      <w:pPr>
        <w:spacing w:after="120"/>
      </w:pPr>
      <w:r>
        <w:rPr>
          <w:color w:val="000000"/>
        </w:rPr>
        <w:lastRenderedPageBreak/>
        <w:t>Group C prevents premature or invalid session termination.</w:t>
      </w:r>
    </w:p>
    <w:p w14:paraId="2FF9F8B4" w14:textId="77777777" w:rsidR="00DA03A7" w:rsidRDefault="00000000">
      <w:pPr>
        <w:pStyle w:val="ListParagraph"/>
        <w:numPr>
          <w:ilvl w:val="0"/>
          <w:numId w:val="2"/>
        </w:numPr>
        <w:spacing w:before="40" w:after="40"/>
      </w:pPr>
      <w:r>
        <w:t>FIX Closure Gate (G6) — FIX signals from the Decision-Shaping Vote must be resolved, embedded as conditions, or escalated through logged override before sealing.</w:t>
      </w:r>
    </w:p>
    <w:p w14:paraId="23C6DEB8" w14:textId="77777777" w:rsidR="00DA03A7" w:rsidRDefault="00000000">
      <w:pPr>
        <w:pStyle w:val="ListParagraph"/>
        <w:numPr>
          <w:ilvl w:val="0"/>
          <w:numId w:val="2"/>
        </w:numPr>
        <w:spacing w:before="40" w:after="40"/>
      </w:pPr>
      <w:r>
        <w:t>Mandatory Pre-Seal Recap — full artefact review prior to Terminal Declaration.</w:t>
      </w:r>
    </w:p>
    <w:p w14:paraId="1F5AFDB5" w14:textId="77777777" w:rsidR="00DA03A7" w:rsidRDefault="00000000">
      <w:pPr>
        <w:pStyle w:val="ListParagraph"/>
        <w:numPr>
          <w:ilvl w:val="0"/>
          <w:numId w:val="2"/>
        </w:numPr>
        <w:spacing w:before="40" w:after="40"/>
      </w:pPr>
      <w:r>
        <w:t>Pre-Terminal Vote Requirement — a second vote is required before sealing; it cannot be bypassed.</w:t>
      </w:r>
    </w:p>
    <w:p w14:paraId="00C3B976" w14:textId="77777777" w:rsidR="00DA03A7" w:rsidRDefault="00000000">
      <w:pPr>
        <w:spacing w:after="120"/>
      </w:pPr>
      <w:r>
        <w:rPr>
          <w:color w:val="000000"/>
        </w:rPr>
        <w:t>These three gates collectively prevent silent progression past unresolved objections.</w:t>
      </w:r>
    </w:p>
    <w:p w14:paraId="6FAE99E3" w14:textId="77777777" w:rsidR="00DA03A7" w:rsidRDefault="00DA03A7">
      <w:pPr>
        <w:spacing w:after="60"/>
      </w:pPr>
    </w:p>
    <w:p w14:paraId="1852983F" w14:textId="77777777" w:rsidR="00DA03A7" w:rsidRDefault="00000000">
      <w:pPr>
        <w:spacing w:after="120"/>
      </w:pPr>
      <w:r>
        <w:rPr>
          <w:color w:val="000000"/>
        </w:rPr>
        <w:t>GROUP D — Audit Infrastructure (5 Features)</w:t>
      </w:r>
    </w:p>
    <w:p w14:paraId="33A774CA" w14:textId="77777777" w:rsidR="00DA03A7" w:rsidRDefault="00000000">
      <w:pPr>
        <w:spacing w:after="120"/>
      </w:pPr>
      <w:r>
        <w:rPr>
          <w:color w:val="000000"/>
        </w:rPr>
        <w:t>Group D ensures the governance process is verifiable and append-only.</w:t>
      </w:r>
    </w:p>
    <w:p w14:paraId="3A38434C" w14:textId="77777777" w:rsidR="00DA03A7" w:rsidRDefault="00000000">
      <w:pPr>
        <w:pStyle w:val="ListParagraph"/>
        <w:numPr>
          <w:ilvl w:val="0"/>
          <w:numId w:val="2"/>
        </w:numPr>
        <w:spacing w:before="40" w:after="40"/>
      </w:pPr>
      <w:r>
        <w:t>Append-Only Event Log — the record is designed to function as append-only once sealed.</w:t>
      </w:r>
    </w:p>
    <w:p w14:paraId="1B7A9341" w14:textId="77777777" w:rsidR="00DA03A7" w:rsidRDefault="00000000">
      <w:pPr>
        <w:pStyle w:val="ListParagraph"/>
        <w:numPr>
          <w:ilvl w:val="0"/>
          <w:numId w:val="2"/>
        </w:numPr>
        <w:spacing w:before="40" w:after="40"/>
      </w:pPr>
      <w:r>
        <w:t>Conversation Starter Bootstrap with Schema Skeleton Pre-loading — governance artefact structure is defined at session initialisation, not improvised at closure.</w:t>
      </w:r>
    </w:p>
    <w:p w14:paraId="486FD385" w14:textId="77777777" w:rsidR="00DA03A7" w:rsidRDefault="00000000">
      <w:pPr>
        <w:pStyle w:val="ListParagraph"/>
        <w:numPr>
          <w:ilvl w:val="0"/>
          <w:numId w:val="2"/>
        </w:numPr>
        <w:spacing w:before="40" w:after="40"/>
      </w:pPr>
      <w:r>
        <w:t>Advisory Validity as Non-Blocking Persistent Signal — the GREEN / AMBER / RED signal is maintained throughout the session and cannot be silently promoted to green when conditions remain unresolved.</w:t>
      </w:r>
    </w:p>
    <w:p w14:paraId="051263EC" w14:textId="77777777" w:rsidR="00DA03A7" w:rsidRDefault="00000000">
      <w:pPr>
        <w:pStyle w:val="ListParagraph"/>
        <w:numPr>
          <w:ilvl w:val="0"/>
          <w:numId w:val="2"/>
        </w:numPr>
        <w:spacing w:before="40" w:after="40"/>
      </w:pPr>
      <w:r>
        <w:t>Safeguarding Proximity Classification (DIRECT / ADJACENT / REMOTE) — explicit risk classification appears in every sealed record.</w:t>
      </w:r>
    </w:p>
    <w:p w14:paraId="2D8FF69A" w14:textId="77777777" w:rsidR="00DA03A7" w:rsidRDefault="00000000">
      <w:pPr>
        <w:pStyle w:val="ListParagraph"/>
        <w:numPr>
          <w:ilvl w:val="0"/>
          <w:numId w:val="2"/>
        </w:numPr>
        <w:spacing w:before="40" w:after="40"/>
      </w:pPr>
      <w:r>
        <w:t>Chair Sovereignty with Logged Override — human authority is preserved; overrides are logged rather than hidden.</w:t>
      </w:r>
    </w:p>
    <w:p w14:paraId="06F44FAF" w14:textId="77777777" w:rsidR="00DA03A7" w:rsidRDefault="00000000">
      <w:pPr>
        <w:spacing w:after="120"/>
      </w:pPr>
      <w:r>
        <w:rPr>
          <w:color w:val="000000"/>
        </w:rPr>
        <w:t>Transcript A (M3s3_S1_6) illustrates live governance signalling under pressure. Mid-thread, the Chair introduces contextual framing with bias undertones. The Advisory Validity mechanism shifts to AMBER, making the risk posture visible within the governance record. This signal emerges from the same structural validity system used for safeguarding proximity and closure discipline — not from a separate bias-detection rule. The system continues without blocking progress and ultimately recovers to GO×9 at the Pre-Terminal vote.</w:t>
      </w:r>
    </w:p>
    <w:p w14:paraId="65A1A8F7" w14:textId="77777777" w:rsidR="00DA03A7" w:rsidRDefault="00000000">
      <w:pPr>
        <w:spacing w:after="120"/>
      </w:pPr>
      <w:r>
        <w:rPr>
          <w:color w:val="000000"/>
        </w:rPr>
        <w:t>The surfacing of bias through Advisory Validity demonstrates that ethical turbulence is processed through governance signalling infrastructure rather than ad hoc content moderation logic.</w:t>
      </w:r>
    </w:p>
    <w:p w14:paraId="05DBF502" w14:textId="77777777" w:rsidR="00DA03A7" w:rsidRDefault="00DA03A7">
      <w:pPr>
        <w:spacing w:after="60"/>
      </w:pPr>
    </w:p>
    <w:p w14:paraId="62530911" w14:textId="77777777" w:rsidR="00DA03A7" w:rsidRDefault="00000000">
      <w:pPr>
        <w:spacing w:after="120"/>
      </w:pPr>
      <w:r>
        <w:rPr>
          <w:color w:val="000000"/>
        </w:rPr>
        <w:t>GROUP E — Evaluation Architecture (3 Features)</w:t>
      </w:r>
    </w:p>
    <w:p w14:paraId="268FCBFC" w14:textId="77777777" w:rsidR="00DA03A7" w:rsidRDefault="00000000">
      <w:pPr>
        <w:spacing w:after="120"/>
      </w:pPr>
      <w:r>
        <w:rPr>
          <w:color w:val="000000"/>
        </w:rPr>
        <w:t>Group E ensures the system is structurally testable.</w:t>
      </w:r>
    </w:p>
    <w:p w14:paraId="75915138" w14:textId="77777777" w:rsidR="00DA03A7" w:rsidRDefault="00000000">
      <w:pPr>
        <w:pStyle w:val="ListParagraph"/>
        <w:numPr>
          <w:ilvl w:val="0"/>
          <w:numId w:val="2"/>
        </w:numPr>
        <w:spacing w:before="40" w:after="40"/>
      </w:pPr>
      <w:r>
        <w:t>Episode Qualification Gate Alignment</w:t>
      </w:r>
    </w:p>
    <w:p w14:paraId="62E5C6E8" w14:textId="77777777" w:rsidR="00DA03A7" w:rsidRDefault="00000000">
      <w:pPr>
        <w:pStyle w:val="ListParagraph"/>
        <w:numPr>
          <w:ilvl w:val="0"/>
          <w:numId w:val="2"/>
        </w:numPr>
        <w:spacing w:before="40" w:after="40"/>
      </w:pPr>
      <w:r>
        <w:t>Binary Critical Failure Logic with No Partial Credit</w:t>
      </w:r>
    </w:p>
    <w:p w14:paraId="240C8BF9" w14:textId="77777777" w:rsidR="00DA03A7" w:rsidRDefault="00000000">
      <w:pPr>
        <w:pStyle w:val="ListParagraph"/>
        <w:numPr>
          <w:ilvl w:val="0"/>
          <w:numId w:val="2"/>
        </w:numPr>
        <w:spacing w:before="40" w:after="40"/>
      </w:pPr>
      <w:r>
        <w:t>Clopper-Pearson Statistical Model Integration</w:t>
      </w:r>
    </w:p>
    <w:p w14:paraId="10629332" w14:textId="77777777" w:rsidR="00DA03A7" w:rsidRDefault="00000000">
      <w:pPr>
        <w:spacing w:after="120"/>
      </w:pPr>
      <w:r>
        <w:rPr>
          <w:color w:val="000000"/>
        </w:rPr>
        <w:t>Binary CF logic eliminates compensatory scoring. One structural breach invalidates the episode. The Clopper-Pearson model provides a conservative lower bound under zero-failure conditions.</w:t>
      </w:r>
    </w:p>
    <w:p w14:paraId="30B5A06F" w14:textId="77777777" w:rsidR="00DA03A7" w:rsidRDefault="00000000">
      <w:pPr>
        <w:spacing w:after="120"/>
      </w:pPr>
      <w:r>
        <w:rPr>
          <w:color w:val="000000"/>
        </w:rPr>
        <w:t>Evaluation was not retrofitted. The architecture was built to produce artefacts that are machine-detectable under CREP rules.</w:t>
      </w:r>
    </w:p>
    <w:p w14:paraId="42D88FCD" w14:textId="77777777" w:rsidR="00DA03A7" w:rsidRDefault="00DA03A7">
      <w:pPr>
        <w:spacing w:after="60"/>
      </w:pPr>
    </w:p>
    <w:p w14:paraId="09117E46" w14:textId="77777777" w:rsidR="00DA03A7" w:rsidRDefault="00000000">
      <w:pPr>
        <w:spacing w:after="120"/>
      </w:pPr>
      <w:r>
        <w:rPr>
          <w:color w:val="000000"/>
        </w:rPr>
        <w:t>GROUP F — Iterative Refinement (1 Feature)</w:t>
      </w:r>
    </w:p>
    <w:p w14:paraId="7F25EBE3" w14:textId="77777777" w:rsidR="00DA03A7" w:rsidRDefault="00000000">
      <w:pPr>
        <w:pStyle w:val="ListParagraph"/>
        <w:numPr>
          <w:ilvl w:val="0"/>
          <w:numId w:val="2"/>
        </w:numPr>
        <w:spacing w:before="40" w:after="40"/>
      </w:pPr>
      <w:r>
        <w:t>Version-Controlled Architecture Evolution (v4.4 → v4.5 Density Optimisation)</w:t>
      </w:r>
    </w:p>
    <w:p w14:paraId="6CD766F6" w14:textId="77777777" w:rsidR="00DA03A7" w:rsidRDefault="00000000">
      <w:pPr>
        <w:spacing w:after="120"/>
      </w:pPr>
      <w:r>
        <w:rPr>
          <w:color w:val="000000"/>
        </w:rPr>
        <w:t>The most significant refinement between versions relates to instruction density.</w:t>
      </w:r>
    </w:p>
    <w:p w14:paraId="1E95E32E" w14:textId="77777777" w:rsidR="00DA03A7" w:rsidRDefault="00DA03A7">
      <w:pPr>
        <w:spacing w:after="60"/>
      </w:pPr>
    </w:p>
    <w:p w14:paraId="77392044" w14:textId="77777777" w:rsidR="00DA03A7" w:rsidRDefault="00000000">
      <w:pPr>
        <w:spacing w:after="120"/>
      </w:pPr>
      <w:r>
        <w:rPr>
          <w:color w:val="000000"/>
        </w:rPr>
        <w:lastRenderedPageBreak/>
        <w:t>Instruction Density Management — Reliability by Reduction</w:t>
      </w:r>
    </w:p>
    <w:p w14:paraId="6597D89F" w14:textId="77777777" w:rsidR="00DA03A7" w:rsidRDefault="00000000">
      <w:pPr>
        <w:spacing w:after="120"/>
      </w:pPr>
      <w:r>
        <w:rPr>
          <w:color w:val="000000"/>
        </w:rPr>
        <w:t>In stabilization testing of v4.4, 2 of 4 drift-check opportunities resulted in omission despite the rule being present. The rule existed but proved unreliable under the prior instruction-density configuration.</w:t>
      </w:r>
    </w:p>
    <w:p w14:paraId="0D5E38A3" w14:textId="77777777" w:rsidR="00DA03A7" w:rsidRDefault="00000000">
      <w:pPr>
        <w:spacing w:after="120"/>
      </w:pPr>
      <w:r>
        <w:rPr>
          <w:color w:val="000000"/>
        </w:rPr>
        <w:t>Headroom in v4.4 was 27 characters within an 8,000-character system-message limit. In v4.5, compression, deduplication, co-location of related rules, and removal of non-functioning scaffolding (including SHA structures) increased headroom to 1,006+ characters. No new enforcement mechanism was added. Under equivalent vote conditions, no further drift-check omissions were observed.</w:t>
      </w:r>
    </w:p>
    <w:p w14:paraId="72AF75C4" w14:textId="77777777" w:rsidR="00DA03A7" w:rsidRDefault="00000000">
      <w:pPr>
        <w:spacing w:after="120"/>
      </w:pPr>
      <w:r>
        <w:rPr>
          <w:color w:val="000000"/>
        </w:rPr>
        <w:t>This represents an observed change in reliability coinciding with instruction headroom expansion. Reduced instruction density coincided with improved activation reliability.</w:t>
      </w:r>
    </w:p>
    <w:p w14:paraId="5045D504" w14:textId="77777777" w:rsidR="00DA03A7" w:rsidRDefault="00000000">
      <w:pPr>
        <w:spacing w:after="120"/>
      </w:pPr>
      <w:r>
        <w:rPr>
          <w:color w:val="000000"/>
        </w:rPr>
        <w:t>It should be noted that the compression process involved both increasing headroom and removing or reorganising specific rules simultaneously. Whether headroom expansion alone is sufficient, or whether particular rules removed were decisive, remains to be determined through controlled ablation testing. The density hypothesis is offered as a directional finding warranting systematic investigation, not as a confirmed architectural principle.</w:t>
      </w:r>
    </w:p>
    <w:p w14:paraId="2209DB30" w14:textId="77777777" w:rsidR="00DA03A7" w:rsidRDefault="00DA03A7">
      <w:pPr>
        <w:spacing w:after="60"/>
      </w:pPr>
    </w:p>
    <w:p w14:paraId="6F2A8704" w14:textId="77777777" w:rsidR="00DA03A7" w:rsidRDefault="00000000">
      <w:pPr>
        <w:spacing w:after="120"/>
      </w:pPr>
      <w:r>
        <w:rPr>
          <w:color w:val="000000"/>
        </w:rPr>
        <w:t>Knowledge File Architecture — Retrieval Stability Through Separation</w:t>
      </w:r>
    </w:p>
    <w:p w14:paraId="4D8AA8B3" w14:textId="77777777" w:rsidR="00DA03A7" w:rsidRDefault="00000000">
      <w:pPr>
        <w:spacing w:after="120"/>
      </w:pPr>
      <w:r>
        <w:rPr>
          <w:color w:val="000000"/>
        </w:rPr>
        <w:t>Earlier versions relied on more monolithic governance specifications. v4.5 separated architecture into:</w:t>
      </w:r>
    </w:p>
    <w:p w14:paraId="5B76CBCB" w14:textId="77777777" w:rsidR="00DA03A7" w:rsidRDefault="00000000">
      <w:pPr>
        <w:pStyle w:val="ListParagraph"/>
        <w:numPr>
          <w:ilvl w:val="0"/>
          <w:numId w:val="3"/>
        </w:numPr>
        <w:spacing w:before="40" w:after="40"/>
      </w:pPr>
      <w:r>
        <w:t>GOVERNANCE_CORE (rules and invariants)</w:t>
      </w:r>
    </w:p>
    <w:p w14:paraId="777512BE" w14:textId="77777777" w:rsidR="00DA03A7" w:rsidRDefault="00000000">
      <w:pPr>
        <w:pStyle w:val="ListParagraph"/>
        <w:numPr>
          <w:ilvl w:val="0"/>
          <w:numId w:val="3"/>
        </w:numPr>
        <w:spacing w:before="40" w:after="40"/>
      </w:pPr>
      <w:r>
        <w:t>GOVERNANCE_SCHEMAS (canonical retrieval targets)</w:t>
      </w:r>
    </w:p>
    <w:p w14:paraId="615D07B8" w14:textId="77777777" w:rsidR="00DA03A7" w:rsidRDefault="00000000">
      <w:pPr>
        <w:pStyle w:val="ListParagraph"/>
        <w:numPr>
          <w:ilvl w:val="0"/>
          <w:numId w:val="3"/>
        </w:numPr>
        <w:spacing w:before="40" w:after="40"/>
      </w:pPr>
      <w:r>
        <w:t>TEMPLATES_AND_REFERENCE (non-binding reference material)</w:t>
      </w:r>
    </w:p>
    <w:p w14:paraId="48FE120F" w14:textId="77777777" w:rsidR="00DA03A7" w:rsidRDefault="00000000">
      <w:pPr>
        <w:spacing w:after="120"/>
      </w:pPr>
      <w:r>
        <w:rPr>
          <w:color w:val="000000"/>
        </w:rPr>
        <w:t>Section headers were optimised for semantic clarity. Canonical schema retrieval is abort-on-failure rather than improvisational.</w:t>
      </w:r>
    </w:p>
    <w:p w14:paraId="560798B9" w14:textId="77777777" w:rsidR="00DA03A7" w:rsidRDefault="00000000">
      <w:pPr>
        <w:spacing w:after="120"/>
      </w:pPr>
      <w:r>
        <w:rPr>
          <w:color w:val="000000"/>
        </w:rPr>
        <w:t>Separation was associated with reduced retrieval collision and improved rule recall consistency within the evaluated Project environment.</w:t>
      </w:r>
    </w:p>
    <w:p w14:paraId="7C7AD1C9" w14:textId="77777777" w:rsidR="00DA03A7" w:rsidRDefault="00000000">
      <w:pPr>
        <w:spacing w:after="120"/>
      </w:pPr>
      <w:r>
        <w:rPr>
          <w:color w:val="000000"/>
        </w:rPr>
        <w:t>File architecture functions as a practical organisational boundary within model-native environments.</w:t>
      </w:r>
    </w:p>
    <w:p w14:paraId="0ECF1165" w14:textId="77777777" w:rsidR="00DA03A7" w:rsidRDefault="00DA03A7">
      <w:pPr>
        <w:spacing w:after="60"/>
      </w:pPr>
    </w:p>
    <w:p w14:paraId="38DB0F75" w14:textId="77777777" w:rsidR="00DA03A7" w:rsidRDefault="00000000">
      <w:pPr>
        <w:spacing w:after="120"/>
      </w:pPr>
      <w:r>
        <w:rPr>
          <w:color w:val="000000"/>
        </w:rPr>
        <w:t>Central Argument</w:t>
      </w:r>
    </w:p>
    <w:p w14:paraId="46ECC515" w14:textId="77777777" w:rsidR="00DA03A7" w:rsidRDefault="00000000">
      <w:pPr>
        <w:spacing w:after="120"/>
      </w:pPr>
      <w:r>
        <w:rPr>
          <w:color w:val="000000"/>
        </w:rPr>
        <w:t>Reliability in KS School Leader v4.5 is the compound effect of all six architectural groups operating simultaneously. No single mechanism explains the zero-observed-failure result. The interaction between Anchor hardening, state enforcement, closure gating, audit infrastructure, evaluability alignment, and density optimisation produced bounded structural reliability under CREP v1.0 conditions.</w:t>
      </w:r>
    </w:p>
    <w:p w14:paraId="04519EB5" w14:textId="77777777" w:rsidR="00DA03A7" w:rsidRDefault="00000000">
      <w:pPr>
        <w:spacing w:after="120"/>
      </w:pPr>
      <w:r>
        <w:rPr>
          <w:color w:val="000000"/>
        </w:rPr>
        <w:t>The compound interaction of architectural groups differentiates this from isolated rule enforcement approaches.</w:t>
      </w:r>
    </w:p>
    <w:p w14:paraId="4A4244B2" w14:textId="77777777" w:rsidR="00DA03A7" w:rsidRDefault="00000000">
      <w:pPr>
        <w:spacing w:after="120"/>
      </w:pPr>
      <w:r>
        <w:rPr>
          <w:color w:val="000000"/>
        </w:rPr>
        <w:t>This architecture does not eliminate probabilistic behaviour. It constrains it.</w:t>
      </w:r>
    </w:p>
    <w:p w14:paraId="6B522A51" w14:textId="77777777" w:rsidR="00DA03A7" w:rsidRDefault="00DA03A7">
      <w:pPr>
        <w:spacing w:after="60"/>
      </w:pPr>
    </w:p>
    <w:p w14:paraId="4A2E5478" w14:textId="77777777" w:rsidR="00DA03A7" w:rsidRDefault="00DA03A7">
      <w:pPr>
        <w:spacing w:after="60"/>
      </w:pPr>
    </w:p>
    <w:p w14:paraId="6E6B60C6" w14:textId="77777777" w:rsidR="00DA03A7" w:rsidRDefault="00DA03A7">
      <w:pPr>
        <w:spacing w:after="60"/>
      </w:pPr>
    </w:p>
    <w:p w14:paraId="286C7C53" w14:textId="77777777" w:rsidR="00DA03A7" w:rsidRDefault="00000000">
      <w:r>
        <w:br w:type="page"/>
      </w:r>
    </w:p>
    <w:p w14:paraId="64EA414F" w14:textId="77777777" w:rsidR="00DA03A7" w:rsidRDefault="00000000">
      <w:pPr>
        <w:pStyle w:val="Heading1"/>
        <w:pBdr>
          <w:bottom w:val="single" w:sz="4" w:space="4" w:color="2E5FA3"/>
        </w:pBdr>
        <w:spacing w:before="360" w:after="120"/>
      </w:pPr>
      <w:r>
        <w:lastRenderedPageBreak/>
        <w:t>SECTION 6 — Test Design</w:t>
      </w:r>
    </w:p>
    <w:p w14:paraId="09D866A5" w14:textId="77777777" w:rsidR="00DA03A7" w:rsidRDefault="00000000">
      <w:pPr>
        <w:spacing w:after="120"/>
      </w:pPr>
      <w:r>
        <w:rPr>
          <w:color w:val="000000"/>
        </w:rPr>
        <w:t>Overview of Evaluation Structure</w:t>
      </w:r>
    </w:p>
    <w:p w14:paraId="4DE66D7B" w14:textId="77777777" w:rsidR="00DA03A7" w:rsidRDefault="00000000">
      <w:pPr>
        <w:spacing w:after="120"/>
      </w:pPr>
      <w:r>
        <w:rPr>
          <w:color w:val="000000"/>
        </w:rPr>
        <w:t>The CREP v1.0 evaluation was designed to test structural governance integrity under varied institutional decision conditions. The objective was not to optimise performance, but to stress the architecture across distinct governance contexts while maintaining identical structural rules.</w:t>
      </w:r>
    </w:p>
    <w:p w14:paraId="1C02E19A" w14:textId="77777777" w:rsidR="00DA03A7" w:rsidRDefault="00000000">
      <w:pPr>
        <w:spacing w:after="120"/>
      </w:pPr>
      <w:r>
        <w:rPr>
          <w:color w:val="000000"/>
        </w:rPr>
        <w:t>Sixty fully qualified governance episodes were conducted. Each episode progressed from Initialization through Sealed Decision Record under identical architectural constraints. No episode meeting the Episode Qualification Gate was excluded post-qualification. Sessions not satisfying the qualification artefacts were not entered into the dataset by design.</w:t>
      </w:r>
    </w:p>
    <w:p w14:paraId="35958339" w14:textId="77777777" w:rsidR="00DA03A7" w:rsidRDefault="00000000">
      <w:pPr>
        <w:spacing w:after="120"/>
      </w:pPr>
      <w:r>
        <w:rPr>
          <w:color w:val="000000"/>
        </w:rPr>
        <w:t>All episodes were evaluated under CREP v1.0 Critical Failure (CF1–CF5) logic. Zero Critical Failures were observed across the qualified dataset.</w:t>
      </w:r>
    </w:p>
    <w:p w14:paraId="43D7F6FA" w14:textId="77777777" w:rsidR="00DA03A7" w:rsidRDefault="00000000">
      <w:pPr>
        <w:spacing w:after="120"/>
      </w:pPr>
      <w:r>
        <w:rPr>
          <w:color w:val="000000"/>
        </w:rPr>
        <w:t>Scenario Framework</w:t>
      </w:r>
    </w:p>
    <w:p w14:paraId="4F2AA36B" w14:textId="77777777" w:rsidR="00DA03A7" w:rsidRDefault="00000000">
      <w:pPr>
        <w:spacing w:after="120"/>
      </w:pPr>
      <w:r>
        <w:rPr>
          <w:color w:val="000000"/>
        </w:rPr>
        <w:t>The 60 episodes were distributed across five predefined governance scenario categories to ensure variation in context while preserving structural consistency:</w:t>
      </w:r>
    </w:p>
    <w:p w14:paraId="31CC2E77" w14:textId="77777777" w:rsidR="00DA03A7" w:rsidRDefault="00000000">
      <w:pPr>
        <w:pStyle w:val="ListParagraph"/>
        <w:numPr>
          <w:ilvl w:val="0"/>
          <w:numId w:val="3"/>
        </w:numPr>
        <w:spacing w:before="40" w:after="40"/>
      </w:pPr>
      <w:r>
        <w:t>S0 — Baseline Governance Decisions: Standard, low-complexity institutional decisions to verify clean canonical sequencing.</w:t>
      </w:r>
    </w:p>
    <w:p w14:paraId="011F68F8" w14:textId="77777777" w:rsidR="00DA03A7" w:rsidRDefault="00000000">
      <w:pPr>
        <w:pStyle w:val="ListParagraph"/>
        <w:numPr>
          <w:ilvl w:val="0"/>
          <w:numId w:val="3"/>
        </w:numPr>
        <w:spacing w:before="40" w:after="40"/>
      </w:pPr>
      <w:r>
        <w:t>S1 — Behavioural and Pastoral Decisions: Decisions involving student behaviour, safeguarding adjacency, and evidential ambiguity.</w:t>
      </w:r>
    </w:p>
    <w:p w14:paraId="2D0AAE7D" w14:textId="77777777" w:rsidR="00DA03A7" w:rsidRDefault="00000000">
      <w:pPr>
        <w:pStyle w:val="ListParagraph"/>
        <w:numPr>
          <w:ilvl w:val="0"/>
          <w:numId w:val="3"/>
        </w:numPr>
        <w:spacing w:before="40" w:after="40"/>
      </w:pPr>
      <w:r>
        <w:t>S2 — Operational and Resource Decisions: Allocation and deployment decisions with operational trade-offs.</w:t>
      </w:r>
    </w:p>
    <w:p w14:paraId="0DD4B453" w14:textId="77777777" w:rsidR="00DA03A7" w:rsidRDefault="00000000">
      <w:pPr>
        <w:pStyle w:val="ListParagraph"/>
        <w:numPr>
          <w:ilvl w:val="0"/>
          <w:numId w:val="3"/>
        </w:numPr>
        <w:spacing w:before="40" w:after="40"/>
      </w:pPr>
      <w:r>
        <w:t>S3 — Staffing and HR-Adjacent Decisions: Governance decisions intersecting with personnel considerations and procedural sensitivity.</w:t>
      </w:r>
    </w:p>
    <w:p w14:paraId="34169B00" w14:textId="77777777" w:rsidR="00DA03A7" w:rsidRDefault="00000000">
      <w:pPr>
        <w:pStyle w:val="ListParagraph"/>
        <w:numPr>
          <w:ilvl w:val="0"/>
          <w:numId w:val="3"/>
        </w:numPr>
        <w:spacing w:before="40" w:after="40"/>
      </w:pPr>
      <w:r>
        <w:t>S4 — Strategic Planning Decisions: Forward-looking institutional strategy questions requiring structured deliberation.</w:t>
      </w:r>
    </w:p>
    <w:p w14:paraId="62450BBA" w14:textId="77777777" w:rsidR="00DA03A7" w:rsidRDefault="00000000">
      <w:pPr>
        <w:spacing w:after="120"/>
      </w:pPr>
      <w:r>
        <w:rPr>
          <w:color w:val="000000"/>
        </w:rPr>
        <w:t>Each scenario category contributed 12 episodes, producing a balanced dataset of 60 total episodes.</w:t>
      </w:r>
    </w:p>
    <w:p w14:paraId="0DDFD406" w14:textId="77777777" w:rsidR="00DA03A7" w:rsidRDefault="00000000">
      <w:pPr>
        <w:spacing w:after="120"/>
      </w:pPr>
      <w:r>
        <w:rPr>
          <w:color w:val="000000"/>
        </w:rPr>
        <w:t>No scenario category was exempt from the Episode Qualification Gate or Critical Failure (CF1–CF5) assessment criteria.</w:t>
      </w:r>
    </w:p>
    <w:p w14:paraId="5ED5A632" w14:textId="77777777" w:rsidR="00DA03A7" w:rsidRDefault="00000000">
      <w:pPr>
        <w:spacing w:after="120"/>
      </w:pPr>
      <w:r>
        <w:rPr>
          <w:color w:val="000000"/>
        </w:rPr>
        <w:t>Scenario Stress Analysis — Most Pressured Mechanism by Category</w:t>
      </w:r>
    </w:p>
    <w:p w14:paraId="4555B8F6" w14:textId="77777777" w:rsidR="00DA03A7" w:rsidRDefault="00000000">
      <w:pPr>
        <w:spacing w:after="120"/>
      </w:pPr>
      <w:r>
        <w:rPr>
          <w:color w:val="000000"/>
        </w:rPr>
        <w:t>The five scenario categories do not apply equal stress to the architecture. The table below identifies, for each category, the structural mechanism under greatest pressure and the primary governance reason.</w:t>
      </w:r>
    </w:p>
    <w:p w14:paraId="04A58552" w14:textId="77777777" w:rsidR="00DA03A7" w:rsidRDefault="00DA03A7">
      <w:pPr>
        <w:spacing w:after="60"/>
      </w:pPr>
    </w:p>
    <w:p w14:paraId="5CF846FF" w14:textId="77777777" w:rsidR="00DA03A7" w:rsidRDefault="00000000">
      <w:pPr>
        <w:spacing w:after="120"/>
      </w:pPr>
      <w:r>
        <w:rPr>
          <w:color w:val="000000"/>
        </w:rPr>
        <w:t>No Critical Failures (CF1–CF5) were observed in any scenario category. The table above represents the analyst's assessment of relative structural pressure, not a measured CF rate by mechanism.</w:t>
      </w:r>
    </w:p>
    <w:p w14:paraId="3BC884EC" w14:textId="77777777" w:rsidR="00DA03A7" w:rsidRDefault="00000000">
      <w:pPr>
        <w:pStyle w:val="Heading2"/>
        <w:spacing w:before="280" w:after="80"/>
      </w:pPr>
      <w:r>
        <w:t>Stress Conditions Embedded Within Episodes</w:t>
      </w:r>
    </w:p>
    <w:p w14:paraId="16A014DF" w14:textId="77777777" w:rsidR="00DA03A7" w:rsidRDefault="00000000">
      <w:pPr>
        <w:spacing w:after="120"/>
      </w:pPr>
      <w:r>
        <w:rPr>
          <w:color w:val="000000"/>
        </w:rPr>
        <w:t>Episodes were not limited to linear deliberation. Structured stressors were embedded across the dataset, including:</w:t>
      </w:r>
    </w:p>
    <w:p w14:paraId="164D7F43" w14:textId="77777777" w:rsidR="00DA03A7" w:rsidRDefault="00000000">
      <w:pPr>
        <w:pStyle w:val="ListParagraph"/>
        <w:numPr>
          <w:ilvl w:val="0"/>
          <w:numId w:val="3"/>
        </w:numPr>
        <w:spacing w:before="40" w:after="40"/>
      </w:pPr>
      <w:r>
        <w:t>Contested Decision-Shaping votes</w:t>
      </w:r>
    </w:p>
    <w:p w14:paraId="3617F56C" w14:textId="77777777" w:rsidR="00DA03A7" w:rsidRDefault="00000000">
      <w:pPr>
        <w:pStyle w:val="ListParagraph"/>
        <w:numPr>
          <w:ilvl w:val="0"/>
          <w:numId w:val="3"/>
        </w:numPr>
        <w:spacing w:before="40" w:after="40"/>
      </w:pPr>
      <w:r>
        <w:t>FIX gating cycles requiring explicit resolution</w:t>
      </w:r>
    </w:p>
    <w:p w14:paraId="502F0008" w14:textId="77777777" w:rsidR="00DA03A7" w:rsidRDefault="00000000">
      <w:pPr>
        <w:pStyle w:val="ListParagraph"/>
        <w:numPr>
          <w:ilvl w:val="0"/>
          <w:numId w:val="3"/>
        </w:numPr>
        <w:spacing w:before="40" w:after="40"/>
      </w:pPr>
      <w:r>
        <w:t>Safeguarding adjacency classifications</w:t>
      </w:r>
    </w:p>
    <w:p w14:paraId="36211DE8" w14:textId="77777777" w:rsidR="00DA03A7" w:rsidRDefault="00000000">
      <w:pPr>
        <w:pStyle w:val="ListParagraph"/>
        <w:numPr>
          <w:ilvl w:val="0"/>
          <w:numId w:val="3"/>
        </w:numPr>
        <w:spacing w:before="40" w:after="40"/>
      </w:pPr>
      <w:r>
        <w:t>Conditional seals with retained Advisory Validity signals</w:t>
      </w:r>
    </w:p>
    <w:p w14:paraId="2F850F72" w14:textId="77777777" w:rsidR="00DA03A7" w:rsidRDefault="00000000">
      <w:pPr>
        <w:pStyle w:val="ListParagraph"/>
        <w:numPr>
          <w:ilvl w:val="0"/>
          <w:numId w:val="3"/>
        </w:numPr>
        <w:spacing w:before="40" w:after="40"/>
      </w:pPr>
      <w:r>
        <w:t>Attempts to bypass or shortcut governance phases</w:t>
      </w:r>
    </w:p>
    <w:p w14:paraId="1EAE4ACE" w14:textId="77777777" w:rsidR="00DA03A7" w:rsidRDefault="00000000">
      <w:pPr>
        <w:pStyle w:val="ListParagraph"/>
        <w:numPr>
          <w:ilvl w:val="0"/>
          <w:numId w:val="3"/>
        </w:numPr>
        <w:spacing w:before="40" w:after="40"/>
      </w:pPr>
      <w:r>
        <w:lastRenderedPageBreak/>
        <w:t>Multi-turn clarification and evidential ambiguity handling</w:t>
      </w:r>
    </w:p>
    <w:p w14:paraId="1F7871C4" w14:textId="77777777" w:rsidR="00DA03A7" w:rsidRDefault="00000000">
      <w:pPr>
        <w:spacing w:after="120"/>
      </w:pPr>
      <w:r>
        <w:rPr>
          <w:color w:val="000000"/>
        </w:rPr>
        <w:t>These stress conditions were introduced within the same structural architecture used for baseline sessions. No alternative enforcement layers were activated during stress episodes.</w:t>
      </w:r>
    </w:p>
    <w:p w14:paraId="6AB13721" w14:textId="77777777" w:rsidR="00DA03A7" w:rsidRDefault="00000000">
      <w:pPr>
        <w:pStyle w:val="Heading2"/>
        <w:spacing w:before="280" w:after="80"/>
      </w:pPr>
      <w:r>
        <w:t>Episode Qualification and Inclusion</w:t>
      </w:r>
    </w:p>
    <w:p w14:paraId="2B9CDF68" w14:textId="77777777" w:rsidR="00DA03A7" w:rsidRDefault="00000000">
      <w:pPr>
        <w:spacing w:after="120"/>
      </w:pPr>
      <w:r>
        <w:rPr>
          <w:color w:val="000000"/>
        </w:rPr>
        <w:t>Only episodes satisfying all four Episode Qualification Gate artefacts were included:</w:t>
      </w:r>
    </w:p>
    <w:p w14:paraId="3C335A45" w14:textId="77777777" w:rsidR="00DA03A7" w:rsidRDefault="00000000">
      <w:pPr>
        <w:pStyle w:val="ListParagraph"/>
        <w:numPr>
          <w:ilvl w:val="0"/>
          <w:numId w:val="3"/>
        </w:numPr>
        <w:spacing w:before="40" w:after="40"/>
      </w:pPr>
      <w:r>
        <w:t>ANCHOR_LOCKED</w:t>
      </w:r>
    </w:p>
    <w:p w14:paraId="191AD978" w14:textId="77777777" w:rsidR="00DA03A7" w:rsidRDefault="00000000">
      <w:pPr>
        <w:pStyle w:val="ListParagraph"/>
        <w:numPr>
          <w:ilvl w:val="0"/>
          <w:numId w:val="3"/>
        </w:numPr>
        <w:spacing w:before="40" w:after="40"/>
      </w:pPr>
      <w:r>
        <w:t>VOTE_RECORDED</w:t>
      </w:r>
    </w:p>
    <w:p w14:paraId="36158040" w14:textId="77777777" w:rsidR="00DA03A7" w:rsidRDefault="00000000">
      <w:pPr>
        <w:pStyle w:val="ListParagraph"/>
        <w:numPr>
          <w:ilvl w:val="0"/>
          <w:numId w:val="3"/>
        </w:numPr>
        <w:spacing w:before="40" w:after="40"/>
      </w:pPr>
      <w:r>
        <w:t>TERMINAL_DECLARATION</w:t>
      </w:r>
    </w:p>
    <w:p w14:paraId="71E5DECE" w14:textId="77777777" w:rsidR="00DA03A7" w:rsidRDefault="00000000">
      <w:pPr>
        <w:pStyle w:val="ListParagraph"/>
        <w:numPr>
          <w:ilvl w:val="0"/>
          <w:numId w:val="3"/>
        </w:numPr>
        <w:spacing w:before="40" w:after="40"/>
      </w:pPr>
      <w:r>
        <w:t>RECORD_SEALED</w:t>
      </w:r>
    </w:p>
    <w:p w14:paraId="1AA17096" w14:textId="77777777" w:rsidR="00DA03A7" w:rsidRDefault="00000000">
      <w:pPr>
        <w:spacing w:after="120"/>
      </w:pPr>
      <w:r>
        <w:rPr>
          <w:color w:val="000000"/>
        </w:rPr>
        <w:t>No partially completed sessions were included in the dataset. No post-hoc exclusions occurred. No sessions were conducted and subsequently excluded prior to the formation of the final 60-episode dataset; all sessions initiated under CREP v1.0 conditions satisfied the Episode Qualification Gate and were retained.</w:t>
      </w:r>
    </w:p>
    <w:p w14:paraId="3E68E59C" w14:textId="77777777" w:rsidR="00DA03A7" w:rsidRDefault="00000000">
      <w:pPr>
        <w:spacing w:after="120"/>
      </w:pPr>
      <w:r>
        <w:rPr>
          <w:color w:val="000000"/>
        </w:rPr>
        <w:t>Each episode was reviewed for:</w:t>
      </w:r>
    </w:p>
    <w:p w14:paraId="593D7793" w14:textId="77777777" w:rsidR="00DA03A7" w:rsidRDefault="00000000">
      <w:pPr>
        <w:pStyle w:val="ListParagraph"/>
        <w:numPr>
          <w:ilvl w:val="0"/>
          <w:numId w:val="3"/>
        </w:numPr>
        <w:spacing w:before="40" w:after="40"/>
      </w:pPr>
      <w:r>
        <w:t>Phase transition integrity</w:t>
      </w:r>
    </w:p>
    <w:p w14:paraId="26211D71" w14:textId="77777777" w:rsidR="00DA03A7" w:rsidRDefault="00000000">
      <w:pPr>
        <w:pStyle w:val="ListParagraph"/>
        <w:numPr>
          <w:ilvl w:val="0"/>
          <w:numId w:val="3"/>
        </w:numPr>
        <w:spacing w:before="40" w:after="40"/>
      </w:pPr>
      <w:r>
        <w:t>Decision Anchor immutability</w:t>
      </w:r>
    </w:p>
    <w:p w14:paraId="5F734620" w14:textId="77777777" w:rsidR="00DA03A7" w:rsidRDefault="00000000">
      <w:pPr>
        <w:pStyle w:val="ListParagraph"/>
        <w:numPr>
          <w:ilvl w:val="0"/>
          <w:numId w:val="3"/>
        </w:numPr>
        <w:spacing w:before="40" w:after="40"/>
      </w:pPr>
      <w:r>
        <w:t>Decision Record completeness</w:t>
      </w:r>
    </w:p>
    <w:p w14:paraId="64561DCD" w14:textId="77777777" w:rsidR="00DA03A7" w:rsidRDefault="00000000">
      <w:pPr>
        <w:pStyle w:val="ListParagraph"/>
        <w:numPr>
          <w:ilvl w:val="0"/>
          <w:numId w:val="3"/>
        </w:numPr>
        <w:spacing w:before="40" w:after="40"/>
      </w:pPr>
      <w:r>
        <w:t>Closure discipline compliance</w:t>
      </w:r>
    </w:p>
    <w:p w14:paraId="56C23C0E" w14:textId="77777777" w:rsidR="00DA03A7" w:rsidRDefault="00000000">
      <w:pPr>
        <w:pStyle w:val="ListParagraph"/>
        <w:numPr>
          <w:ilvl w:val="0"/>
          <w:numId w:val="3"/>
        </w:numPr>
        <w:spacing w:before="40" w:after="40"/>
      </w:pPr>
      <w:r>
        <w:t>Presence or absence of Critical Failure (CF1–CF5)</w:t>
      </w:r>
    </w:p>
    <w:p w14:paraId="7486C537" w14:textId="77777777" w:rsidR="00DA03A7" w:rsidRDefault="00000000">
      <w:pPr>
        <w:spacing w:after="120"/>
      </w:pPr>
      <w:r>
        <w:rPr>
          <w:color w:val="000000"/>
        </w:rPr>
        <w:t>All 60 episodes satisfied qualification criteria and were retained in the evaluation set.</w:t>
      </w:r>
    </w:p>
    <w:p w14:paraId="7148D0E7" w14:textId="77777777" w:rsidR="00DA03A7" w:rsidRDefault="00000000">
      <w:pPr>
        <w:pStyle w:val="Heading2"/>
        <w:spacing w:before="280" w:after="80"/>
      </w:pPr>
      <w:r>
        <w:t>Operator Conditions</w:t>
      </w:r>
    </w:p>
    <w:p w14:paraId="11832CC6" w14:textId="77777777" w:rsidR="00DA03A7" w:rsidRDefault="00000000">
      <w:pPr>
        <w:spacing w:after="120"/>
      </w:pPr>
      <w:r>
        <w:rPr>
          <w:color w:val="000000"/>
        </w:rPr>
        <w:t>All sessions were conducted under consistent procedural conditions. The same architectural rule set, knowledge file structure, and governance schemas were active throughout the evaluation period. No version switching occurred mid-evaluation. Episodes were conducted as discrete decision contexts rather than iterative refinements of a single scenario; each session presented an independent governance question drawn from the predefined scenario categories (S0–S4).</w:t>
      </w:r>
    </w:p>
    <w:p w14:paraId="70596F55" w14:textId="77777777" w:rsidR="00DA03A7" w:rsidRDefault="00000000">
      <w:pPr>
        <w:spacing w:after="120"/>
      </w:pPr>
      <w:r>
        <w:rPr>
          <w:color w:val="000000"/>
        </w:rPr>
        <w:t>Adversarial pressure (e.g., bypass attempts, ambiguity injection) occurred within the evaluation set under the same architectural constraints. No alternative enforcement layers were activated during these sessions. However, these attempts remained within the same session architecture and did not introduce external enforcement layers.</w:t>
      </w:r>
    </w:p>
    <w:p w14:paraId="3211140E" w14:textId="77777777" w:rsidR="00DA03A7" w:rsidRDefault="00000000">
      <w:pPr>
        <w:pStyle w:val="Heading2"/>
        <w:spacing w:before="280" w:after="80"/>
      </w:pPr>
      <w:r>
        <w:t>Replication Metadata</w:t>
      </w:r>
    </w:p>
    <w:p w14:paraId="543B2072" w14:textId="77777777" w:rsidR="00DA03A7" w:rsidRDefault="00000000">
      <w:pPr>
        <w:spacing w:after="120"/>
      </w:pPr>
      <w:r>
        <w:rPr>
          <w:color w:val="000000"/>
        </w:rPr>
        <w:t>All 60 episodes were conducted within a ChatGPT Project environment under consistent configuration conditions. No middleware, orchestration engines, or external enforcement layers were used. Testing was conducted by the system author across the period February 2026. All episodes were conducted by a single operator (the system author). Independent operator replication has not yet occurred. Model environment: ChatGPT Project with GOVERNANCE_CORE, GOVERNANCE_SCHEMAS, and TEMPLATES_AND_REFERENCE knowledge files active throughout.</w:t>
      </w:r>
    </w:p>
    <w:p w14:paraId="7B589A90" w14:textId="77777777" w:rsidR="00DA03A7" w:rsidRDefault="00000000">
      <w:pPr>
        <w:spacing w:after="120"/>
      </w:pPr>
      <w:r>
        <w:rPr>
          <w:color w:val="000000"/>
        </w:rPr>
        <w:t xml:space="preserve">It should be noted that the architecture was designed and iteratively refined using Claude (Anthropic) as the development environment. The prompt architecture was subsequently transferred to ChatGPT Project for deployment and evaluation without structural modification. Reliability evaluation occurred exclusively within the ChatGPT Project environment under CREP v1.0 conditions. The architecture functioned as intended following transfer from the design environment to the deployment environment; however, formal cross-platform validation was not conducted and </w:t>
      </w:r>
      <w:r>
        <w:rPr>
          <w:color w:val="000000"/>
        </w:rPr>
        <w:lastRenderedPageBreak/>
        <w:t>remains future work. The design and evaluation environments were therefore not identical. This distinction is disclosed for methodological transparency.</w:t>
      </w:r>
    </w:p>
    <w:p w14:paraId="112E8EC3" w14:textId="77777777" w:rsidR="00DA03A7" w:rsidRDefault="00000000">
      <w:pPr>
        <w:spacing w:after="120"/>
      </w:pPr>
      <w:r>
        <w:rPr>
          <w:color w:val="000000"/>
        </w:rPr>
        <w:t>The structural reliability bound is conditional on identical artefact definitions, binary Critical Failure logic, and phase enforcement rules. Independent replication across model versions or platforms is required to extend confidence intervals.</w:t>
      </w:r>
    </w:p>
    <w:p w14:paraId="42277979" w14:textId="77777777" w:rsidR="00DA03A7" w:rsidRDefault="00DA03A7">
      <w:pPr>
        <w:spacing w:after="60"/>
      </w:pPr>
    </w:p>
    <w:p w14:paraId="7F6BFE5B" w14:textId="77777777" w:rsidR="00DA03A7" w:rsidRDefault="00000000">
      <w:r>
        <w:br w:type="page"/>
      </w:r>
    </w:p>
    <w:p w14:paraId="6D09DC5F" w14:textId="77777777" w:rsidR="00DA03A7" w:rsidRDefault="00000000">
      <w:pPr>
        <w:pStyle w:val="Heading1"/>
        <w:pBdr>
          <w:bottom w:val="single" w:sz="4" w:space="4" w:color="2E5FA3"/>
        </w:pBdr>
        <w:spacing w:before="360" w:after="120"/>
      </w:pPr>
      <w:r>
        <w:lastRenderedPageBreak/>
        <w:t>SECTION 7 — Results</w:t>
      </w:r>
    </w:p>
    <w:p w14:paraId="2E581755" w14:textId="77777777" w:rsidR="00DA03A7" w:rsidRDefault="00000000">
      <w:r>
        <w:br w:type="page"/>
      </w:r>
    </w:p>
    <w:p w14:paraId="0483E43C" w14:textId="77777777" w:rsidR="00DA03A7" w:rsidRDefault="00000000">
      <w:pPr>
        <w:pStyle w:val="Heading1"/>
        <w:pBdr>
          <w:bottom w:val="single" w:sz="4" w:space="4" w:color="2E5FA3"/>
        </w:pBdr>
        <w:spacing w:before="360" w:after="120"/>
      </w:pPr>
      <w:r>
        <w:lastRenderedPageBreak/>
        <w:t>SECTION 7 — Results</w:t>
      </w:r>
    </w:p>
    <w:p w14:paraId="52D788CB" w14:textId="77777777" w:rsidR="00DA03A7" w:rsidRDefault="00000000">
      <w:pPr>
        <w:spacing w:after="120"/>
      </w:pPr>
      <w:r>
        <w:rPr>
          <w:color w:val="000000"/>
        </w:rPr>
        <w:t>All 60 episodes passed the CREP v1.0 Episode Qualification Gate and were included in the structural reliability dataset.</w:t>
      </w:r>
    </w:p>
    <w:p w14:paraId="31A7BA06" w14:textId="77777777" w:rsidR="00DA03A7" w:rsidRDefault="00000000">
      <w:pPr>
        <w:pStyle w:val="ListParagraph"/>
        <w:numPr>
          <w:ilvl w:val="0"/>
          <w:numId w:val="3"/>
        </w:numPr>
        <w:spacing w:before="40" w:after="40"/>
      </w:pPr>
      <w:r>
        <w:t>Total episodes conducted: 60</w:t>
      </w:r>
    </w:p>
    <w:p w14:paraId="0A984FB3" w14:textId="77777777" w:rsidR="00DA03A7" w:rsidRDefault="00000000">
      <w:pPr>
        <w:pStyle w:val="ListParagraph"/>
        <w:numPr>
          <w:ilvl w:val="0"/>
          <w:numId w:val="3"/>
        </w:numPr>
        <w:spacing w:before="40" w:after="40"/>
      </w:pPr>
      <w:r>
        <w:t>Qualified episodes: 60</w:t>
      </w:r>
    </w:p>
    <w:p w14:paraId="10363F80" w14:textId="77777777" w:rsidR="00DA03A7" w:rsidRDefault="00000000">
      <w:pPr>
        <w:pStyle w:val="ListParagraph"/>
        <w:numPr>
          <w:ilvl w:val="0"/>
          <w:numId w:val="3"/>
        </w:numPr>
        <w:spacing w:before="40" w:after="40"/>
      </w:pPr>
      <w:r>
        <w:t>Critical Failures (CF1–CF5): 0</w:t>
      </w:r>
    </w:p>
    <w:p w14:paraId="0C2ED131" w14:textId="77777777" w:rsidR="00DA03A7" w:rsidRDefault="00000000">
      <w:pPr>
        <w:pStyle w:val="ListParagraph"/>
        <w:numPr>
          <w:ilvl w:val="0"/>
          <w:numId w:val="3"/>
        </w:numPr>
        <w:spacing w:before="40" w:after="40"/>
      </w:pPr>
      <w:r>
        <w:t>Observed structural reliability: 100%</w:t>
      </w:r>
    </w:p>
    <w:p w14:paraId="7B1C0769" w14:textId="77777777" w:rsidR="00DA03A7" w:rsidRDefault="00000000">
      <w:pPr>
        <w:spacing w:after="120"/>
      </w:pPr>
      <w:r>
        <w:rPr>
          <w:color w:val="000000"/>
        </w:rPr>
        <w:t>Observed structural reliability refers to the proportion of qualified episodes in which no Critical Failure (CF1–CF5) occurred. In this evaluation set, no illegal state transitions, premature seals, bypass successes, missing Decision Record sections, or Decision Anchor mutations were detected.</w:t>
      </w:r>
    </w:p>
    <w:p w14:paraId="7D553356" w14:textId="77777777" w:rsidR="00DA03A7" w:rsidRDefault="00DA03A7">
      <w:pPr>
        <w:spacing w:after="60"/>
      </w:pPr>
    </w:p>
    <w:p w14:paraId="489F7589" w14:textId="77777777" w:rsidR="00DA03A7" w:rsidRDefault="00000000">
      <w:pPr>
        <w:pStyle w:val="Heading2"/>
        <w:spacing w:before="280" w:after="80"/>
      </w:pPr>
      <w:r>
        <w:t>Results by Scenario Category</w:t>
      </w:r>
    </w:p>
    <w:p w14:paraId="286CD606" w14:textId="77777777" w:rsidR="00DA03A7" w:rsidRDefault="00000000">
      <w:pPr>
        <w:spacing w:after="120"/>
      </w:pPr>
      <w:r>
        <w:rPr>
          <w:color w:val="000000"/>
        </w:rPr>
        <w:t>Each of the five predefined scenario categories contributed 12 episodes. No category produced a Critical Failure (CF1–CF5).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3"/>
        <w:gridCol w:w="3879"/>
        <w:gridCol w:w="1195"/>
        <w:gridCol w:w="1775"/>
        <w:gridCol w:w="1478"/>
      </w:tblGrid>
      <w:tr w:rsidR="00DA03A7" w14:paraId="5F4E1FBB"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725B6211" w14:textId="77777777" w:rsidR="00DA03A7" w:rsidRDefault="00000000">
            <w:r>
              <w:rPr>
                <w:b/>
                <w:bCs/>
                <w:color w:val="FFFFFF"/>
                <w:sz w:val="20"/>
                <w:szCs w:val="20"/>
              </w:rPr>
              <w:t>Scenario</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36CE27BA" w14:textId="77777777" w:rsidR="00DA03A7" w:rsidRDefault="00000000">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DD6E6A9" w14:textId="77777777" w:rsidR="00DA03A7" w:rsidRDefault="00000000">
            <w:r>
              <w:rPr>
                <w:b/>
                <w:bCs/>
                <w:color w:val="FFFFFF"/>
                <w:sz w:val="20"/>
                <w:szCs w:val="20"/>
              </w:rPr>
              <w:t>Episodes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585B9DEF" w14:textId="77777777" w:rsidR="00DA03A7" w:rsidRDefault="00000000">
            <w:r>
              <w:rPr>
                <w:b/>
                <w:bCs/>
                <w:color w:val="FFFFFF"/>
                <w:sz w:val="20"/>
                <w:szCs w:val="20"/>
              </w:rPr>
              <w:t>Critical Failures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4DC6D109" w14:textId="77777777" w:rsidR="00DA03A7" w:rsidRDefault="00000000">
            <w:r>
              <w:rPr>
                <w:b/>
                <w:bCs/>
                <w:color w:val="FFFFFF"/>
                <w:sz w:val="20"/>
                <w:szCs w:val="20"/>
              </w:rPr>
              <w:t>Pass Rate</w:t>
            </w:r>
          </w:p>
        </w:tc>
      </w:tr>
      <w:tr w:rsidR="00DA03A7" w14:paraId="0BAF2A4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324447D" w14:textId="77777777" w:rsidR="00DA03A7" w:rsidRDefault="00000000">
            <w:r>
              <w:rPr>
                <w:color w:val="000000"/>
                <w:sz w:val="20"/>
                <w:szCs w:val="20"/>
              </w:rPr>
              <w:t>S0</w:t>
            </w:r>
          </w:p>
        </w:tc>
        <w:tc>
          <w:tcPr>
            <w:tcW w:w="3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1645D68" w14:textId="77777777" w:rsidR="00DA03A7" w:rsidRDefault="00000000">
            <w:r>
              <w:rPr>
                <w:color w:val="000000"/>
                <w:sz w:val="20"/>
                <w:szCs w:val="20"/>
              </w:rPr>
              <w:t>Baseline governance decisions</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2602B21" w14:textId="77777777" w:rsidR="00DA03A7" w:rsidRDefault="00000000">
            <w:r>
              <w:rPr>
                <w:color w:val="000000"/>
                <w:sz w:val="20"/>
                <w:szCs w:val="20"/>
              </w:rPr>
              <w:t>12</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6394B6" w14:textId="77777777" w:rsidR="00DA03A7" w:rsidRDefault="00000000">
            <w:r>
              <w:rPr>
                <w:color w:val="000000"/>
                <w:sz w:val="20"/>
                <w:szCs w:val="20"/>
              </w:rPr>
              <w:t>0</w:t>
            </w:r>
          </w:p>
        </w:tc>
        <w:tc>
          <w:tcPr>
            <w:tcW w:w="1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4CF064" w14:textId="77777777" w:rsidR="00DA03A7" w:rsidRDefault="00000000">
            <w:r>
              <w:rPr>
                <w:color w:val="000000"/>
                <w:sz w:val="20"/>
                <w:szCs w:val="20"/>
              </w:rPr>
              <w:t>100%</w:t>
            </w:r>
          </w:p>
        </w:tc>
      </w:tr>
      <w:tr w:rsidR="00DA03A7" w14:paraId="02BC9FE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9F5F308" w14:textId="77777777" w:rsidR="00DA03A7" w:rsidRDefault="00000000">
            <w:r>
              <w:rPr>
                <w:color w:val="000000"/>
                <w:sz w:val="20"/>
                <w:szCs w:val="20"/>
              </w:rPr>
              <w:t>S1</w:t>
            </w:r>
          </w:p>
        </w:tc>
        <w:tc>
          <w:tcPr>
            <w:tcW w:w="3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B7962CE" w14:textId="77777777" w:rsidR="00DA03A7" w:rsidRDefault="00000000">
            <w:r>
              <w:rPr>
                <w:color w:val="000000"/>
                <w:sz w:val="20"/>
                <w:szCs w:val="20"/>
              </w:rPr>
              <w:t>Behavioural and pastoral decisions</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AD05E11" w14:textId="77777777" w:rsidR="00DA03A7" w:rsidRDefault="00000000">
            <w:r>
              <w:rPr>
                <w:color w:val="000000"/>
                <w:sz w:val="20"/>
                <w:szCs w:val="20"/>
              </w:rPr>
              <w:t>12</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6B574DC" w14:textId="77777777" w:rsidR="00DA03A7" w:rsidRDefault="00000000">
            <w:r>
              <w:rPr>
                <w:color w:val="000000"/>
                <w:sz w:val="20"/>
                <w:szCs w:val="20"/>
              </w:rPr>
              <w:t>0</w:t>
            </w:r>
          </w:p>
        </w:tc>
        <w:tc>
          <w:tcPr>
            <w:tcW w:w="1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A510F17" w14:textId="77777777" w:rsidR="00DA03A7" w:rsidRDefault="00000000">
            <w:r>
              <w:rPr>
                <w:color w:val="000000"/>
                <w:sz w:val="20"/>
                <w:szCs w:val="20"/>
              </w:rPr>
              <w:t>100%</w:t>
            </w:r>
          </w:p>
        </w:tc>
      </w:tr>
      <w:tr w:rsidR="00DA03A7" w14:paraId="7536C1D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94E28E6" w14:textId="77777777" w:rsidR="00DA03A7" w:rsidRDefault="00000000">
            <w:r>
              <w:rPr>
                <w:color w:val="000000"/>
                <w:sz w:val="20"/>
                <w:szCs w:val="20"/>
              </w:rPr>
              <w:t>S2</w:t>
            </w:r>
          </w:p>
        </w:tc>
        <w:tc>
          <w:tcPr>
            <w:tcW w:w="3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683AED6" w14:textId="77777777" w:rsidR="00DA03A7" w:rsidRDefault="00000000">
            <w:r>
              <w:rPr>
                <w:color w:val="000000"/>
                <w:sz w:val="20"/>
                <w:szCs w:val="20"/>
              </w:rPr>
              <w:t>Operational and resource decisions</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4D729D2" w14:textId="77777777" w:rsidR="00DA03A7" w:rsidRDefault="00000000">
            <w:r>
              <w:rPr>
                <w:color w:val="000000"/>
                <w:sz w:val="20"/>
                <w:szCs w:val="20"/>
              </w:rPr>
              <w:t>12</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D6C5494" w14:textId="77777777" w:rsidR="00DA03A7" w:rsidRDefault="00000000">
            <w:r>
              <w:rPr>
                <w:color w:val="000000"/>
                <w:sz w:val="20"/>
                <w:szCs w:val="20"/>
              </w:rPr>
              <w:t>0</w:t>
            </w:r>
          </w:p>
        </w:tc>
        <w:tc>
          <w:tcPr>
            <w:tcW w:w="1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F56BD6" w14:textId="77777777" w:rsidR="00DA03A7" w:rsidRDefault="00000000">
            <w:r>
              <w:rPr>
                <w:color w:val="000000"/>
                <w:sz w:val="20"/>
                <w:szCs w:val="20"/>
              </w:rPr>
              <w:t>100%</w:t>
            </w:r>
          </w:p>
        </w:tc>
      </w:tr>
      <w:tr w:rsidR="00DA03A7" w14:paraId="6453E61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B636EE" w14:textId="77777777" w:rsidR="00DA03A7" w:rsidRDefault="00000000">
            <w:r>
              <w:rPr>
                <w:color w:val="000000"/>
                <w:sz w:val="20"/>
                <w:szCs w:val="20"/>
              </w:rPr>
              <w:t>S3</w:t>
            </w:r>
          </w:p>
        </w:tc>
        <w:tc>
          <w:tcPr>
            <w:tcW w:w="3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6637BA" w14:textId="77777777" w:rsidR="00DA03A7" w:rsidRDefault="00000000">
            <w:r>
              <w:rPr>
                <w:color w:val="000000"/>
                <w:sz w:val="20"/>
                <w:szCs w:val="20"/>
              </w:rPr>
              <w:t>Staffing and HR-adjacent decisions</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174D0A8" w14:textId="77777777" w:rsidR="00DA03A7" w:rsidRDefault="00000000">
            <w:r>
              <w:rPr>
                <w:color w:val="000000"/>
                <w:sz w:val="20"/>
                <w:szCs w:val="20"/>
              </w:rPr>
              <w:t>12</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975A10F" w14:textId="77777777" w:rsidR="00DA03A7" w:rsidRDefault="00000000">
            <w:r>
              <w:rPr>
                <w:color w:val="000000"/>
                <w:sz w:val="20"/>
                <w:szCs w:val="20"/>
              </w:rPr>
              <w:t>0</w:t>
            </w:r>
          </w:p>
        </w:tc>
        <w:tc>
          <w:tcPr>
            <w:tcW w:w="1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0B0A919" w14:textId="77777777" w:rsidR="00DA03A7" w:rsidRDefault="00000000">
            <w:r>
              <w:rPr>
                <w:color w:val="000000"/>
                <w:sz w:val="20"/>
                <w:szCs w:val="20"/>
              </w:rPr>
              <w:t>100%</w:t>
            </w:r>
          </w:p>
        </w:tc>
      </w:tr>
      <w:tr w:rsidR="00DA03A7" w14:paraId="0C9CDFB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1AF0189" w14:textId="77777777" w:rsidR="00DA03A7" w:rsidRDefault="00000000">
            <w:r>
              <w:rPr>
                <w:color w:val="000000"/>
                <w:sz w:val="20"/>
                <w:szCs w:val="20"/>
              </w:rPr>
              <w:t>S4</w:t>
            </w:r>
          </w:p>
        </w:tc>
        <w:tc>
          <w:tcPr>
            <w:tcW w:w="3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1DA9DF1" w14:textId="77777777" w:rsidR="00DA03A7" w:rsidRDefault="00000000">
            <w:r>
              <w:rPr>
                <w:color w:val="000000"/>
                <w:sz w:val="20"/>
                <w:szCs w:val="20"/>
              </w:rPr>
              <w:t>Strategic planning decisions</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AE9F0BC" w14:textId="77777777" w:rsidR="00DA03A7" w:rsidRDefault="00000000">
            <w:r>
              <w:rPr>
                <w:color w:val="000000"/>
                <w:sz w:val="20"/>
                <w:szCs w:val="20"/>
              </w:rPr>
              <w:t>12</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BC52008" w14:textId="77777777" w:rsidR="00DA03A7" w:rsidRDefault="00000000">
            <w:r>
              <w:rPr>
                <w:color w:val="000000"/>
                <w:sz w:val="20"/>
                <w:szCs w:val="20"/>
              </w:rPr>
              <w:t>0</w:t>
            </w:r>
          </w:p>
        </w:tc>
        <w:tc>
          <w:tcPr>
            <w:tcW w:w="1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6AB48B" w14:textId="77777777" w:rsidR="00DA03A7" w:rsidRDefault="00000000">
            <w:r>
              <w:rPr>
                <w:color w:val="000000"/>
                <w:sz w:val="20"/>
                <w:szCs w:val="20"/>
              </w:rPr>
              <w:t>100%</w:t>
            </w:r>
          </w:p>
        </w:tc>
      </w:tr>
      <w:tr w:rsidR="00DA03A7" w14:paraId="153E9A7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3E1656" w14:textId="77777777" w:rsidR="00DA03A7" w:rsidRDefault="00000000">
            <w:r>
              <w:rPr>
                <w:color w:val="000000"/>
                <w:sz w:val="20"/>
                <w:szCs w:val="20"/>
              </w:rPr>
              <w:t>Total</w:t>
            </w:r>
          </w:p>
        </w:tc>
        <w:tc>
          <w:tcPr>
            <w:tcW w:w="3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DEBD24F" w14:textId="77777777" w:rsidR="00DA03A7"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AEFFE49" w14:textId="77777777" w:rsidR="00DA03A7" w:rsidRDefault="00000000">
            <w:r>
              <w:rPr>
                <w:color w:val="000000"/>
                <w:sz w:val="20"/>
                <w:szCs w:val="20"/>
              </w:rPr>
              <w:t>60</w:t>
            </w:r>
          </w:p>
        </w:tc>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3FB0B57" w14:textId="77777777" w:rsidR="00DA03A7" w:rsidRDefault="00000000">
            <w:r>
              <w:rPr>
                <w:color w:val="000000"/>
                <w:sz w:val="20"/>
                <w:szCs w:val="20"/>
              </w:rPr>
              <w:t>0</w:t>
            </w:r>
          </w:p>
        </w:tc>
        <w:tc>
          <w:tcPr>
            <w:tcW w:w="15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0EED3C2" w14:textId="77777777" w:rsidR="00DA03A7" w:rsidRDefault="00000000">
            <w:r>
              <w:rPr>
                <w:color w:val="000000"/>
                <w:sz w:val="20"/>
                <w:szCs w:val="20"/>
              </w:rPr>
              <w:t>100%</w:t>
            </w:r>
          </w:p>
        </w:tc>
      </w:tr>
    </w:tbl>
    <w:p w14:paraId="1DB76FD0" w14:textId="77777777" w:rsidR="00DA03A7" w:rsidRDefault="00000000">
      <w:pPr>
        <w:spacing w:after="120"/>
      </w:pPr>
      <w:r>
        <w:rPr>
          <w:color w:val="000000"/>
        </w:rPr>
        <w:t>All episodes satisfied the Episode Qualification Gate and completed with a sealed Decision Record.</w:t>
      </w:r>
    </w:p>
    <w:p w14:paraId="21495016" w14:textId="77777777" w:rsidR="00DA03A7" w:rsidRDefault="00DA03A7">
      <w:pPr>
        <w:spacing w:after="60"/>
      </w:pPr>
    </w:p>
    <w:p w14:paraId="14922773" w14:textId="77777777" w:rsidR="00DA03A7" w:rsidRDefault="00000000">
      <w:pPr>
        <w:pStyle w:val="Heading2"/>
        <w:spacing w:before="280" w:after="80"/>
      </w:pPr>
      <w:r>
        <w:t>Critical Failure Category Breakdown</w:t>
      </w:r>
    </w:p>
    <w:p w14:paraId="460016E2" w14:textId="77777777" w:rsidR="00DA03A7" w:rsidRDefault="00000000">
      <w:pPr>
        <w:spacing w:after="120"/>
      </w:pPr>
      <w:r>
        <w:rPr>
          <w:color w:val="000000"/>
        </w:rPr>
        <w:t>Across all 60 qualified episodes:</w:t>
      </w:r>
    </w:p>
    <w:p w14:paraId="0C7AA71C" w14:textId="77777777" w:rsidR="00DA03A7" w:rsidRDefault="00000000">
      <w:pPr>
        <w:pStyle w:val="ListParagraph"/>
        <w:numPr>
          <w:ilvl w:val="0"/>
          <w:numId w:val="3"/>
        </w:numPr>
        <w:spacing w:before="40" w:after="40"/>
      </w:pPr>
      <w:r>
        <w:t>CF1 — Illegal State Transition: 0</w:t>
      </w:r>
    </w:p>
    <w:p w14:paraId="586989D4" w14:textId="77777777" w:rsidR="00DA03A7" w:rsidRDefault="00000000">
      <w:pPr>
        <w:pStyle w:val="ListParagraph"/>
        <w:numPr>
          <w:ilvl w:val="0"/>
          <w:numId w:val="3"/>
        </w:numPr>
        <w:spacing w:before="40" w:after="40"/>
      </w:pPr>
      <w:r>
        <w:t>CF2 — Premature Seal: 0</w:t>
      </w:r>
    </w:p>
    <w:p w14:paraId="63D96DBE" w14:textId="77777777" w:rsidR="00DA03A7" w:rsidRDefault="00000000">
      <w:pPr>
        <w:pStyle w:val="ListParagraph"/>
        <w:numPr>
          <w:ilvl w:val="0"/>
          <w:numId w:val="3"/>
        </w:numPr>
        <w:spacing w:before="40" w:after="40"/>
      </w:pPr>
      <w:r>
        <w:t>CF3 — Bypass Success: 0</w:t>
      </w:r>
    </w:p>
    <w:p w14:paraId="27540929" w14:textId="77777777" w:rsidR="00DA03A7" w:rsidRDefault="00000000">
      <w:pPr>
        <w:pStyle w:val="ListParagraph"/>
        <w:numPr>
          <w:ilvl w:val="0"/>
          <w:numId w:val="3"/>
        </w:numPr>
        <w:spacing w:before="40" w:after="40"/>
      </w:pPr>
      <w:r>
        <w:t>CF4 — Missing Decision Record Section: 0</w:t>
      </w:r>
    </w:p>
    <w:p w14:paraId="5DF03C64" w14:textId="77777777" w:rsidR="00DA03A7" w:rsidRDefault="00000000">
      <w:pPr>
        <w:pStyle w:val="ListParagraph"/>
        <w:numPr>
          <w:ilvl w:val="0"/>
          <w:numId w:val="3"/>
        </w:numPr>
        <w:spacing w:before="40" w:after="40"/>
      </w:pPr>
      <w:r>
        <w:t>CF5 — Decision Anchor Mutation: 0</w:t>
      </w:r>
    </w:p>
    <w:p w14:paraId="6449A1A4" w14:textId="77777777" w:rsidR="00DA03A7" w:rsidRDefault="00000000">
      <w:pPr>
        <w:spacing w:after="120"/>
      </w:pPr>
      <w:r>
        <w:rPr>
          <w:color w:val="000000"/>
        </w:rPr>
        <w:t>No episode exhibited an illegal phase transition. No episode sealed prior to satisfying Closure requirements. No bypass attempt resulted in structural progression outside defined phase sequencing. No sealed Decision Record omitted required sections. No locked Decision Anchor was altered after lock.</w:t>
      </w:r>
    </w:p>
    <w:p w14:paraId="77CAFE32" w14:textId="77777777" w:rsidR="00DA03A7" w:rsidRDefault="00DA03A7">
      <w:pPr>
        <w:spacing w:after="60"/>
      </w:pPr>
    </w:p>
    <w:p w14:paraId="4186BA67" w14:textId="77777777" w:rsidR="00DA03A7" w:rsidRDefault="00000000">
      <w:pPr>
        <w:pStyle w:val="Heading2"/>
        <w:spacing w:before="280" w:after="80"/>
      </w:pPr>
      <w:r>
        <w:t>Artefact Integrity</w:t>
      </w:r>
    </w:p>
    <w:p w14:paraId="68A9CD05" w14:textId="77777777" w:rsidR="00DA03A7" w:rsidRDefault="00000000">
      <w:pPr>
        <w:spacing w:after="120"/>
      </w:pPr>
      <w:r>
        <w:rPr>
          <w:color w:val="000000"/>
        </w:rPr>
        <w:t>All sealed Decision Records contained:</w:t>
      </w:r>
    </w:p>
    <w:p w14:paraId="552B1D38" w14:textId="77777777" w:rsidR="00DA03A7" w:rsidRDefault="00000000">
      <w:pPr>
        <w:pStyle w:val="ListParagraph"/>
        <w:numPr>
          <w:ilvl w:val="0"/>
          <w:numId w:val="3"/>
        </w:numPr>
        <w:spacing w:before="40" w:after="40"/>
      </w:pPr>
      <w:r>
        <w:t>Locked Decision Anchor</w:t>
      </w:r>
    </w:p>
    <w:p w14:paraId="720CD677" w14:textId="77777777" w:rsidR="00DA03A7" w:rsidRDefault="00000000">
      <w:pPr>
        <w:pStyle w:val="ListParagraph"/>
        <w:numPr>
          <w:ilvl w:val="0"/>
          <w:numId w:val="3"/>
        </w:numPr>
        <w:spacing w:before="40" w:after="40"/>
      </w:pPr>
      <w:r>
        <w:lastRenderedPageBreak/>
        <w:t>Board synthesis outputs</w:t>
      </w:r>
    </w:p>
    <w:p w14:paraId="718C8D5C" w14:textId="77777777" w:rsidR="00DA03A7" w:rsidRDefault="00000000">
      <w:pPr>
        <w:pStyle w:val="ListParagraph"/>
        <w:numPr>
          <w:ilvl w:val="0"/>
          <w:numId w:val="3"/>
        </w:numPr>
        <w:spacing w:before="40" w:after="40"/>
      </w:pPr>
      <w:r>
        <w:t>Stress test outputs</w:t>
      </w:r>
    </w:p>
    <w:p w14:paraId="38180579" w14:textId="77777777" w:rsidR="00DA03A7" w:rsidRDefault="00000000">
      <w:pPr>
        <w:pStyle w:val="ListParagraph"/>
        <w:numPr>
          <w:ilvl w:val="0"/>
          <w:numId w:val="3"/>
        </w:numPr>
        <w:spacing w:before="40" w:after="40"/>
      </w:pPr>
      <w:r>
        <w:t>Recorded Decision-Shaping Vote</w:t>
      </w:r>
    </w:p>
    <w:p w14:paraId="0C96C0F6" w14:textId="77777777" w:rsidR="00DA03A7" w:rsidRDefault="00000000">
      <w:pPr>
        <w:pStyle w:val="ListParagraph"/>
        <w:numPr>
          <w:ilvl w:val="0"/>
          <w:numId w:val="3"/>
        </w:numPr>
        <w:spacing w:before="40" w:after="40"/>
      </w:pPr>
      <w:r>
        <w:t>Recorded Pre-Terminal Vote</w:t>
      </w:r>
    </w:p>
    <w:p w14:paraId="0E755438" w14:textId="77777777" w:rsidR="00DA03A7" w:rsidRDefault="00000000">
      <w:pPr>
        <w:pStyle w:val="ListParagraph"/>
        <w:numPr>
          <w:ilvl w:val="0"/>
          <w:numId w:val="3"/>
        </w:numPr>
        <w:spacing w:before="40" w:after="40"/>
      </w:pPr>
      <w:r>
        <w:t>Safeguarding proximity classification</w:t>
      </w:r>
    </w:p>
    <w:p w14:paraId="462C9A52" w14:textId="77777777" w:rsidR="00DA03A7" w:rsidRDefault="00000000">
      <w:pPr>
        <w:pStyle w:val="ListParagraph"/>
        <w:numPr>
          <w:ilvl w:val="0"/>
          <w:numId w:val="3"/>
        </w:numPr>
        <w:spacing w:before="40" w:after="40"/>
      </w:pPr>
      <w:r>
        <w:t>Advisory Validity signal (GREEN / AMBER / RED)</w:t>
      </w:r>
    </w:p>
    <w:p w14:paraId="38291B8C" w14:textId="77777777" w:rsidR="00DA03A7" w:rsidRDefault="00000000">
      <w:pPr>
        <w:pStyle w:val="ListParagraph"/>
        <w:numPr>
          <w:ilvl w:val="0"/>
          <w:numId w:val="3"/>
        </w:numPr>
        <w:spacing w:before="40" w:after="40"/>
      </w:pPr>
      <w:r>
        <w:t>Documented conditions (where applicable)</w:t>
      </w:r>
    </w:p>
    <w:p w14:paraId="1C12A8F2" w14:textId="77777777" w:rsidR="00DA03A7" w:rsidRDefault="00000000">
      <w:pPr>
        <w:pStyle w:val="ListParagraph"/>
        <w:numPr>
          <w:ilvl w:val="0"/>
          <w:numId w:val="3"/>
        </w:numPr>
        <w:spacing w:before="40" w:after="40"/>
      </w:pPr>
      <w:r>
        <w:t>Terminal Declaration</w:t>
      </w:r>
    </w:p>
    <w:p w14:paraId="12E812A6" w14:textId="77777777" w:rsidR="00DA03A7" w:rsidRDefault="00000000">
      <w:pPr>
        <w:pStyle w:val="ListParagraph"/>
        <w:numPr>
          <w:ilvl w:val="0"/>
          <w:numId w:val="3"/>
        </w:numPr>
        <w:spacing w:before="40" w:after="40"/>
      </w:pPr>
      <w:r>
        <w:t>Append-only structural formatting</w:t>
      </w:r>
    </w:p>
    <w:p w14:paraId="6C202FC3" w14:textId="77777777" w:rsidR="00DA03A7" w:rsidRDefault="00000000">
      <w:pPr>
        <w:spacing w:after="120"/>
      </w:pPr>
      <w:r>
        <w:rPr>
          <w:color w:val="000000"/>
        </w:rPr>
        <w:t>Artefact completeness was verified through manual checklist review of each sealed Decision Record against the canonical 13-section schema. Verification was conducted by the author as sole operator under identical structural criteria across all episodes.</w:t>
      </w:r>
    </w:p>
    <w:p w14:paraId="29D5344B" w14:textId="77777777" w:rsidR="00DA03A7" w:rsidRDefault="00DA03A7">
      <w:pPr>
        <w:spacing w:after="60"/>
      </w:pPr>
    </w:p>
    <w:p w14:paraId="7343DCA9" w14:textId="77777777" w:rsidR="00DA03A7" w:rsidRDefault="00000000">
      <w:pPr>
        <w:pStyle w:val="Heading2"/>
        <w:spacing w:before="280" w:after="80"/>
      </w:pPr>
      <w:r>
        <w:t>Observed Advisory Validity Signalling</w:t>
      </w:r>
    </w:p>
    <w:p w14:paraId="0D75412C" w14:textId="77777777" w:rsidR="00DA03A7" w:rsidRDefault="00000000">
      <w:pPr>
        <w:spacing w:after="120"/>
      </w:pPr>
      <w:r>
        <w:rPr>
          <w:color w:val="000000"/>
        </w:rPr>
        <w:t>In at least one qualified episode, the Advisory Validity signal remained AMBER at closure where a safeguarding pre-condition (DSL supervision sign-off) remained outstanding at seal. The signal was not automatically escalated to GREEN prior to sealing.</w:t>
      </w:r>
    </w:p>
    <w:p w14:paraId="6651FF89" w14:textId="77777777" w:rsidR="00DA03A7" w:rsidRDefault="00000000">
      <w:pPr>
        <w:spacing w:after="120"/>
      </w:pPr>
      <w:r>
        <w:rPr>
          <w:color w:val="000000"/>
        </w:rPr>
        <w:t>No episode exhibited silent removal of dissent or validity signals prior to closure.</w:t>
      </w:r>
    </w:p>
    <w:p w14:paraId="72C520B4" w14:textId="77777777" w:rsidR="00DA03A7" w:rsidRDefault="00DA03A7">
      <w:pPr>
        <w:spacing w:after="60"/>
      </w:pPr>
    </w:p>
    <w:p w14:paraId="0F8495DA" w14:textId="77777777" w:rsidR="00DA03A7" w:rsidRDefault="00DA03A7">
      <w:pPr>
        <w:spacing w:after="60"/>
      </w:pPr>
    </w:p>
    <w:p w14:paraId="6C75746E" w14:textId="77777777" w:rsidR="00DA03A7" w:rsidRDefault="00000000">
      <w:r>
        <w:br w:type="page"/>
      </w:r>
    </w:p>
    <w:p w14:paraId="71008E8D" w14:textId="77777777" w:rsidR="00DA03A7" w:rsidRDefault="00000000">
      <w:pPr>
        <w:pStyle w:val="Heading1"/>
        <w:pBdr>
          <w:bottom w:val="single" w:sz="4" w:space="4" w:color="2E5FA3"/>
        </w:pBdr>
        <w:spacing w:before="360" w:after="120"/>
      </w:pPr>
      <w:r>
        <w:lastRenderedPageBreak/>
        <w:t>SECTION 8 — Statistical Interpretation</w:t>
      </w:r>
    </w:p>
    <w:p w14:paraId="3D69BB52" w14:textId="77777777" w:rsidR="00DA03A7" w:rsidRDefault="00000000">
      <w:pPr>
        <w:spacing w:after="120"/>
      </w:pPr>
      <w:r>
        <w:rPr>
          <w:color w:val="000000"/>
        </w:rPr>
        <w:t>The observed result across the evaluation dataset was 60 qualified episodes with zero Critical Failures (CF1–CF5). Observed structural reliability is therefore 100%. Observed reliability is distinct from statistically bounded reliability. However, statistical interpretation does not assume that the true reliability of a system is perfect simply because no failures were observed.</w:t>
      </w:r>
    </w:p>
    <w:p w14:paraId="1C441B9F" w14:textId="77777777" w:rsidR="00DA03A7" w:rsidRDefault="00000000">
      <w:pPr>
        <w:spacing w:after="120"/>
      </w:pPr>
      <w:r>
        <w:rPr>
          <w:color w:val="000000"/>
        </w:rPr>
        <w:t>Under CREP v1.0, reliability is treated as a binomial proportion: each qualified episode either passes structurally (no Critical Failure (CF1–CF5)) or fails structurally (one or more Critical Failures (CF1–CF5)). The statistical question is therefore:</w:t>
      </w:r>
    </w:p>
    <w:p w14:paraId="7BE46CA3" w14:textId="77777777" w:rsidR="00DA03A7" w:rsidRDefault="00000000">
      <w:pPr>
        <w:spacing w:after="120"/>
      </w:pPr>
      <w:r>
        <w:rPr>
          <w:color w:val="000000"/>
        </w:rPr>
        <w:t>Given zero observed failures across N episodes, what is the lowest plausible true reliability consistent with this observation at a defined confidence level?</w:t>
      </w:r>
    </w:p>
    <w:p w14:paraId="0528AD2B" w14:textId="77777777" w:rsidR="00DA03A7" w:rsidRDefault="00000000">
      <w:pPr>
        <w:spacing w:after="120"/>
      </w:pPr>
      <w:r>
        <w:rPr>
          <w:color w:val="000000"/>
        </w:rPr>
        <w:t>The Clopper–Pearson exact one-sided lower bound provides a conservative answer under zero-failure conditions. Using:</w:t>
      </w:r>
    </w:p>
    <w:p w14:paraId="0487F928" w14:textId="77777777" w:rsidR="00DA03A7" w:rsidRDefault="00000000">
      <w:pPr>
        <w:spacing w:after="120"/>
      </w:pPr>
      <w:r>
        <w:rPr>
          <w:color w:val="000000"/>
        </w:rPr>
        <w:t>Lower-Bound Reliability = 1 − (0.05)^(1/N)</w:t>
      </w:r>
    </w:p>
    <w:p w14:paraId="6F6E1F49" w14:textId="77777777" w:rsidR="00DA03A7" w:rsidRDefault="00000000">
      <w:pPr>
        <w:spacing w:after="120"/>
      </w:pPr>
      <w:r>
        <w:rPr>
          <w:color w:val="000000"/>
        </w:rPr>
        <w:t>At N = 60 with zero failures:</w:t>
      </w:r>
    </w:p>
    <w:p w14:paraId="6EB336B7" w14:textId="77777777" w:rsidR="00DA03A7" w:rsidRDefault="00000000">
      <w:pPr>
        <w:spacing w:after="120"/>
      </w:pPr>
      <w:r>
        <w:rPr>
          <w:color w:val="000000"/>
        </w:rPr>
        <w:t>Lower bound = 1 − (0.05)^(1/60) = 95.13%</w:t>
      </w:r>
    </w:p>
    <w:p w14:paraId="6C470CC7" w14:textId="77777777" w:rsidR="00DA03A7" w:rsidRDefault="00000000">
      <w:pPr>
        <w:spacing w:after="120"/>
      </w:pPr>
      <w:r>
        <w:rPr>
          <w:color w:val="000000"/>
        </w:rPr>
        <w:t>This means that, with 95% confidence, the true structural reliability of the system under CREP v1.0 conditions is at least 95.13%.</w:t>
      </w:r>
    </w:p>
    <w:p w14:paraId="7CC229B2" w14:textId="77777777" w:rsidR="00DA03A7" w:rsidRDefault="00000000">
      <w:pPr>
        <w:spacing w:after="120"/>
      </w:pPr>
      <w:r>
        <w:rPr>
          <w:color w:val="000000"/>
        </w:rPr>
        <w:t>In plain terms: although every observed episode passed structurally, statistics allows for uncertainty. The bound quantifies that uncertainty. It answers the question: how low could the true reliability plausibly be, given what was observed? At 95% confidence, the answer is 95.13%.</w:t>
      </w:r>
    </w:p>
    <w:p w14:paraId="3FC69829" w14:textId="77777777" w:rsidR="00DA03A7" w:rsidRDefault="00000000">
      <w:pPr>
        <w:pStyle w:val="Heading2"/>
        <w:spacing w:before="280" w:after="80"/>
      </w:pPr>
      <w:r>
        <w:t>Relationship to the Pre-Registered Threshold</w:t>
      </w:r>
    </w:p>
    <w:p w14:paraId="40C83888" w14:textId="77777777" w:rsidR="00DA03A7" w:rsidRDefault="00000000">
      <w:pPr>
        <w:spacing w:after="120"/>
      </w:pPr>
      <w:r>
        <w:rPr>
          <w:color w:val="000000"/>
        </w:rPr>
        <w:t>Prior to running the evaluation set, a publication threshold was defined:</w:t>
      </w:r>
    </w:p>
    <w:p w14:paraId="5C2D98DD" w14:textId="77777777" w:rsidR="00DA03A7" w:rsidRDefault="00000000">
      <w:pPr>
        <w:spacing w:after="120"/>
      </w:pPr>
      <w:r>
        <w:rPr>
          <w:color w:val="000000"/>
        </w:rPr>
        <w:t>≥ 95% structural reliability at 95% confidence.</w:t>
      </w:r>
    </w:p>
    <w:p w14:paraId="5C4E3FDC" w14:textId="77777777" w:rsidR="00DA03A7" w:rsidRDefault="00000000">
      <w:pPr>
        <w:spacing w:after="120"/>
      </w:pPr>
      <w:r>
        <w:rPr>
          <w:color w:val="000000"/>
        </w:rPr>
        <w:t>Under the zero-failure condition:</w:t>
      </w:r>
    </w:p>
    <w:p w14:paraId="40F4B224" w14:textId="77777777" w:rsidR="00DA03A7" w:rsidRDefault="00000000">
      <w:pPr>
        <w:spacing w:after="120"/>
      </w:pPr>
      <w:r>
        <w:rPr>
          <w:color w:val="000000"/>
        </w:rPr>
        <w:t>1 − (0.05)^(1/N) ≥ 0.95</w:t>
      </w:r>
    </w:p>
    <w:p w14:paraId="0662D30B" w14:textId="77777777" w:rsidR="00DA03A7" w:rsidRDefault="00000000">
      <w:pPr>
        <w:spacing w:after="120"/>
      </w:pPr>
      <w:r>
        <w:rPr>
          <w:color w:val="000000"/>
        </w:rPr>
        <w:t>Solving for N under zero-failure conditions yields N ≥ 59.</w:t>
      </w:r>
    </w:p>
    <w:p w14:paraId="1846F6CF" w14:textId="77777777" w:rsidR="00DA03A7" w:rsidRDefault="00000000">
      <w:pPr>
        <w:spacing w:after="120"/>
      </w:pPr>
      <w:r>
        <w:rPr>
          <w:color w:val="000000"/>
        </w:rPr>
        <w:t>Sixty qualified zero-failure episodes were completed. The lower bound therefore exceeds the pre-defined ≥95% threshold.</w:t>
      </w:r>
    </w:p>
    <w:p w14:paraId="7577244F" w14:textId="77777777" w:rsidR="00DA03A7" w:rsidRDefault="00000000">
      <w:pPr>
        <w:spacing w:after="120"/>
      </w:pPr>
      <w:r>
        <w:rPr>
          <w:color w:val="000000"/>
        </w:rPr>
        <w:t>Pre-registration is methodologically important. Without a predefined threshold, statistical interpretation risks post-hoc justification. The threshold was established before the evaluation dataset was completed.</w:t>
      </w:r>
    </w:p>
    <w:p w14:paraId="76B8E4FB" w14:textId="77777777" w:rsidR="00DA03A7" w:rsidRDefault="00000000">
      <w:pPr>
        <w:pStyle w:val="Heading2"/>
        <w:spacing w:before="280" w:after="80"/>
      </w:pPr>
      <w:r>
        <w:t>Sensitivity to Failure</w:t>
      </w:r>
    </w:p>
    <w:p w14:paraId="2E355BCF" w14:textId="77777777" w:rsidR="00DA03A7" w:rsidRDefault="00000000">
      <w:pPr>
        <w:spacing w:after="120"/>
      </w:pPr>
      <w:r>
        <w:rPr>
          <w:color w:val="000000"/>
        </w:rPr>
        <w:t>The statistical bound is sensitive to the zero-failure condition. If even one Critical Failure (CF1–CF5) had occurred within the 60 qualified episodes, the lower bound would decrease to approximately 92.3%, below the pre-registered ≥95% threshold.</w:t>
      </w:r>
    </w:p>
    <w:p w14:paraId="500FD9F5" w14:textId="77777777" w:rsidR="00DA03A7" w:rsidRDefault="00000000">
      <w:pPr>
        <w:spacing w:after="120"/>
      </w:pPr>
      <w:r>
        <w:rPr>
          <w:color w:val="000000"/>
        </w:rPr>
        <w:t>The claim of ≥95.13% structural reliability at 95% confidence therefore depends strictly on:</w:t>
      </w:r>
    </w:p>
    <w:p w14:paraId="0B2969F8" w14:textId="77777777" w:rsidR="00DA03A7" w:rsidRDefault="00000000">
      <w:pPr>
        <w:pStyle w:val="ListParagraph"/>
        <w:numPr>
          <w:ilvl w:val="0"/>
          <w:numId w:val="3"/>
        </w:numPr>
        <w:spacing w:before="40" w:after="40"/>
      </w:pPr>
      <w:r>
        <w:t>Identical Episode Qualification Gate criteria</w:t>
      </w:r>
    </w:p>
    <w:p w14:paraId="4ED2FA07" w14:textId="77777777" w:rsidR="00DA03A7" w:rsidRDefault="00000000">
      <w:pPr>
        <w:pStyle w:val="ListParagraph"/>
        <w:numPr>
          <w:ilvl w:val="0"/>
          <w:numId w:val="3"/>
        </w:numPr>
        <w:spacing w:before="40" w:after="40"/>
      </w:pPr>
      <w:r>
        <w:t>Binary Critical Failure (CF1–CF5) logic</w:t>
      </w:r>
    </w:p>
    <w:p w14:paraId="0ECEBB75" w14:textId="77777777" w:rsidR="00DA03A7" w:rsidRDefault="00000000">
      <w:pPr>
        <w:pStyle w:val="ListParagraph"/>
        <w:numPr>
          <w:ilvl w:val="0"/>
          <w:numId w:val="3"/>
        </w:numPr>
        <w:spacing w:before="40" w:after="40"/>
      </w:pPr>
      <w:r>
        <w:t>Zero observed failures</w:t>
      </w:r>
    </w:p>
    <w:p w14:paraId="2BFA33F9" w14:textId="77777777" w:rsidR="00DA03A7" w:rsidRDefault="00000000">
      <w:pPr>
        <w:pStyle w:val="ListParagraph"/>
        <w:numPr>
          <w:ilvl w:val="0"/>
          <w:numId w:val="3"/>
        </w:numPr>
        <w:spacing w:before="40" w:after="40"/>
      </w:pPr>
      <w:r>
        <w:t>N = 60 qualified episodes</w:t>
      </w:r>
    </w:p>
    <w:p w14:paraId="38A8A156" w14:textId="77777777" w:rsidR="00DA03A7" w:rsidRDefault="00000000">
      <w:pPr>
        <w:spacing w:after="120"/>
      </w:pPr>
      <w:r>
        <w:rPr>
          <w:color w:val="000000"/>
        </w:rPr>
        <w:lastRenderedPageBreak/>
        <w:t>Any deviation from these conditions would alter the bound.</w:t>
      </w:r>
    </w:p>
    <w:p w14:paraId="38423DD4" w14:textId="77777777" w:rsidR="00DA03A7" w:rsidRDefault="00000000">
      <w:pPr>
        <w:pStyle w:val="Heading2"/>
        <w:spacing w:before="280" w:after="80"/>
      </w:pPr>
      <w:r>
        <w:t>Sensitivity Analysis — Lower Bound Under Varied Conditions</w:t>
      </w:r>
    </w:p>
    <w:p w14:paraId="604AC2D5" w14:textId="77777777" w:rsidR="00DA03A7" w:rsidRDefault="00000000">
      <w:pPr>
        <w:spacing w:after="120"/>
      </w:pPr>
      <w:r>
        <w:rPr>
          <w:color w:val="000000"/>
        </w:rPr>
        <w:t>The table below shows how the Clopper-Pearson one-sided lower bound behaves across different episode counts and failure scenarios. The pre-registered publication threshold (≥95%) is shown for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A03A7" w14:paraId="6C724C04"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2F2156E6" w14:textId="77777777" w:rsidR="00DA03A7" w:rsidRDefault="00000000">
            <w:r>
              <w:rPr>
                <w:b/>
                <w:bCs/>
                <w:color w:val="FFFFFF"/>
              </w:rPr>
              <w:t>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2D0F7026" w14:textId="77777777" w:rsidR="00DA03A7" w:rsidRDefault="00000000">
            <w:r>
              <w:rPr>
                <w:b/>
                <w:bCs/>
                <w:color w:val="FFFFFF"/>
              </w:rPr>
              <w:t>Failures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444E3D4B" w14:textId="77777777" w:rsidR="00DA03A7" w:rsidRDefault="00000000">
            <w:r>
              <w:rPr>
                <w:b/>
                <w:bCs/>
                <w:color w:val="FFFFFF"/>
              </w:rPr>
              <w:t>Lower Bound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089237C6" w14:textId="77777777" w:rsidR="00DA03A7" w:rsidRDefault="00000000">
            <w:r>
              <w:rPr>
                <w:b/>
                <w:bCs/>
                <w:color w:val="FFFFFF"/>
              </w:rPr>
              <w:t>Clears ≥95%?</w:t>
            </w:r>
          </w:p>
        </w:tc>
      </w:tr>
      <w:tr w:rsidR="00DA03A7" w14:paraId="39E2432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DB3248" w14:textId="77777777" w:rsidR="00DA03A7" w:rsidRDefault="00000000">
            <w:r>
              <w:rPr>
                <w:color w:val="000000"/>
              </w:rPr>
              <w:t>60</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24E586" w14:textId="77777777" w:rsidR="00DA03A7" w:rsidRDefault="00000000">
            <w:r>
              <w:rPr>
                <w:color w:val="000000"/>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58618C7" w14:textId="77777777" w:rsidR="00DA03A7" w:rsidRDefault="00000000">
            <w:r>
              <w:rPr>
                <w:color w:val="000000"/>
              </w:rPr>
              <w:t>95.13%</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4714EA0" w14:textId="77777777" w:rsidR="00DA03A7" w:rsidRDefault="00000000">
            <w:r>
              <w:rPr>
                <w:color w:val="000000"/>
              </w:rPr>
              <w:t>✔ Yes</w:t>
            </w:r>
          </w:p>
        </w:tc>
      </w:tr>
      <w:tr w:rsidR="00DA03A7" w14:paraId="5448DA9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368F06" w14:textId="77777777" w:rsidR="00DA03A7" w:rsidRDefault="00000000">
            <w:r>
              <w:rPr>
                <w:color w:val="000000"/>
              </w:rPr>
              <w:t>60</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019B5F1" w14:textId="77777777" w:rsidR="00DA03A7" w:rsidRDefault="00000000">
            <w:r>
              <w:rPr>
                <w:color w:val="000000"/>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565B373" w14:textId="77777777" w:rsidR="00DA03A7" w:rsidRDefault="00000000">
            <w:r>
              <w:rPr>
                <w:color w:val="000000"/>
              </w:rPr>
              <w:t>~92.3%</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A1EE88" w14:textId="77777777" w:rsidR="00DA03A7" w:rsidRDefault="00000000">
            <w:r>
              <w:rPr>
                <w:color w:val="000000"/>
              </w:rPr>
              <w:t>✘ No</w:t>
            </w:r>
          </w:p>
        </w:tc>
      </w:tr>
      <w:tr w:rsidR="00DA03A7" w14:paraId="61C84BE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9F74840" w14:textId="77777777" w:rsidR="00DA03A7" w:rsidRDefault="00000000">
            <w:r>
              <w:rPr>
                <w:color w:val="000000"/>
              </w:rPr>
              <w:t>60</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9B6DDA" w14:textId="77777777" w:rsidR="00DA03A7" w:rsidRDefault="00000000">
            <w:r>
              <w:rPr>
                <w:color w:val="000000"/>
              </w:rPr>
              <w:t>2</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BD243A6" w14:textId="77777777" w:rsidR="00DA03A7" w:rsidRDefault="00000000">
            <w:r>
              <w:rPr>
                <w:color w:val="000000"/>
              </w:rPr>
              <w:t>~89.6%</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C7A1019" w14:textId="77777777" w:rsidR="00DA03A7" w:rsidRDefault="00000000">
            <w:r>
              <w:rPr>
                <w:color w:val="000000"/>
              </w:rPr>
              <w:t>✘ No</w:t>
            </w:r>
          </w:p>
        </w:tc>
      </w:tr>
      <w:tr w:rsidR="00DA03A7" w14:paraId="5AC342B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C158974" w14:textId="77777777" w:rsidR="00DA03A7" w:rsidRDefault="00000000">
            <w:r>
              <w:rPr>
                <w:color w:val="000000"/>
              </w:rPr>
              <w:t>100</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47167C" w14:textId="77777777" w:rsidR="00DA03A7" w:rsidRDefault="00000000">
            <w:r>
              <w:rPr>
                <w:color w:val="000000"/>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F3669BD" w14:textId="77777777" w:rsidR="00DA03A7" w:rsidRDefault="00000000">
            <w:r>
              <w:rPr>
                <w:color w:val="000000"/>
              </w:rPr>
              <w:t>97.02%</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835791" w14:textId="77777777" w:rsidR="00DA03A7" w:rsidRDefault="00000000">
            <w:r>
              <w:rPr>
                <w:color w:val="000000"/>
              </w:rPr>
              <w:t>✔ Yes</w:t>
            </w:r>
          </w:p>
        </w:tc>
      </w:tr>
      <w:tr w:rsidR="00DA03A7" w14:paraId="70EED5B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FE28B85" w14:textId="77777777" w:rsidR="00DA03A7" w:rsidRDefault="00000000">
            <w:r>
              <w:rPr>
                <w:color w:val="000000"/>
              </w:rPr>
              <w:t>100</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10F3387" w14:textId="77777777" w:rsidR="00DA03A7" w:rsidRDefault="00000000">
            <w:r>
              <w:rPr>
                <w:color w:val="000000"/>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F387D16" w14:textId="77777777" w:rsidR="00DA03A7" w:rsidRDefault="00000000">
            <w:r>
              <w:rPr>
                <w:color w:val="000000"/>
              </w:rPr>
              <w:t>~95.07%</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52393ED" w14:textId="77777777" w:rsidR="00DA03A7" w:rsidRDefault="00000000">
            <w:r>
              <w:rPr>
                <w:color w:val="000000"/>
              </w:rPr>
              <w:t>✔ Marginal</w:t>
            </w:r>
          </w:p>
        </w:tc>
      </w:tr>
      <w:tr w:rsidR="00DA03A7" w14:paraId="719039E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589DFF8" w14:textId="77777777" w:rsidR="00DA03A7" w:rsidRDefault="00000000">
            <w:r>
              <w:rPr>
                <w:color w:val="000000"/>
              </w:rPr>
              <w:t>100</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61E4C3" w14:textId="77777777" w:rsidR="00DA03A7" w:rsidRDefault="00000000">
            <w:r>
              <w:rPr>
                <w:color w:val="000000"/>
              </w:rPr>
              <w:t>2</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920B77" w14:textId="77777777" w:rsidR="00DA03A7" w:rsidRDefault="00000000">
            <w:r>
              <w:rPr>
                <w:color w:val="000000"/>
              </w:rPr>
              <w:t>~93.9%</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CED362" w14:textId="77777777" w:rsidR="00DA03A7" w:rsidRDefault="00000000">
            <w:r>
              <w:rPr>
                <w:color w:val="000000"/>
              </w:rPr>
              <w:t>✘ No</w:t>
            </w:r>
          </w:p>
        </w:tc>
      </w:tr>
      <w:tr w:rsidR="00DA03A7" w14:paraId="238EB7D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09606D" w14:textId="77777777" w:rsidR="00DA03A7" w:rsidRDefault="00000000">
            <w:r>
              <w:rPr>
                <w:color w:val="000000"/>
              </w:rPr>
              <w:t>200</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C520D3" w14:textId="77777777" w:rsidR="00DA03A7" w:rsidRDefault="00000000">
            <w:r>
              <w:rPr>
                <w:color w:val="000000"/>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C88EF5C" w14:textId="77777777" w:rsidR="00DA03A7" w:rsidRDefault="00000000">
            <w:r>
              <w:rPr>
                <w:color w:val="000000"/>
              </w:rPr>
              <w:t>98.51%</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C535271" w14:textId="77777777" w:rsidR="00DA03A7" w:rsidRDefault="00000000">
            <w:r>
              <w:rPr>
                <w:color w:val="000000"/>
              </w:rPr>
              <w:t>✔ Yes</w:t>
            </w:r>
          </w:p>
        </w:tc>
      </w:tr>
      <w:tr w:rsidR="00DA03A7" w14:paraId="24231AD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52F26BE" w14:textId="77777777" w:rsidR="00DA03A7" w:rsidRDefault="00000000">
            <w:r>
              <w:rPr>
                <w:color w:val="000000"/>
              </w:rPr>
              <w:t>200</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EE21FC" w14:textId="77777777" w:rsidR="00DA03A7" w:rsidRDefault="00000000">
            <w:r>
              <w:rPr>
                <w:color w:val="000000"/>
              </w:rPr>
              <w:t>2</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9AAE05" w14:textId="77777777" w:rsidR="00DA03A7" w:rsidRDefault="00000000">
            <w:r>
              <w:rPr>
                <w:color w:val="000000"/>
              </w:rPr>
              <w:t>~96.14%</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12B7D3" w14:textId="77777777" w:rsidR="00DA03A7" w:rsidRDefault="00000000">
            <w:r>
              <w:rPr>
                <w:color w:val="000000"/>
              </w:rPr>
              <w:t>✔ Yes</w:t>
            </w:r>
          </w:p>
        </w:tc>
      </w:tr>
    </w:tbl>
    <w:p w14:paraId="71C9168C" w14:textId="77777777" w:rsidR="00DA03A7" w:rsidRDefault="00DA03A7">
      <w:pPr>
        <w:spacing w:after="60"/>
      </w:pPr>
    </w:p>
    <w:p w14:paraId="4A72E967" w14:textId="77777777" w:rsidR="00DA03A7" w:rsidRDefault="00000000">
      <w:pPr>
        <w:spacing w:after="120"/>
      </w:pPr>
      <w:r>
        <w:rPr>
          <w:color w:val="000000"/>
        </w:rPr>
        <w:t>The most important figure in this table is the second row. A single Critical Failure at N=60 would drop the lower bound to approximately 92.3%, falling below the pre-registered ≥95% threshold. This means the zero-failure condition is not a conservative buffer — it is the condition on which the publication threshold depends.</w:t>
      </w:r>
    </w:p>
    <w:p w14:paraId="3570E784" w14:textId="77777777" w:rsidR="00DA03A7" w:rsidRDefault="00000000">
      <w:pPr>
        <w:spacing w:after="120"/>
      </w:pPr>
      <w:r>
        <w:rPr>
          <w:color w:val="000000"/>
        </w:rPr>
        <w:t>It is disclosed here so that future replication attempts approach the evaluation with appropriate rigour. At N=100 under zero-failure conditions the lower bound rises to 97.02%, providing meaningful additional headroom above the threshold. Future replication will include independent dual-scoring of CF categories with Cohen's kappa reporting to establish inter-rater reliability across evaluators.</w:t>
      </w:r>
    </w:p>
    <w:p w14:paraId="476E774A" w14:textId="77777777" w:rsidR="00DA03A7" w:rsidRDefault="00000000">
      <w:pPr>
        <w:pStyle w:val="Heading2"/>
        <w:spacing w:before="280" w:after="80"/>
      </w:pPr>
      <w:r>
        <w:t>What the Bound Does Not Mean</w:t>
      </w:r>
    </w:p>
    <w:p w14:paraId="73E31E88" w14:textId="77777777" w:rsidR="00DA03A7" w:rsidRDefault="00000000">
      <w:pPr>
        <w:spacing w:after="120"/>
      </w:pPr>
      <w:r>
        <w:rPr>
          <w:color w:val="000000"/>
        </w:rPr>
        <w:t>The statistical bound does not imply:</w:t>
      </w:r>
    </w:p>
    <w:p w14:paraId="6B1740A3" w14:textId="77777777" w:rsidR="00DA03A7" w:rsidRDefault="00000000">
      <w:pPr>
        <w:pStyle w:val="ListParagraph"/>
        <w:numPr>
          <w:ilvl w:val="0"/>
          <w:numId w:val="3"/>
        </w:numPr>
        <w:spacing w:before="40" w:after="40"/>
      </w:pPr>
      <w:r>
        <w:t>Deterministic guarantees</w:t>
      </w:r>
    </w:p>
    <w:p w14:paraId="7617A95E" w14:textId="77777777" w:rsidR="00DA03A7" w:rsidRDefault="00000000">
      <w:pPr>
        <w:pStyle w:val="ListParagraph"/>
        <w:numPr>
          <w:ilvl w:val="0"/>
          <w:numId w:val="3"/>
        </w:numPr>
        <w:spacing w:before="40" w:after="40"/>
      </w:pPr>
      <w:r>
        <w:t>Universal reliability across domains</w:t>
      </w:r>
    </w:p>
    <w:p w14:paraId="04C97A9B" w14:textId="77777777" w:rsidR="00DA03A7" w:rsidRDefault="00000000">
      <w:pPr>
        <w:pStyle w:val="ListParagraph"/>
        <w:numPr>
          <w:ilvl w:val="0"/>
          <w:numId w:val="3"/>
        </w:numPr>
        <w:spacing w:before="40" w:after="40"/>
      </w:pPr>
      <w:r>
        <w:t>Cross-platform equivalence</w:t>
      </w:r>
    </w:p>
    <w:p w14:paraId="40713EBC" w14:textId="77777777" w:rsidR="00DA03A7" w:rsidRDefault="00000000">
      <w:pPr>
        <w:pStyle w:val="ListParagraph"/>
        <w:numPr>
          <w:ilvl w:val="0"/>
          <w:numId w:val="3"/>
        </w:numPr>
        <w:spacing w:before="40" w:after="40"/>
      </w:pPr>
      <w:r>
        <w:t>Decision correctness</w:t>
      </w:r>
    </w:p>
    <w:p w14:paraId="53809580" w14:textId="77777777" w:rsidR="00DA03A7" w:rsidRDefault="00000000">
      <w:pPr>
        <w:pStyle w:val="ListParagraph"/>
        <w:numPr>
          <w:ilvl w:val="0"/>
          <w:numId w:val="3"/>
        </w:numPr>
        <w:spacing w:before="40" w:after="40"/>
      </w:pPr>
      <w:r>
        <w:t>Ethical optimality</w:t>
      </w:r>
    </w:p>
    <w:p w14:paraId="06F43C3A" w14:textId="77777777" w:rsidR="00DA03A7" w:rsidRDefault="00000000">
      <w:pPr>
        <w:spacing w:after="120"/>
      </w:pPr>
      <w:r>
        <w:rPr>
          <w:color w:val="000000"/>
        </w:rPr>
        <w:t>It is a bounded claim about structural governance behaviour under defined evaluation conditions.</w:t>
      </w:r>
    </w:p>
    <w:p w14:paraId="62B71FAF" w14:textId="77777777" w:rsidR="00DA03A7" w:rsidRDefault="00000000">
      <w:pPr>
        <w:spacing w:after="120"/>
      </w:pPr>
      <w:r>
        <w:rPr>
          <w:color w:val="000000"/>
        </w:rPr>
        <w:t>The bound quantifies reliability within the CREP v1.0 framework and within the tested proof domain. It does not generalise beyond those conditions without further empirical evidence.</w:t>
      </w:r>
    </w:p>
    <w:p w14:paraId="264779A2" w14:textId="77777777" w:rsidR="00DA03A7" w:rsidRDefault="00DA03A7">
      <w:pPr>
        <w:spacing w:after="60"/>
      </w:pPr>
    </w:p>
    <w:p w14:paraId="1F11F566" w14:textId="77777777" w:rsidR="00DA03A7" w:rsidRDefault="00000000">
      <w:r>
        <w:br w:type="page"/>
      </w:r>
    </w:p>
    <w:p w14:paraId="0F0010B7" w14:textId="77777777" w:rsidR="00DA03A7" w:rsidRDefault="00000000">
      <w:pPr>
        <w:pStyle w:val="Heading1"/>
        <w:pBdr>
          <w:bottom w:val="single" w:sz="4" w:space="4" w:color="2E5FA3"/>
        </w:pBdr>
        <w:spacing w:before="360" w:after="120"/>
      </w:pPr>
      <w:r>
        <w:lastRenderedPageBreak/>
        <w:t>SECTION 9 — Implications for AI Governance</w:t>
      </w:r>
    </w:p>
    <w:p w14:paraId="108DFAF9" w14:textId="77777777" w:rsidR="00DA03A7" w:rsidRDefault="00000000">
      <w:pPr>
        <w:spacing w:after="120"/>
      </w:pPr>
      <w:r>
        <w:rPr>
          <w:color w:val="000000"/>
        </w:rPr>
        <w:t>The CREP v1.0 findings do not demonstrate universal prompt-layer sufficiency, nor do they establish deterministic guarantees. What they demonstrate is narrower: under defined conditions, a carefully engineered prompt architecture achieved bounded structural reliability at a statistically defensible level.</w:t>
      </w:r>
    </w:p>
    <w:p w14:paraId="31E1E8AB" w14:textId="77777777" w:rsidR="00DA03A7" w:rsidRDefault="00000000">
      <w:pPr>
        <w:spacing w:after="120"/>
      </w:pPr>
      <w:r>
        <w:rPr>
          <w:color w:val="000000"/>
        </w:rPr>
        <w:t>The implications of that finding are nonetheless significant.</w:t>
      </w:r>
    </w:p>
    <w:p w14:paraId="42A7A32A" w14:textId="77777777" w:rsidR="00DA03A7" w:rsidRDefault="00000000">
      <w:pPr>
        <w:pStyle w:val="Heading2"/>
        <w:spacing w:before="280" w:after="80"/>
      </w:pPr>
      <w:r>
        <w:t>The Middleware Assumption</w:t>
      </w:r>
    </w:p>
    <w:p w14:paraId="342B6131" w14:textId="77777777" w:rsidR="00DA03A7" w:rsidRDefault="00000000">
      <w:pPr>
        <w:spacing w:after="120"/>
      </w:pPr>
      <w:r>
        <w:rPr>
          <w:color w:val="000000"/>
        </w:rPr>
        <w:t>Many AI governance frameworks emphasise structured risk management and documented controls, but do not prescribe a specific enforcement layer. Major frameworks such as the NIST AI Risk Management Framework (NIST, 2023) emphasise structured documentation, traceability, and risk management processes without mandating a specific technical implementation. In practice, many deployed systems achieve reliability through orchestration, middleware, or external guardrail infrastructure. The CREP v1.0 findings demonstrate that, within structured governance contexts, bounded structural reliability can also be achieved at the prompt layer under defined conditions. This does not refute the value of middleware approaches. It demonstrates that prompt-layer governance is a viable alternative in constrained contexts and warrants comparative evaluation.</w:t>
      </w:r>
    </w:p>
    <w:p w14:paraId="7F3C73F5" w14:textId="77777777" w:rsidR="00DA03A7" w:rsidRDefault="00000000">
      <w:pPr>
        <w:spacing w:after="120"/>
      </w:pPr>
      <w:r>
        <w:rPr>
          <w:color w:val="000000"/>
        </w:rPr>
        <w:t>In some institutional environments—particularly those without deep technical infrastructure—the ability to achieve disciplined sequencing, contradiction surfacing and logging, and audit completeness without additional engineering layers reduces technical implementation complexity in certain contexts.</w:t>
      </w:r>
    </w:p>
    <w:p w14:paraId="4D397211" w14:textId="77777777" w:rsidR="00DA03A7" w:rsidRDefault="00000000">
      <w:pPr>
        <w:spacing w:after="120"/>
      </w:pPr>
      <w:r>
        <w:rPr>
          <w:color w:val="000000"/>
        </w:rPr>
        <w:t>This is not a call to abandon orchestration frameworks. It is a call to examine when they are required.</w:t>
      </w:r>
    </w:p>
    <w:p w14:paraId="2FD9DDF4" w14:textId="77777777" w:rsidR="00DA03A7" w:rsidRDefault="00000000">
      <w:pPr>
        <w:pStyle w:val="Heading2"/>
        <w:spacing w:before="280" w:after="80"/>
      </w:pPr>
      <w:r>
        <w:t>Universality — A Tiered View</w:t>
      </w:r>
    </w:p>
    <w:p w14:paraId="5424A312" w14:textId="77777777" w:rsidR="00DA03A7" w:rsidRDefault="00000000">
      <w:pPr>
        <w:spacing w:after="120"/>
      </w:pPr>
      <w:r>
        <w:rPr>
          <w:color w:val="000000"/>
        </w:rPr>
        <w:t>The implications for transferability must be carefully scoped. The following four-tier framework clarifies what was demonstrated and what remains speculative.</w:t>
      </w:r>
    </w:p>
    <w:p w14:paraId="1C90C3AE" w14:textId="77777777" w:rsidR="00DA03A7" w:rsidRDefault="00000000">
      <w:pPr>
        <w:pStyle w:val="ListParagraph"/>
        <w:numPr>
          <w:ilvl w:val="0"/>
          <w:numId w:val="3"/>
        </w:numPr>
        <w:spacing w:before="40" w:after="40"/>
      </w:pPr>
      <w:r>
        <w:t>Tier 1 — Demonstrated: Educational governance decisions under CREP v1.0 (N = 60). This is the empirical base. The statistical claim applies only here.</w:t>
      </w:r>
    </w:p>
    <w:p w14:paraId="78AFB164" w14:textId="77777777" w:rsidR="00DA03A7" w:rsidRDefault="00000000">
      <w:pPr>
        <w:pStyle w:val="ListParagraph"/>
        <w:numPr>
          <w:ilvl w:val="0"/>
          <w:numId w:val="3"/>
        </w:numPr>
        <w:spacing w:before="40" w:after="40"/>
      </w:pPr>
      <w:r>
        <w:t>Tier 2 — Architecturally Implied (domain-agnostic mechanisms): Phase sequencing, contradiction gating (FIX), Decision Anchor immutability, closure discipline, append-only audit record. These mechanisms are not inherently educational. They are structural governance constructs. The architecture that enforces them is domain-agnostic in design, even though validation occurred within education.</w:t>
      </w:r>
    </w:p>
    <w:p w14:paraId="0735389A" w14:textId="77777777" w:rsidR="00DA03A7" w:rsidRDefault="00000000">
      <w:pPr>
        <w:pStyle w:val="ListParagraph"/>
        <w:numPr>
          <w:ilvl w:val="0"/>
          <w:numId w:val="3"/>
        </w:numPr>
        <w:spacing w:before="40" w:after="40"/>
      </w:pPr>
      <w:r>
        <w:t>Tier 3 — Candidate Domains (untested): Healthcare decision boards, legal compliance documentation, HR disciplinary processes, SME governance workflows. These domains share structural properties with educational governance: deliberative sequencing, dissent capture, artefact production, retrospective scrutiny. No empirical validation has yet occurred in these contexts.</w:t>
      </w:r>
    </w:p>
    <w:p w14:paraId="1FC91562" w14:textId="77777777" w:rsidR="00DA03A7" w:rsidRDefault="00000000">
      <w:pPr>
        <w:pStyle w:val="ListParagraph"/>
        <w:numPr>
          <w:ilvl w:val="0"/>
          <w:numId w:val="3"/>
        </w:numPr>
        <w:spacing w:before="40" w:after="40"/>
      </w:pPr>
      <w:r>
        <w:t>Tier 4 — Explicitly Out of Scope: Real-time safety-critical systems, high-frequency decisions, autonomous systems, hard deterministic guarantees. Nothing in this evaluation suggests that prompt-layer governance alone is sufficient for environments requiring deterministic guarantees or real-time safety enforcement.</w:t>
      </w:r>
    </w:p>
    <w:p w14:paraId="0046153D" w14:textId="77777777" w:rsidR="00DA03A7" w:rsidRDefault="00000000">
      <w:pPr>
        <w:pStyle w:val="Heading2"/>
        <w:spacing w:before="280" w:after="80"/>
      </w:pPr>
      <w:r>
        <w:t>Observable Behaviour Under Uncertainty</w:t>
      </w:r>
    </w:p>
    <w:p w14:paraId="1BA98753" w14:textId="77777777" w:rsidR="00DA03A7" w:rsidRDefault="00000000">
      <w:pPr>
        <w:spacing w:after="120"/>
      </w:pPr>
      <w:r>
        <w:rPr>
          <w:color w:val="000000"/>
        </w:rPr>
        <w:t xml:space="preserve">In at least one episode (M3s3_S1_1), evidential ambiguity regarding behavioural incident logging resulted in a contested Decision-Shaping Vote outcome: GO × 5, FIX × 2, HOLD × 2. The system did </w:t>
      </w:r>
      <w:r>
        <w:rPr>
          <w:color w:val="000000"/>
        </w:rPr>
        <w:lastRenderedPageBreak/>
        <w:t>not compress this into superficial consensus. The Decision-Shaping Vote reflected the distribution of positions across the advisory board.</w:t>
      </w:r>
    </w:p>
    <w:p w14:paraId="51B93D8A" w14:textId="77777777" w:rsidR="00DA03A7" w:rsidRDefault="00000000">
      <w:pPr>
        <w:spacing w:after="120"/>
      </w:pPr>
      <w:r>
        <w:rPr>
          <w:color w:val="000000"/>
        </w:rPr>
        <w:t>The sealed Decision Record preserved the distribution of dissent signals. Closure discipline required explicit handling of FIX and HOLD positions prior to seal.</w:t>
      </w:r>
    </w:p>
    <w:p w14:paraId="4A7ABCCF" w14:textId="77777777" w:rsidR="00DA03A7" w:rsidRDefault="00000000">
      <w:pPr>
        <w:spacing w:after="120"/>
      </w:pPr>
      <w:r>
        <w:rPr>
          <w:color w:val="000000"/>
        </w:rPr>
        <w:t>Structural reliability in this context includes the reliable preservation of uncertainty.</w:t>
      </w:r>
    </w:p>
    <w:p w14:paraId="61AA3DB2" w14:textId="77777777" w:rsidR="00DA03A7" w:rsidRDefault="00000000">
      <w:pPr>
        <w:pStyle w:val="Heading2"/>
        <w:spacing w:before="280" w:after="80"/>
      </w:pPr>
      <w:r>
        <w:t>Instruction Density as a Governance Variable</w:t>
      </w:r>
    </w:p>
    <w:p w14:paraId="5B0DB01A" w14:textId="77777777" w:rsidR="00DA03A7" w:rsidRDefault="00000000">
      <w:pPr>
        <w:spacing w:after="120"/>
      </w:pPr>
      <w:r>
        <w:rPr>
          <w:color w:val="000000"/>
        </w:rPr>
        <w:t>Reliability behaviour changed across versions when instruction density was reduced and architectural hierarchy clarified. Earlier iterations contained enforcement rules that were statistically unreliable under high instruction density. Compression and reorganisation increased available instruction headroom from 27 characters to 1,006+ characters and coincided with elimination of the observed failure mode, without introducing new enforcement mechanisms.</w:t>
      </w:r>
    </w:p>
    <w:p w14:paraId="3729B880" w14:textId="77777777" w:rsidR="00DA03A7" w:rsidRDefault="00000000">
      <w:pPr>
        <w:spacing w:after="120"/>
      </w:pPr>
      <w:r>
        <w:rPr>
          <w:color w:val="000000"/>
        </w:rPr>
        <w:t>This suggests that structural reliability is sensitive to instruction salience under probabilistic model conditions.</w:t>
      </w:r>
    </w:p>
    <w:p w14:paraId="5697E549" w14:textId="77777777" w:rsidR="00DA03A7" w:rsidRDefault="00000000">
      <w:pPr>
        <w:spacing w:after="120"/>
      </w:pPr>
      <w:r>
        <w:rPr>
          <w:color w:val="000000"/>
        </w:rPr>
        <w:t>If independently validated, this implies that governance optimisation is not necessarily additive. Rule proliferation may reduce salience. Structural clarity may increase reliability.</w:t>
      </w:r>
    </w:p>
    <w:p w14:paraId="1C43F2BF" w14:textId="77777777" w:rsidR="00DA03A7" w:rsidRDefault="00000000">
      <w:pPr>
        <w:pStyle w:val="Heading2"/>
        <w:spacing w:before="280" w:after="80"/>
      </w:pPr>
      <w:r>
        <w:t>Knowledge File Architecture and Retrieval Stability</w:t>
      </w:r>
    </w:p>
    <w:p w14:paraId="75C438F7" w14:textId="77777777" w:rsidR="00DA03A7" w:rsidRDefault="00000000">
      <w:pPr>
        <w:spacing w:after="120"/>
      </w:pPr>
      <w:r>
        <w:rPr>
          <w:color w:val="000000"/>
        </w:rPr>
        <w:t>Governance logic, schemas, and reference material were separated into purpose-specific knowledge files within the ChatGPT Project environment. This was associated with reduced retrieval interference between enforcement rules and reference content within the evaluated configuration.</w:t>
      </w:r>
    </w:p>
    <w:p w14:paraId="03CA42B0" w14:textId="77777777" w:rsidR="00DA03A7" w:rsidRDefault="00000000">
      <w:pPr>
        <w:spacing w:after="120"/>
      </w:pPr>
      <w:r>
        <w:rPr>
          <w:color w:val="000000"/>
        </w:rPr>
        <w:t>In model-native environments, retrieval structure influences rule salience. File partitioning and semantic header design may therefore function as enforcement decisions rather than administrative conveniences.</w:t>
      </w:r>
    </w:p>
    <w:p w14:paraId="016CFD15" w14:textId="77777777" w:rsidR="00DA03A7" w:rsidRDefault="00000000">
      <w:pPr>
        <w:spacing w:after="120"/>
      </w:pPr>
      <w:r>
        <w:rPr>
          <w:color w:val="000000"/>
        </w:rPr>
        <w:t>Governance reliability depends not only on rule existence, but on retrievability under model conditions.</w:t>
      </w:r>
    </w:p>
    <w:p w14:paraId="4D35C95F" w14:textId="77777777" w:rsidR="00DA03A7" w:rsidRDefault="00000000">
      <w:pPr>
        <w:pStyle w:val="Heading2"/>
        <w:spacing w:before="280" w:after="80"/>
      </w:pPr>
      <w:r>
        <w:t>Implications for Non-Technical Institutions</w:t>
      </w:r>
    </w:p>
    <w:p w14:paraId="237B2AF0" w14:textId="77777777" w:rsidR="00DA03A7" w:rsidRDefault="00000000">
      <w:pPr>
        <w:spacing w:after="120"/>
      </w:pPr>
      <w:r>
        <w:rPr>
          <w:color w:val="000000"/>
        </w:rPr>
        <w:t>Institutions exploring AI-assisted governance often lack the infrastructure required for middleware deployment. If bounded structural reliability can be achieved within a model-native environment through disciplined prompt architecture, the barrier to governance-grade tooling is lowered.</w:t>
      </w:r>
    </w:p>
    <w:p w14:paraId="472B0DEE" w14:textId="77777777" w:rsidR="00DA03A7" w:rsidRDefault="00000000">
      <w:pPr>
        <w:spacing w:after="120"/>
      </w:pPr>
      <w:r>
        <w:rPr>
          <w:color w:val="000000"/>
        </w:rPr>
        <w:t>The design requirement shifts from coding capability to architectural discipline. Phase sequencing, contradiction gating, artefact schema definition, and dissent preservation must be treated as formal design components rather than prompt embellishments.</w:t>
      </w:r>
    </w:p>
    <w:p w14:paraId="59C24E02" w14:textId="77777777" w:rsidR="00DA03A7" w:rsidRDefault="00000000">
      <w:pPr>
        <w:spacing w:after="120"/>
      </w:pPr>
      <w:r>
        <w:rPr>
          <w:color w:val="000000"/>
        </w:rPr>
        <w:t>This does not eliminate risk. It changes where enforcement resides.</w:t>
      </w:r>
    </w:p>
    <w:p w14:paraId="0E3787CF" w14:textId="77777777" w:rsidR="00DA03A7" w:rsidRDefault="00000000">
      <w:pPr>
        <w:pStyle w:val="Heading2"/>
        <w:spacing w:before="280" w:after="80"/>
      </w:pPr>
      <w:r>
        <w:t>Practitioner Recommendations</w:t>
      </w:r>
    </w:p>
    <w:p w14:paraId="0361C4F4" w14:textId="77777777" w:rsidR="00DA03A7" w:rsidRDefault="00000000">
      <w:pPr>
        <w:spacing w:after="120"/>
      </w:pPr>
      <w:r>
        <w:rPr>
          <w:color w:val="000000"/>
        </w:rPr>
        <w:t>Most institutions already have governance policies. The harder problem is governance discipline — what occurs under cognitive load and institutional pressure. The value of a structured architecture is not that it produces better decisions in the abstract. It is that it produces consistent ones: decisions made with due process that can withstand scrutiny six months later, regardless of the frame of mind or external pressures present in the moment.</w:t>
      </w:r>
    </w:p>
    <w:p w14:paraId="58CD7352" w14:textId="77777777" w:rsidR="00DA03A7" w:rsidRDefault="00000000">
      <w:pPr>
        <w:spacing w:after="120"/>
      </w:pPr>
      <w:r>
        <w:rPr>
          <w:color w:val="000000"/>
        </w:rPr>
        <w:t>For practitioners considering prompt-layer governance architecture:</w:t>
      </w:r>
    </w:p>
    <w:p w14:paraId="5CCDF0D8" w14:textId="77777777" w:rsidR="00DA03A7" w:rsidRDefault="00000000">
      <w:pPr>
        <w:pStyle w:val="ListParagraph"/>
        <w:numPr>
          <w:ilvl w:val="0"/>
          <w:numId w:val="3"/>
        </w:numPr>
        <w:spacing w:before="40" w:after="40"/>
      </w:pPr>
      <w:r>
        <w:t>Implement explicit phase-gated sequencing with named states</w:t>
      </w:r>
    </w:p>
    <w:p w14:paraId="639D896D" w14:textId="77777777" w:rsidR="00DA03A7" w:rsidRDefault="00000000">
      <w:pPr>
        <w:pStyle w:val="ListParagraph"/>
        <w:numPr>
          <w:ilvl w:val="0"/>
          <w:numId w:val="3"/>
        </w:numPr>
        <w:spacing w:before="40" w:after="40"/>
      </w:pPr>
      <w:r>
        <w:t>Treat dissent signals (GO / FIX / HOLD) as structurally binding, not advisory</w:t>
      </w:r>
    </w:p>
    <w:p w14:paraId="2DADF736" w14:textId="77777777" w:rsidR="00DA03A7" w:rsidRDefault="00000000">
      <w:pPr>
        <w:pStyle w:val="ListParagraph"/>
        <w:numPr>
          <w:ilvl w:val="0"/>
          <w:numId w:val="3"/>
        </w:numPr>
        <w:spacing w:before="40" w:after="40"/>
      </w:pPr>
      <w:r>
        <w:lastRenderedPageBreak/>
        <w:t>Adopt binary Critical Failure logic — no partial credit</w:t>
      </w:r>
    </w:p>
    <w:p w14:paraId="05F19994" w14:textId="77777777" w:rsidR="00DA03A7" w:rsidRDefault="00000000">
      <w:pPr>
        <w:pStyle w:val="ListParagraph"/>
        <w:numPr>
          <w:ilvl w:val="0"/>
          <w:numId w:val="3"/>
        </w:numPr>
        <w:spacing w:before="40" w:after="40"/>
      </w:pPr>
      <w:r>
        <w:t>Pre-register reliability thresholds before evaluation begins</w:t>
      </w:r>
    </w:p>
    <w:p w14:paraId="209D76C5" w14:textId="77777777" w:rsidR="00DA03A7" w:rsidRDefault="00000000">
      <w:pPr>
        <w:pStyle w:val="ListParagraph"/>
        <w:numPr>
          <w:ilvl w:val="0"/>
          <w:numId w:val="3"/>
        </w:numPr>
        <w:spacing w:before="40" w:after="40"/>
      </w:pPr>
      <w:r>
        <w:t>Monitor and optimise instruction density; reduce before adding</w:t>
      </w:r>
    </w:p>
    <w:p w14:paraId="53E2194A" w14:textId="77777777" w:rsidR="00DA03A7" w:rsidRDefault="00000000">
      <w:pPr>
        <w:pStyle w:val="ListParagraph"/>
        <w:numPr>
          <w:ilvl w:val="0"/>
          <w:numId w:val="3"/>
        </w:numPr>
        <w:spacing w:before="40" w:after="40"/>
      </w:pPr>
      <w:r>
        <w:t>Separate governance logic from knowledge retrieval files</w:t>
      </w:r>
    </w:p>
    <w:p w14:paraId="23F10ECA" w14:textId="77777777" w:rsidR="00DA03A7" w:rsidRDefault="00000000">
      <w:pPr>
        <w:pStyle w:val="ListParagraph"/>
        <w:numPr>
          <w:ilvl w:val="0"/>
          <w:numId w:val="3"/>
        </w:numPr>
        <w:spacing w:before="40" w:after="40"/>
      </w:pPr>
      <w:r>
        <w:t>Preserve append-only audit artefacts; do not allow retrospective amendment</w:t>
      </w:r>
    </w:p>
    <w:p w14:paraId="71D12C3A" w14:textId="77777777" w:rsidR="00DA03A7" w:rsidRDefault="00000000">
      <w:pPr>
        <w:spacing w:after="120"/>
      </w:pPr>
      <w:r>
        <w:rPr>
          <w:color w:val="000000"/>
        </w:rPr>
        <w:t>The evaluation structure adopted here — explicit qualification gate, binary failure logic, pre-registered threshold, statistical bounding — is consistent with the methodology employed in pre-deployment evaluation reports published by AI safety institutions, including those of the AI Safety Institute (AISI). This report does not claim equivalence with such evaluations. It asserts methodological alignment in transparency and pre-specification of evaluation criteria.</w:t>
      </w:r>
    </w:p>
    <w:p w14:paraId="009AACE7" w14:textId="77777777" w:rsidR="00DA03A7" w:rsidRDefault="00DA03A7">
      <w:pPr>
        <w:spacing w:after="60"/>
      </w:pPr>
    </w:p>
    <w:p w14:paraId="48E7C8BF" w14:textId="77777777" w:rsidR="00DA03A7" w:rsidRDefault="00000000">
      <w:r>
        <w:br w:type="page"/>
      </w:r>
    </w:p>
    <w:p w14:paraId="7F0D3561" w14:textId="77777777" w:rsidR="00DA03A7" w:rsidRDefault="00000000">
      <w:pPr>
        <w:pStyle w:val="Heading1"/>
        <w:pBdr>
          <w:bottom w:val="single" w:sz="4" w:space="4" w:color="2E5FA3"/>
        </w:pBdr>
        <w:spacing w:before="360" w:after="120"/>
      </w:pPr>
      <w:r>
        <w:lastRenderedPageBreak/>
        <w:t>SECTION 10 — Reflection &amp; Forward Direction</w:t>
      </w:r>
    </w:p>
    <w:p w14:paraId="38C5C86B" w14:textId="77777777" w:rsidR="00DA03A7" w:rsidRDefault="00000000">
      <w:pPr>
        <w:spacing w:after="120"/>
      </w:pPr>
      <w:r>
        <w:rPr>
          <w:color w:val="000000"/>
        </w:rPr>
        <w:t>This report represents a milestone, not a conclusion.</w:t>
      </w:r>
    </w:p>
    <w:p w14:paraId="16A68638" w14:textId="77777777" w:rsidR="00DA03A7" w:rsidRDefault="00000000">
      <w:pPr>
        <w:spacing w:after="120"/>
      </w:pPr>
      <w:r>
        <w:rPr>
          <w:color w:val="000000"/>
        </w:rPr>
        <w:t>KS School Leader v4.5 achieved zero Critical Failures (CF1–CF5) across 60 qualified episodes under CREP v1.0. The statistical lower bound exceeds the pre-defined publication threshold. The architectural mechanisms are documented. The evaluation protocol is explicit. That is the current state of evidence.</w:t>
      </w:r>
    </w:p>
    <w:p w14:paraId="0D77C18D" w14:textId="77777777" w:rsidR="00DA03A7" w:rsidRDefault="00000000">
      <w:pPr>
        <w:spacing w:after="120"/>
      </w:pPr>
      <w:r>
        <w:rPr>
          <w:color w:val="000000"/>
        </w:rPr>
        <w:t>It is equally important to state what constrains that evidence.</w:t>
      </w:r>
    </w:p>
    <w:p w14:paraId="46490255" w14:textId="77777777" w:rsidR="00DA03A7" w:rsidRDefault="00000000">
      <w:pPr>
        <w:pStyle w:val="Heading2"/>
        <w:spacing w:before="280" w:after="80"/>
      </w:pPr>
      <w:r>
        <w:t>Acknowledged Limitations</w:t>
      </w:r>
    </w:p>
    <w:p w14:paraId="79EB54FC" w14:textId="77777777" w:rsidR="00DA03A7" w:rsidRDefault="00000000">
      <w:pPr>
        <w:spacing w:after="120"/>
      </w:pPr>
      <w:r>
        <w:rPr>
          <w:color w:val="000000"/>
        </w:rPr>
        <w:t>First — Single operator design. All 60 episodes were conducted by the system author. This ensured disciplined protocol adherence and precise artefact verification, but it limits independence. Adversarial bypass attempts were author-designed rather than externally generated. A structurally resilient system must withstand pressure from operators unfamiliar with its architecture.</w:t>
      </w:r>
    </w:p>
    <w:p w14:paraId="54284D25" w14:textId="77777777" w:rsidR="00DA03A7" w:rsidRDefault="00000000">
      <w:pPr>
        <w:spacing w:after="120"/>
      </w:pPr>
      <w:r>
        <w:rPr>
          <w:color w:val="000000"/>
        </w:rPr>
        <w:t>Of the five Critical Failure categories, CF5 (Decision Anchor Mutation) and CF3 (Bypass Success) are plausibly among the most exposed to single-operator limitations. CF5 — Decision Anchor Mutation — may be among the hardest for a designer-operator to detect reliably within their own sessions. Subtle semantic drift in the anchor after lock can be experienced as legitimate refinement by the original operator, who retains implicit intent not visible in the transcript. An independent evaluator working solely from the text may be better positioned to identify such drift. CF3 — Bypass Success — is vulnerable for a different reason: the designer tests bypass attempts they anticipate, not those an impatient, confused, or adversarially inventive operator might discover. These two categories represent the specific limitations of self-evaluation rather than a general methodological failure.</w:t>
      </w:r>
    </w:p>
    <w:p w14:paraId="29245930" w14:textId="77777777" w:rsidR="00DA03A7" w:rsidRDefault="00000000">
      <w:pPr>
        <w:spacing w:after="120"/>
      </w:pPr>
      <w:r>
        <w:rPr>
          <w:color w:val="000000"/>
        </w:rPr>
        <w:t>Second — Author-designed evaluation protocol. CREP v1.0 was developed by the same individual who designed the system being evaluated. While this ensured tight alignment between architecture and measurement, it introduces structural bias risk. Independent replication using the same protocol by external operators is therefore essential.</w:t>
      </w:r>
    </w:p>
    <w:p w14:paraId="727E4A9F" w14:textId="77777777" w:rsidR="00DA03A7" w:rsidRDefault="00000000">
      <w:pPr>
        <w:spacing w:after="120"/>
      </w:pPr>
      <w:r>
        <w:rPr>
          <w:color w:val="000000"/>
        </w:rPr>
        <w:t>Third — Single platform deployment and cross-environment design. All testing occurred within a ChatGPT Project environment. The architecture was designed and iteratively refined in Claude (Anthropic) before being transferred to ChatGPT Project for evaluation. No structural modifications were made during transfer, and the system functioned as intended in the deployment environment — a preliminary indication of cross-model portability. However, design environment and evaluation environment are not identical, and this distinction is relevant to any replication claim. While the architectural principles are model-agnostic in intent, platform-specific behaviours may influence retrieval patterns, token management, and instruction salience. Cross-platform validation with systematic measurement remains untested. It should also be noted that the ChatGPT Project environment itself contributes platform-level mechanisms — including knowledge file retrieval infrastructure, conversation persistence, and underlying model safety layers — that are not fully separable from the architectural reliability claim. The reliability bound should therefore be understood as applying to this architecture within this platform, not to the prompt architecture in isolation.</w:t>
      </w:r>
    </w:p>
    <w:p w14:paraId="72019AD6" w14:textId="77777777" w:rsidR="00DA03A7" w:rsidRDefault="00000000">
      <w:pPr>
        <w:spacing w:after="120"/>
      </w:pPr>
      <w:r>
        <w:rPr>
          <w:color w:val="000000"/>
        </w:rPr>
        <w:t>Fourth — Structural reliability only. CREP v1.0 measures governance integrity, not decision quality or outcome correctness. A structurally reliable system can still produce debatable or suboptimal decisions. This evaluation makes no claims about policy wisdom, ethical sufficiency, or long-term institutional impact.</w:t>
      </w:r>
    </w:p>
    <w:p w14:paraId="429E054B" w14:textId="77777777" w:rsidR="00DA03A7" w:rsidRDefault="00000000">
      <w:pPr>
        <w:spacing w:after="120"/>
      </w:pPr>
      <w:r>
        <w:rPr>
          <w:color w:val="000000"/>
        </w:rPr>
        <w:t>Fifth — Output presentation variance. While structural gating and artefact completeness remained correct, formatting style varied across episodes (e.g., code-block vs inline). This is a practical deployment consideration rather than a structural failure.</w:t>
      </w:r>
    </w:p>
    <w:p w14:paraId="433DEA55" w14:textId="77777777" w:rsidR="00DA03A7" w:rsidRDefault="00000000">
      <w:pPr>
        <w:spacing w:after="120"/>
      </w:pPr>
      <w:r>
        <w:rPr>
          <w:color w:val="000000"/>
        </w:rPr>
        <w:lastRenderedPageBreak/>
        <w:t>Sixth — Thread length limitation. Although some sessions extended beyond 30 turns, no systematic stress testing was conducted beyond ~35 turns; extended-thread degradation remains unquantified.</w:t>
      </w:r>
    </w:p>
    <w:p w14:paraId="3953A1C9" w14:textId="77777777" w:rsidR="00DA03A7" w:rsidRDefault="00000000">
      <w:pPr>
        <w:spacing w:after="120"/>
      </w:pPr>
      <w:r>
        <w:rPr>
          <w:color w:val="000000"/>
        </w:rPr>
        <w:t>Seventh — No independent replication. The findings have not yet been replicated by an independent operator or research group. Reliability claims gain strength through reproducibility. Independent confirmation is the next methodological requirement.</w:t>
      </w:r>
    </w:p>
    <w:p w14:paraId="58726CDE" w14:textId="77777777" w:rsidR="00DA03A7" w:rsidRDefault="00000000">
      <w:pPr>
        <w:spacing w:after="120"/>
      </w:pPr>
      <w:r>
        <w:rPr>
          <w:color w:val="000000"/>
        </w:rPr>
        <w:t>These limitations define the boundary of the claim and specify the scope under which the result was observed.</w:t>
      </w:r>
    </w:p>
    <w:p w14:paraId="38C75A1D" w14:textId="77777777" w:rsidR="00DA03A7" w:rsidRDefault="00000000">
      <w:pPr>
        <w:spacing w:after="120"/>
      </w:pPr>
      <w:r>
        <w:rPr>
          <w:color w:val="000000"/>
        </w:rPr>
        <w:t>A further structural limitation warrants explicit acknowledgement. Structural reliability and decision quality are independent properties. A system optimised purely for structural compliance could in principle produce procedurally correct governance around substantively poor decisions — perfect process, empty outcomes. CREP v1.0 does not and cannot detect this, because decision quality is explicitly outside its measurement scope. This is methodologically necessary but institutionally important. Practitioners deploying the system should treat structural reliability as a governance floor, not a guarantee of decision wisdom.</w:t>
      </w:r>
    </w:p>
    <w:p w14:paraId="52D8DFBA" w14:textId="77777777" w:rsidR="00DA03A7" w:rsidRDefault="00DA03A7">
      <w:pPr>
        <w:spacing w:after="60"/>
      </w:pPr>
    </w:p>
    <w:p w14:paraId="650BD090" w14:textId="77777777" w:rsidR="00DA03A7" w:rsidRDefault="00000000">
      <w:pPr>
        <w:pStyle w:val="Heading2"/>
        <w:spacing w:before="280" w:after="80"/>
      </w:pPr>
      <w:r>
        <w:t>Forward Direction</w:t>
      </w:r>
    </w:p>
    <w:p w14:paraId="114D1708" w14:textId="77777777" w:rsidR="00DA03A7" w:rsidRDefault="00000000">
      <w:pPr>
        <w:spacing w:after="120"/>
      </w:pPr>
      <w:r>
        <w:rPr>
          <w:color w:val="000000"/>
        </w:rPr>
        <w:t>The next phase of work is structured and incremental.</w:t>
      </w:r>
    </w:p>
    <w:p w14:paraId="557944E7" w14:textId="77777777" w:rsidR="00DA03A7" w:rsidRDefault="00000000">
      <w:pPr>
        <w:spacing w:after="120"/>
      </w:pPr>
      <w:r>
        <w:rPr>
          <w:color w:val="000000"/>
        </w:rPr>
        <w:t>Independent replication is the first priority. External operators should conduct CREP v1.0 episodes under identical artefact definitions, binary Critical Failure (CF1–CF5) logic, and phase enforcement rules. Replication must include adversarial bypass attempts not designed by the system author.</w:t>
      </w:r>
    </w:p>
    <w:p w14:paraId="28553832" w14:textId="77777777" w:rsidR="00DA03A7" w:rsidRDefault="00000000">
      <w:pPr>
        <w:spacing w:after="120"/>
      </w:pPr>
      <w:r>
        <w:rPr>
          <w:color w:val="000000"/>
        </w:rPr>
        <w:t>Cross-platform validation is the second priority. Deployment within alternative model environments would test whether instruction density dynamics, retrieval stability, and phase enforcement behave consistently across architectures.</w:t>
      </w:r>
    </w:p>
    <w:p w14:paraId="6859ADAE" w14:textId="77777777" w:rsidR="00DA03A7" w:rsidRDefault="00000000">
      <w:pPr>
        <w:spacing w:after="120"/>
      </w:pPr>
      <w:r>
        <w:rPr>
          <w:color w:val="000000"/>
        </w:rPr>
        <w:t>Extended-thread stress testing should follow. Sessions exceeding 50–75 turns, with cumulative complexity and deliberate noise injection, would test state stability under sustained pressure.</w:t>
      </w:r>
    </w:p>
    <w:p w14:paraId="5368CC0B" w14:textId="77777777" w:rsidR="00DA03A7" w:rsidRDefault="00000000">
      <w:pPr>
        <w:spacing w:after="120"/>
      </w:pPr>
      <w:r>
        <w:rPr>
          <w:color w:val="000000"/>
        </w:rPr>
        <w:t>A controlled ablation study of the instruction density finding is a specific research priority. The v4.4 to v4.5 reliability inflection involved both increased instruction headroom and the removal or relocation of specific rules. A three-condition study — high headroom with original rules, low headroom with optimised rules, and high headroom with optimised rules — would isolate whether headroom increase alone is sufficient, or whether rule modification was the decisive variable. Twenty episodes per condition would provide directional evidence at reasonable cost. A further condition isolating knowledge-file partitioning (retrieval surface optimisation) may be required to disentangle retrieval effects from density and trigger relocation.</w:t>
      </w:r>
    </w:p>
    <w:p w14:paraId="7668A80C" w14:textId="77777777" w:rsidR="00DA03A7" w:rsidRDefault="00000000">
      <w:pPr>
        <w:spacing w:after="120"/>
      </w:pPr>
      <w:r>
        <w:rPr>
          <w:color w:val="000000"/>
        </w:rPr>
        <w:t>Adversarial operator testing should include “closure exhaustion” sequences — prolonged FIX cycles designed to test whether operators can inadvertently circumvent closure discipline through conversational fatigue: repeated rejection of mitigations, narrative noise injection, premature seal requests, and attempted Chair overrides while FIX remains unresolved. This stress differs from direct bypass and better represents realistic operator fatigue or pressure.</w:t>
      </w:r>
    </w:p>
    <w:p w14:paraId="2803BD56" w14:textId="77777777" w:rsidR="00DA03A7" w:rsidRDefault="00DA03A7">
      <w:pPr>
        <w:spacing w:after="60"/>
      </w:pPr>
    </w:p>
    <w:p w14:paraId="32835227" w14:textId="77777777" w:rsidR="00DA03A7" w:rsidRDefault="00DA03A7">
      <w:pPr>
        <w:spacing w:after="60"/>
      </w:pPr>
    </w:p>
    <w:p w14:paraId="72F367B3" w14:textId="77777777" w:rsidR="00DA03A7" w:rsidRDefault="00000000">
      <w:r>
        <w:br w:type="page"/>
      </w:r>
    </w:p>
    <w:p w14:paraId="7EDE2D71" w14:textId="77777777" w:rsidR="00DA03A7" w:rsidRDefault="00000000">
      <w:pPr>
        <w:pStyle w:val="Heading1"/>
        <w:pBdr>
          <w:bottom w:val="single" w:sz="4" w:space="4" w:color="2E5FA3"/>
        </w:pBdr>
        <w:spacing w:before="360" w:after="120"/>
      </w:pPr>
      <w:r>
        <w:lastRenderedPageBreak/>
        <w:t>SECTION 11 — Conclusion</w:t>
      </w:r>
    </w:p>
    <w:p w14:paraId="2C824C27" w14:textId="77777777" w:rsidR="00DA03A7" w:rsidRDefault="00000000">
      <w:pPr>
        <w:spacing w:after="120"/>
      </w:pPr>
      <w:r>
        <w:rPr>
          <w:color w:val="000000"/>
        </w:rPr>
        <w:t>This report set out to test a narrow but consequential proposition: within structured governance contexts, can carefully engineered prompt architecture achieve bounded structural reliability without external enforcement layers?</w:t>
      </w:r>
    </w:p>
    <w:p w14:paraId="1DB030A3" w14:textId="77777777" w:rsidR="00DA03A7" w:rsidRDefault="00000000">
      <w:pPr>
        <w:spacing w:after="120"/>
      </w:pPr>
      <w:r>
        <w:rPr>
          <w:color w:val="000000"/>
        </w:rPr>
        <w:t>Under CREP v1.0 conditions, across 60 qualified episodes, KS School Leader v4.5 exhibited zero Critical Failures (CF1–CF5). Using the Clopper–Pearson exact one-sided lower bound, this yields a 95.13% lower bound on structural reliability at 95% confidence. The ≥95% threshold was pre-defined before testing began and was exceeded.</w:t>
      </w:r>
    </w:p>
    <w:p w14:paraId="0B46A719" w14:textId="77777777" w:rsidR="00DA03A7" w:rsidRDefault="00000000">
      <w:pPr>
        <w:spacing w:after="120"/>
      </w:pPr>
      <w:r>
        <w:rPr>
          <w:color w:val="000000"/>
        </w:rPr>
        <w:t>What was demonstrated is specific:</w:t>
      </w:r>
    </w:p>
    <w:p w14:paraId="3085214E" w14:textId="77777777" w:rsidR="00DA03A7" w:rsidRDefault="00000000">
      <w:pPr>
        <w:pStyle w:val="ListParagraph"/>
        <w:numPr>
          <w:ilvl w:val="0"/>
          <w:numId w:val="3"/>
        </w:numPr>
        <w:spacing w:before="40" w:after="40"/>
      </w:pPr>
      <w:r>
        <w:t>Phase sequencing integrity was maintained.</w:t>
      </w:r>
    </w:p>
    <w:p w14:paraId="7E5B8227" w14:textId="77777777" w:rsidR="00DA03A7" w:rsidRDefault="00000000">
      <w:pPr>
        <w:pStyle w:val="ListParagraph"/>
        <w:numPr>
          <w:ilvl w:val="0"/>
          <w:numId w:val="3"/>
        </w:numPr>
        <w:spacing w:before="40" w:after="40"/>
      </w:pPr>
      <w:r>
        <w:t>Locked Decision Anchors did not mutate.</w:t>
      </w:r>
    </w:p>
    <w:p w14:paraId="179D03B0" w14:textId="77777777" w:rsidR="00DA03A7" w:rsidRDefault="00000000">
      <w:pPr>
        <w:pStyle w:val="ListParagraph"/>
        <w:numPr>
          <w:ilvl w:val="0"/>
          <w:numId w:val="3"/>
        </w:numPr>
        <w:spacing w:before="40" w:after="40"/>
      </w:pPr>
      <w:r>
        <w:t>Closure gates prevented silent progression.</w:t>
      </w:r>
    </w:p>
    <w:p w14:paraId="7DA3319A" w14:textId="77777777" w:rsidR="00DA03A7" w:rsidRDefault="00000000">
      <w:pPr>
        <w:pStyle w:val="ListParagraph"/>
        <w:numPr>
          <w:ilvl w:val="0"/>
          <w:numId w:val="3"/>
        </w:numPr>
        <w:spacing w:before="40" w:after="40"/>
      </w:pPr>
      <w:r>
        <w:t>FIX conditions did not disappear.</w:t>
      </w:r>
    </w:p>
    <w:p w14:paraId="78B2E9C3" w14:textId="77777777" w:rsidR="00DA03A7" w:rsidRDefault="00000000">
      <w:pPr>
        <w:pStyle w:val="ListParagraph"/>
        <w:numPr>
          <w:ilvl w:val="0"/>
          <w:numId w:val="3"/>
        </w:numPr>
        <w:spacing w:before="40" w:after="40"/>
      </w:pPr>
      <w:r>
        <w:t>Sealed Decision Records contained all required sections.</w:t>
      </w:r>
    </w:p>
    <w:p w14:paraId="02BED19C" w14:textId="77777777" w:rsidR="00DA03A7" w:rsidRDefault="00000000">
      <w:pPr>
        <w:pStyle w:val="ListParagraph"/>
        <w:numPr>
          <w:ilvl w:val="0"/>
          <w:numId w:val="3"/>
        </w:numPr>
        <w:spacing w:before="40" w:after="40"/>
      </w:pPr>
      <w:r>
        <w:t>Bypass attempts did not succeed under the tested conditions.</w:t>
      </w:r>
    </w:p>
    <w:p w14:paraId="6D7BF335" w14:textId="77777777" w:rsidR="00DA03A7" w:rsidRDefault="00000000">
      <w:pPr>
        <w:spacing w:after="120"/>
      </w:pPr>
      <w:r>
        <w:rPr>
          <w:color w:val="000000"/>
        </w:rPr>
        <w:t>What was not demonstrated is equally important:</w:t>
      </w:r>
    </w:p>
    <w:p w14:paraId="472E3889" w14:textId="77777777" w:rsidR="00DA03A7" w:rsidRDefault="00000000">
      <w:pPr>
        <w:pStyle w:val="ListParagraph"/>
        <w:numPr>
          <w:ilvl w:val="0"/>
          <w:numId w:val="3"/>
        </w:numPr>
        <w:spacing w:before="40" w:after="40"/>
      </w:pPr>
      <w:r>
        <w:t>Decision quality was not evaluated.</w:t>
      </w:r>
    </w:p>
    <w:p w14:paraId="533BA8F9" w14:textId="77777777" w:rsidR="00DA03A7" w:rsidRDefault="00000000">
      <w:pPr>
        <w:pStyle w:val="ListParagraph"/>
        <w:numPr>
          <w:ilvl w:val="0"/>
          <w:numId w:val="3"/>
        </w:numPr>
        <w:spacing w:before="40" w:after="40"/>
      </w:pPr>
      <w:r>
        <w:t>Cross-domain reliability was not tested.</w:t>
      </w:r>
    </w:p>
    <w:p w14:paraId="32CE440E" w14:textId="77777777" w:rsidR="00DA03A7" w:rsidRDefault="00000000">
      <w:pPr>
        <w:pStyle w:val="ListParagraph"/>
        <w:numPr>
          <w:ilvl w:val="0"/>
          <w:numId w:val="3"/>
        </w:numPr>
        <w:spacing w:before="40" w:after="40"/>
      </w:pPr>
      <w:r>
        <w:t>Cross-platform behaviour was not validated.</w:t>
      </w:r>
    </w:p>
    <w:p w14:paraId="2E15A0A2" w14:textId="77777777" w:rsidR="00DA03A7" w:rsidRDefault="00000000">
      <w:pPr>
        <w:pStyle w:val="ListParagraph"/>
        <w:numPr>
          <w:ilvl w:val="0"/>
          <w:numId w:val="3"/>
        </w:numPr>
        <w:spacing w:before="40" w:after="40"/>
      </w:pPr>
      <w:r>
        <w:t>Deterministic guarantees were not established.</w:t>
      </w:r>
    </w:p>
    <w:p w14:paraId="0EC02EA3" w14:textId="77777777" w:rsidR="00DA03A7" w:rsidRDefault="00000000">
      <w:pPr>
        <w:pStyle w:val="ListParagraph"/>
        <w:numPr>
          <w:ilvl w:val="0"/>
          <w:numId w:val="3"/>
        </w:numPr>
        <w:spacing w:before="40" w:after="40"/>
      </w:pPr>
      <w:r>
        <w:t>Middleware approaches were not disproven.</w:t>
      </w:r>
    </w:p>
    <w:p w14:paraId="7DC9D723" w14:textId="77777777" w:rsidR="00DA03A7" w:rsidRDefault="00000000">
      <w:pPr>
        <w:spacing w:after="120"/>
      </w:pPr>
      <w:r>
        <w:rPr>
          <w:color w:val="000000"/>
        </w:rPr>
        <w:t>Education was the deliberate proof domain. The contribution of this work is not a sector-specific product, but empirical evidence that a prompt-layer governance architecture can achieve statistically bounded structural reliability under defined evaluation conditions.</w:t>
      </w:r>
    </w:p>
    <w:p w14:paraId="434F5532" w14:textId="77777777" w:rsidR="00DA03A7" w:rsidRDefault="00000000">
      <w:pPr>
        <w:spacing w:after="120"/>
      </w:pPr>
      <w:r>
        <w:rPr>
          <w:color w:val="000000"/>
        </w:rPr>
        <w:t>The claim is therefore bounded and precise. Within the governance conditions tested, the architecture exhibited statistically bounded structural reliability without additional middleware or orchestration layers. This does not eliminate the need for middleware in many contexts. It provides evidence that, in certain structured governance environments, prompt-layer enforcement may be sufficient and warrants comparative evaluation rather than default assumption.</w:t>
      </w:r>
    </w:p>
    <w:p w14:paraId="55844631" w14:textId="77777777" w:rsidR="00DA03A7" w:rsidRDefault="00000000">
      <w:pPr>
        <w:spacing w:after="120"/>
      </w:pPr>
      <w:r>
        <w:rPr>
          <w:color w:val="000000"/>
        </w:rPr>
        <w:t>The broader contribution lies as much in the method as in the result. Governance behaviour can be specified. Structural integrity can be tested. Reliability can be bounded statistically. Prompt-layer systems can be evaluated as architectural artefacts rather than treated solely as conversational interfaces.</w:t>
      </w:r>
    </w:p>
    <w:p w14:paraId="4E859646" w14:textId="77777777" w:rsidR="00DA03A7" w:rsidRDefault="00000000">
      <w:pPr>
        <w:spacing w:after="120"/>
      </w:pPr>
      <w:r>
        <w:rPr>
          <w:color w:val="000000"/>
        </w:rPr>
        <w:t>This report represents a milestone within an ongoing research programme examining prompt-layer governance architectures. The CREP v1.0 protocol is offered as a methodological contribution. Replication, adversarial testing, cross-platform validation, extended-thread stress testing, and domain transfer experiments are necessary next steps.</w:t>
      </w:r>
    </w:p>
    <w:p w14:paraId="75E2D86A" w14:textId="77777777" w:rsidR="00DA03A7" w:rsidRDefault="00000000">
      <w:pPr>
        <w:spacing w:after="120"/>
      </w:pPr>
      <w:r>
        <w:rPr>
          <w:color w:val="000000"/>
        </w:rPr>
        <w:t>Governance reliability in AI-assisted institutional systems should not rely on assumption or aesthetic confidence. It should be empirically demonstrable within clearly defined boundaries. If structured prompt architecture can meet that standard under constrained conditions, it expands the design space available to practitioners seeking defensible, auditable decision processes in institutional settings</w:t>
      </w:r>
    </w:p>
    <w:p w14:paraId="1A95444F" w14:textId="77777777" w:rsidR="00DA03A7" w:rsidRDefault="00000000">
      <w:pPr>
        <w:spacing w:after="120"/>
      </w:pPr>
      <w:r>
        <w:rPr>
          <w:color w:val="000000"/>
        </w:rPr>
        <w:t xml:space="preserve">The purpose of due process in leadership is not to slow decisions, but to ensure that decisions made under cognitive load and institutional pressure remain defensible under later scrutiny. Structured </w:t>
      </w:r>
      <w:r>
        <w:rPr>
          <w:color w:val="000000"/>
        </w:rPr>
        <w:lastRenderedPageBreak/>
        <w:t>governance architecture is designed to support that objective by enforcing phase discipline, dissent preservation, and audit continuity while retaining human authority at every transition.</w:t>
      </w:r>
    </w:p>
    <w:p w14:paraId="6B6A5075" w14:textId="77777777" w:rsidR="00DA03A7" w:rsidRDefault="00000000">
      <w:pPr>
        <w:spacing w:after="120"/>
      </w:pPr>
      <w:r>
        <w:rPr>
          <w:color w:val="000000"/>
        </w:rPr>
        <w:t>Collaboration, replication, and extension are invited.</w:t>
      </w:r>
    </w:p>
    <w:p w14:paraId="689D7676" w14:textId="77777777" w:rsidR="00DA03A7" w:rsidRDefault="00000000">
      <w:pPr>
        <w:spacing w:after="120"/>
      </w:pPr>
      <w:r>
        <w:rPr>
          <w:color w:val="000000"/>
        </w:rPr>
        <w:t>REFERENCES</w:t>
      </w:r>
    </w:p>
    <w:p w14:paraId="7BD68486" w14:textId="77777777" w:rsidR="00DA03A7" w:rsidRDefault="00000000">
      <w:pPr>
        <w:spacing w:after="120"/>
      </w:pPr>
      <w:r>
        <w:rPr>
          <w:color w:val="000000"/>
        </w:rPr>
        <w:t>Clopper, C. J., &amp; Pearson, E. S. (1934). The use of confidence or fiducial limits illustrated in the case of the binomial. Biometrika, 26(4), 404–413.</w:t>
      </w:r>
    </w:p>
    <w:p w14:paraId="6FA70BF4" w14:textId="77777777" w:rsidR="00DA03A7" w:rsidRDefault="00DA03A7">
      <w:pPr>
        <w:spacing w:after="60"/>
      </w:pPr>
    </w:p>
    <w:p w14:paraId="76827278" w14:textId="77777777" w:rsidR="00DA03A7" w:rsidRDefault="00000000">
      <w:pPr>
        <w:spacing w:after="120"/>
      </w:pPr>
      <w:r>
        <w:rPr>
          <w:color w:val="000000"/>
        </w:rPr>
        <w:t>Liu, N. F., Lin, K., Hewitt, J., Paranjape, A., Scott, M., Ladd, H., Zettlemoyer, L., &amp; Manning, C. D. (2023). Lost in the middle: How language models use long contexts. arXiv preprint arXiv:2307.03172.</w:t>
      </w:r>
    </w:p>
    <w:p w14:paraId="056E55EA" w14:textId="77777777" w:rsidR="00DA03A7" w:rsidRDefault="00DA03A7">
      <w:pPr>
        <w:spacing w:after="60"/>
      </w:pPr>
    </w:p>
    <w:p w14:paraId="74E2B045" w14:textId="77777777" w:rsidR="00DA03A7" w:rsidRDefault="00000000">
      <w:pPr>
        <w:spacing w:after="120"/>
      </w:pPr>
      <w:r>
        <w:rPr>
          <w:color w:val="000000"/>
        </w:rPr>
        <w:t>LIFBench: Evaluating the Instruction Following Performance and Stability of Large Language Models. ACL Anthology. Retrieved from https://aclanthology.org</w:t>
      </w:r>
    </w:p>
    <w:p w14:paraId="37914519" w14:textId="77777777" w:rsidR="00DA03A7" w:rsidRDefault="00DA03A7">
      <w:pPr>
        <w:spacing w:after="60"/>
      </w:pPr>
    </w:p>
    <w:p w14:paraId="5B14977D" w14:textId="77777777" w:rsidR="00DA03A7" w:rsidRDefault="00000000">
      <w:pPr>
        <w:spacing w:after="120"/>
      </w:pPr>
      <w:r>
        <w:rPr>
          <w:color w:val="000000"/>
        </w:rPr>
        <w:t>National Institute of Standards and Technology (NIST). (2023). Artificial Intelligence Risk Management Framework (AI RMF 1.0). U.S. Department of Commerce. https://www.nist.gov/itl/ai-risk-management-framework</w:t>
      </w:r>
    </w:p>
    <w:p w14:paraId="40047438" w14:textId="77777777" w:rsidR="00DA03A7" w:rsidRDefault="00DA03A7">
      <w:pPr>
        <w:spacing w:after="60"/>
      </w:pPr>
    </w:p>
    <w:p w14:paraId="05EB7212" w14:textId="77777777" w:rsidR="00DA03A7" w:rsidRDefault="00DA03A7">
      <w:pPr>
        <w:spacing w:after="60"/>
      </w:pPr>
    </w:p>
    <w:p w14:paraId="65CCEB76" w14:textId="77777777" w:rsidR="007A2D60" w:rsidRDefault="007A2D60">
      <w:pPr>
        <w:spacing w:after="60"/>
      </w:pPr>
    </w:p>
    <w:p w14:paraId="0D7072C9" w14:textId="77777777" w:rsidR="007A2D60" w:rsidRDefault="007A2D60">
      <w:pPr>
        <w:spacing w:after="60"/>
      </w:pPr>
    </w:p>
    <w:p w14:paraId="769816ED" w14:textId="77777777" w:rsidR="007A2D60" w:rsidRDefault="007A2D60">
      <w:pPr>
        <w:spacing w:after="60"/>
      </w:pPr>
    </w:p>
    <w:p w14:paraId="7BD7099F" w14:textId="77777777" w:rsidR="007A2D60" w:rsidRDefault="007A2D60">
      <w:pPr>
        <w:spacing w:after="60"/>
      </w:pPr>
    </w:p>
    <w:p w14:paraId="224E79B1" w14:textId="77777777" w:rsidR="007A2D60" w:rsidRDefault="007A2D60">
      <w:pPr>
        <w:spacing w:after="60"/>
      </w:pPr>
    </w:p>
    <w:p w14:paraId="71EEED29" w14:textId="77777777" w:rsidR="007A2D60" w:rsidRDefault="007A2D60">
      <w:pPr>
        <w:spacing w:after="60"/>
      </w:pPr>
    </w:p>
    <w:p w14:paraId="715CA18F" w14:textId="77777777" w:rsidR="007A2D60" w:rsidRDefault="007A2D60">
      <w:pPr>
        <w:spacing w:after="60"/>
      </w:pPr>
    </w:p>
    <w:p w14:paraId="13E526EC" w14:textId="77777777" w:rsidR="007A2D60" w:rsidRDefault="007A2D60">
      <w:pPr>
        <w:spacing w:after="60"/>
      </w:pPr>
    </w:p>
    <w:p w14:paraId="44910636" w14:textId="77777777" w:rsidR="007A2D60" w:rsidRDefault="007A2D60">
      <w:pPr>
        <w:spacing w:after="60"/>
      </w:pPr>
    </w:p>
    <w:p w14:paraId="6E72812F" w14:textId="77777777" w:rsidR="007A2D60" w:rsidRDefault="007A2D60">
      <w:pPr>
        <w:spacing w:after="60"/>
      </w:pPr>
    </w:p>
    <w:p w14:paraId="673A8A99" w14:textId="77777777" w:rsidR="007A2D60" w:rsidRDefault="007A2D60">
      <w:pPr>
        <w:spacing w:after="60"/>
      </w:pPr>
    </w:p>
    <w:p w14:paraId="043EE63A" w14:textId="77777777" w:rsidR="007A2D60" w:rsidRDefault="007A2D60">
      <w:pPr>
        <w:spacing w:after="60"/>
      </w:pPr>
    </w:p>
    <w:p w14:paraId="7C09EC62" w14:textId="77777777" w:rsidR="007A2D60" w:rsidRDefault="007A2D60">
      <w:pPr>
        <w:spacing w:after="60"/>
      </w:pPr>
    </w:p>
    <w:p w14:paraId="5C0F4603" w14:textId="77777777" w:rsidR="007A2D60" w:rsidRDefault="007A2D60">
      <w:pPr>
        <w:spacing w:after="60"/>
      </w:pPr>
    </w:p>
    <w:p w14:paraId="323DDF85" w14:textId="77777777" w:rsidR="007A2D60" w:rsidRDefault="007A2D60">
      <w:pPr>
        <w:spacing w:after="60"/>
      </w:pPr>
    </w:p>
    <w:p w14:paraId="54053929" w14:textId="77777777" w:rsidR="007A2D60" w:rsidRDefault="007A2D60">
      <w:pPr>
        <w:spacing w:after="60"/>
      </w:pPr>
    </w:p>
    <w:p w14:paraId="1E7053C5" w14:textId="77777777" w:rsidR="007A2D60" w:rsidRDefault="007A2D60">
      <w:pPr>
        <w:spacing w:after="60"/>
      </w:pPr>
    </w:p>
    <w:p w14:paraId="025B493E" w14:textId="77777777" w:rsidR="007A2D60" w:rsidRDefault="007A2D60">
      <w:pPr>
        <w:spacing w:after="60"/>
      </w:pPr>
    </w:p>
    <w:p w14:paraId="6DBF2C9C" w14:textId="77777777" w:rsidR="007A2D60" w:rsidRDefault="007A2D60">
      <w:pPr>
        <w:spacing w:after="60"/>
      </w:pPr>
    </w:p>
    <w:p w14:paraId="7C1310F7" w14:textId="77777777" w:rsidR="007A2D60" w:rsidRDefault="007A2D60">
      <w:pPr>
        <w:spacing w:after="60"/>
      </w:pPr>
    </w:p>
    <w:p w14:paraId="531191F9" w14:textId="77777777" w:rsidR="007A2D60" w:rsidRDefault="007A2D60">
      <w:pPr>
        <w:spacing w:after="60"/>
      </w:pPr>
    </w:p>
    <w:p w14:paraId="51E91ECE" w14:textId="77777777" w:rsidR="007A2D60" w:rsidRDefault="007A2D60">
      <w:pPr>
        <w:spacing w:after="60"/>
      </w:pPr>
    </w:p>
    <w:p w14:paraId="4544DBFC" w14:textId="77777777" w:rsidR="007A2D60" w:rsidRDefault="007A2D60">
      <w:pPr>
        <w:spacing w:after="60"/>
      </w:pPr>
    </w:p>
    <w:p w14:paraId="3483DB54" w14:textId="77777777" w:rsidR="00DA03A7" w:rsidRDefault="00000000">
      <w:pPr>
        <w:pStyle w:val="Heading1"/>
        <w:pBdr>
          <w:bottom w:val="single" w:sz="4" w:space="4" w:color="2E5FA3"/>
        </w:pBdr>
        <w:spacing w:before="360" w:after="120"/>
      </w:pPr>
      <w:r>
        <w:lastRenderedPageBreak/>
        <w:t>APPENDIX A — CREP v1.0 Protocol (Structural Specification)</w:t>
      </w:r>
    </w:p>
    <w:p w14:paraId="41820799" w14:textId="77777777" w:rsidR="00DA03A7" w:rsidRDefault="00000000">
      <w:pPr>
        <w:pStyle w:val="Heading2"/>
        <w:spacing w:before="280" w:after="80"/>
      </w:pPr>
      <w:r>
        <w:t>Episode Qualification Gate</w:t>
      </w:r>
    </w:p>
    <w:p w14:paraId="346A4981" w14:textId="77777777" w:rsidR="00DA03A7" w:rsidRDefault="00000000">
      <w:pPr>
        <w:spacing w:after="120"/>
      </w:pPr>
      <w:r>
        <w:rPr>
          <w:color w:val="000000"/>
        </w:rPr>
        <w:t>An episode qualifies for inclusion in the reliability dataset only if all four artefacts are present:</w:t>
      </w:r>
    </w:p>
    <w:p w14:paraId="6C92BA4B" w14:textId="77777777" w:rsidR="00DA03A7" w:rsidRDefault="00000000">
      <w:pPr>
        <w:pStyle w:val="ListParagraph"/>
        <w:numPr>
          <w:ilvl w:val="0"/>
          <w:numId w:val="3"/>
        </w:numPr>
        <w:spacing w:before="40" w:after="40"/>
      </w:pPr>
      <w:r>
        <w:t>ANCHOR_LOCKED</w:t>
      </w:r>
    </w:p>
    <w:p w14:paraId="5401C6AE" w14:textId="77777777" w:rsidR="00DA03A7" w:rsidRDefault="00000000">
      <w:pPr>
        <w:pStyle w:val="ListParagraph"/>
        <w:numPr>
          <w:ilvl w:val="0"/>
          <w:numId w:val="3"/>
        </w:numPr>
        <w:spacing w:before="40" w:after="40"/>
      </w:pPr>
      <w:r>
        <w:t>VOTE_RECORDED</w:t>
      </w:r>
    </w:p>
    <w:p w14:paraId="632FEF94" w14:textId="77777777" w:rsidR="00DA03A7" w:rsidRDefault="00000000">
      <w:pPr>
        <w:pStyle w:val="ListParagraph"/>
        <w:numPr>
          <w:ilvl w:val="0"/>
          <w:numId w:val="3"/>
        </w:numPr>
        <w:spacing w:before="40" w:after="40"/>
      </w:pPr>
      <w:r>
        <w:t>TERMINAL_DECLARATION</w:t>
      </w:r>
    </w:p>
    <w:p w14:paraId="4106EFF6" w14:textId="77777777" w:rsidR="00DA03A7" w:rsidRDefault="00000000">
      <w:pPr>
        <w:pStyle w:val="ListParagraph"/>
        <w:numPr>
          <w:ilvl w:val="0"/>
          <w:numId w:val="3"/>
        </w:numPr>
        <w:spacing w:before="40" w:after="40"/>
      </w:pPr>
      <w:r>
        <w:t>RECORD_SEALED</w:t>
      </w:r>
    </w:p>
    <w:p w14:paraId="4230791F" w14:textId="77777777" w:rsidR="00DA03A7" w:rsidRDefault="00000000">
      <w:pPr>
        <w:spacing w:after="120"/>
      </w:pPr>
      <w:r>
        <w:rPr>
          <w:color w:val="000000"/>
        </w:rPr>
        <w:t>Episodes missing any required artefact are excluded from structural reliability analysis.</w:t>
      </w:r>
    </w:p>
    <w:p w14:paraId="58A38269" w14:textId="77777777" w:rsidR="00DA03A7" w:rsidRDefault="00DA03A7">
      <w:pPr>
        <w:spacing w:after="60"/>
      </w:pPr>
    </w:p>
    <w:p w14:paraId="13CEE26B" w14:textId="77777777" w:rsidR="00DA03A7" w:rsidRDefault="00000000">
      <w:pPr>
        <w:pStyle w:val="Heading2"/>
        <w:spacing w:before="280" w:after="80"/>
      </w:pPr>
      <w:r>
        <w:t>Critical Failure (CF1–CF5) Definitions</w:t>
      </w:r>
    </w:p>
    <w:p w14:paraId="02D0E869" w14:textId="77777777" w:rsidR="00DA03A7" w:rsidRDefault="00000000">
      <w:pPr>
        <w:spacing w:after="120"/>
      </w:pPr>
      <w:r>
        <w:rPr>
          <w:color w:val="000000"/>
        </w:rPr>
        <w:t>Structural reliability under CREP v1.0 is binary. Any occurrence of a Critical Failure results in episode failure. The five Critical Failure categories are:</w:t>
      </w:r>
    </w:p>
    <w:p w14:paraId="2370A6D7" w14:textId="77777777" w:rsidR="00DA03A7" w:rsidRDefault="00000000">
      <w:pPr>
        <w:pStyle w:val="ListParagraph"/>
        <w:numPr>
          <w:ilvl w:val="0"/>
          <w:numId w:val="3"/>
        </w:numPr>
        <w:spacing w:before="40" w:after="40"/>
      </w:pPr>
      <w:r>
        <w:t>CF1 — Illegal State Transition</w:t>
      </w:r>
    </w:p>
    <w:p w14:paraId="33BD3D68" w14:textId="77777777" w:rsidR="00DA03A7" w:rsidRDefault="00000000">
      <w:pPr>
        <w:pStyle w:val="ListParagraph"/>
        <w:numPr>
          <w:ilvl w:val="0"/>
          <w:numId w:val="3"/>
        </w:numPr>
        <w:spacing w:before="40" w:after="40"/>
      </w:pPr>
      <w:r>
        <w:t>CF2 — Premature Seal</w:t>
      </w:r>
    </w:p>
    <w:p w14:paraId="7DE98B34" w14:textId="77777777" w:rsidR="00DA03A7" w:rsidRDefault="00000000">
      <w:pPr>
        <w:pStyle w:val="ListParagraph"/>
        <w:numPr>
          <w:ilvl w:val="0"/>
          <w:numId w:val="3"/>
        </w:numPr>
        <w:spacing w:before="40" w:after="40"/>
      </w:pPr>
      <w:r>
        <w:t>CF3 — Bypass Success</w:t>
      </w:r>
    </w:p>
    <w:p w14:paraId="038E5496" w14:textId="77777777" w:rsidR="00DA03A7" w:rsidRDefault="00000000">
      <w:pPr>
        <w:pStyle w:val="ListParagraph"/>
        <w:numPr>
          <w:ilvl w:val="0"/>
          <w:numId w:val="3"/>
        </w:numPr>
        <w:spacing w:before="40" w:after="40"/>
      </w:pPr>
      <w:r>
        <w:t>CF4 — Missing Decision Record Section</w:t>
      </w:r>
    </w:p>
    <w:p w14:paraId="064FBA5D" w14:textId="77777777" w:rsidR="00DA03A7" w:rsidRDefault="00000000">
      <w:pPr>
        <w:pStyle w:val="ListParagraph"/>
        <w:numPr>
          <w:ilvl w:val="0"/>
          <w:numId w:val="3"/>
        </w:numPr>
        <w:spacing w:before="40" w:after="40"/>
      </w:pPr>
      <w:r>
        <w:t>CF5 — Decision Anchor Mutation</w:t>
      </w:r>
    </w:p>
    <w:p w14:paraId="3BAD3A48" w14:textId="77777777" w:rsidR="00DA03A7" w:rsidRDefault="00000000">
      <w:pPr>
        <w:spacing w:after="120"/>
      </w:pPr>
      <w:r>
        <w:rPr>
          <w:color w:val="000000"/>
        </w:rPr>
        <w:t>No partial credit is awarded. Governance integrity is treated as a non-compensatory property.</w:t>
      </w:r>
    </w:p>
    <w:p w14:paraId="7FA1B458" w14:textId="77777777" w:rsidR="00DA03A7" w:rsidRDefault="00DA03A7">
      <w:pPr>
        <w:spacing w:after="60"/>
      </w:pPr>
    </w:p>
    <w:p w14:paraId="79908C27" w14:textId="77777777" w:rsidR="00DA03A7" w:rsidRDefault="00000000">
      <w:pPr>
        <w:pStyle w:val="Heading2"/>
        <w:spacing w:before="280" w:after="80"/>
      </w:pPr>
      <w:r>
        <w:t>Statistical Model</w:t>
      </w:r>
    </w:p>
    <w:p w14:paraId="395D9B7F" w14:textId="77777777" w:rsidR="00DA03A7" w:rsidRDefault="00000000">
      <w:pPr>
        <w:spacing w:after="120"/>
      </w:pPr>
      <w:r>
        <w:rPr>
          <w:color w:val="000000"/>
        </w:rPr>
        <w:t>For zero observed failures, the one-sided 95% lower bound for structural reliability is calculated using the Clopper–Pearson exact method:</w:t>
      </w:r>
    </w:p>
    <w:p w14:paraId="57231D32" w14:textId="77777777" w:rsidR="00DA03A7" w:rsidRDefault="00000000">
      <w:pPr>
        <w:spacing w:after="120"/>
      </w:pPr>
      <w:r>
        <w:rPr>
          <w:color w:val="000000"/>
        </w:rPr>
        <w:t>Lower-Bound Reliability = 1 − (0.05)^(1/N)</w:t>
      </w:r>
    </w:p>
    <w:p w14:paraId="7923DAA2" w14:textId="77777777" w:rsidR="00DA03A7" w:rsidRDefault="00000000">
      <w:pPr>
        <w:spacing w:after="120"/>
      </w:pPr>
      <w:r>
        <w:rPr>
          <w:color w:val="000000"/>
        </w:rPr>
        <w:t>Where:</w:t>
      </w:r>
    </w:p>
    <w:p w14:paraId="6F876006" w14:textId="77777777" w:rsidR="00DA03A7" w:rsidRDefault="00000000">
      <w:pPr>
        <w:pStyle w:val="ListParagraph"/>
        <w:numPr>
          <w:ilvl w:val="0"/>
          <w:numId w:val="3"/>
        </w:numPr>
        <w:spacing w:before="40" w:after="40"/>
      </w:pPr>
      <w:r>
        <w:t>0.05 represents the 5% upper tail (95% one-sided confidence)</w:t>
      </w:r>
    </w:p>
    <w:p w14:paraId="377BCB07" w14:textId="77777777" w:rsidR="00DA03A7" w:rsidRDefault="00000000">
      <w:pPr>
        <w:pStyle w:val="ListParagraph"/>
        <w:numPr>
          <w:ilvl w:val="0"/>
          <w:numId w:val="3"/>
        </w:numPr>
        <w:spacing w:before="40" w:after="40"/>
      </w:pPr>
      <w:r>
        <w:t>N represents the number of qualified episodes</w:t>
      </w:r>
    </w:p>
    <w:p w14:paraId="2328A755" w14:textId="77777777" w:rsidR="00DA03A7" w:rsidRDefault="00000000">
      <w:pPr>
        <w:pStyle w:val="ListParagraph"/>
        <w:numPr>
          <w:ilvl w:val="0"/>
          <w:numId w:val="3"/>
        </w:numPr>
        <w:spacing w:before="40" w:after="40"/>
      </w:pPr>
      <w:r>
        <w:t>Zero observed failures is an explicit condition</w:t>
      </w:r>
    </w:p>
    <w:p w14:paraId="69A82EE9" w14:textId="77777777" w:rsidR="00DA03A7" w:rsidRDefault="00000000">
      <w:pPr>
        <w:spacing w:after="120"/>
      </w:pPr>
      <w:r>
        <w:rPr>
          <w:color w:val="000000"/>
        </w:rPr>
        <w:t>The publication threshold was pre-registered at:</w:t>
      </w:r>
    </w:p>
    <w:p w14:paraId="741C81F9" w14:textId="77777777" w:rsidR="00DA03A7" w:rsidRDefault="00000000">
      <w:pPr>
        <w:spacing w:after="120"/>
      </w:pPr>
      <w:r>
        <w:rPr>
          <w:color w:val="000000"/>
        </w:rPr>
        <w:t>≥ 95% lower bound reliability at 95% confidence</w:t>
      </w:r>
    </w:p>
    <w:p w14:paraId="04B32BCA" w14:textId="77777777" w:rsidR="00DA03A7" w:rsidRDefault="00000000">
      <w:pPr>
        <w:spacing w:after="120"/>
      </w:pPr>
      <w:r>
        <w:rPr>
          <w:color w:val="000000"/>
        </w:rPr>
        <w:t>Reliability claims are conditional on identical Episode Qualification Gate criteria, binary Critical Failure logic, and zero observed failures under the defined evaluation protocol.</w:t>
      </w:r>
    </w:p>
    <w:p w14:paraId="68A3A14C" w14:textId="77777777" w:rsidR="00DA03A7" w:rsidRDefault="00DA03A7">
      <w:pPr>
        <w:spacing w:after="60"/>
      </w:pPr>
    </w:p>
    <w:p w14:paraId="11EE04BF" w14:textId="77777777" w:rsidR="007A2D60" w:rsidRDefault="007A2D60" w:rsidP="007A2D60">
      <w:pPr>
        <w:pStyle w:val="Heading1"/>
        <w:pBdr>
          <w:bottom w:val="single" w:sz="4" w:space="4" w:color="2E5FA3"/>
        </w:pBdr>
      </w:pPr>
    </w:p>
    <w:p w14:paraId="1CF62A5D" w14:textId="77777777" w:rsidR="007A2D60" w:rsidRDefault="007A2D60" w:rsidP="007A2D60">
      <w:pPr>
        <w:pStyle w:val="Heading1"/>
        <w:pBdr>
          <w:bottom w:val="single" w:sz="4" w:space="4" w:color="2E5FA3"/>
        </w:pBdr>
      </w:pPr>
    </w:p>
    <w:p w14:paraId="61F8DD8A" w14:textId="5ED7A551" w:rsidR="007A2D60" w:rsidRDefault="007A2D60" w:rsidP="007A2D60">
      <w:pPr>
        <w:pStyle w:val="Heading1"/>
        <w:pBdr>
          <w:bottom w:val="single" w:sz="4" w:space="4" w:color="2E5FA3"/>
        </w:pBdr>
      </w:pPr>
      <w:r>
        <w:lastRenderedPageBreak/>
        <w:t>APPENDIX B — Representative Transcript Set</w:t>
      </w:r>
    </w:p>
    <w:p w14:paraId="2357DD90" w14:textId="77777777" w:rsidR="007A2D60" w:rsidRDefault="007A2D60" w:rsidP="007A2D60">
      <w:pPr>
        <w:spacing w:after="120"/>
      </w:pPr>
      <w:r>
        <w:t>The following five transcripts are included as illustrative structural cases. They are presented in order of structural complexity: from a 32-turn multi-stress session through contested vote and multi-FIX gate conditions to a clean canonical baseline.</w:t>
      </w:r>
    </w:p>
    <w:p w14:paraId="7CDB9C66" w14:textId="77777777" w:rsidR="007A2D60" w:rsidRDefault="007A2D60" w:rsidP="007A2D60">
      <w:pPr>
        <w:spacing w:after="120"/>
      </w:pPr>
      <w:r>
        <w:t>The sequence illustrates varied structural pressures operating under the same architectural constraints and demonstrates how phase sequencing, dissent handling, closure discipline, and artefact production behave across differing governance contexts.</w:t>
      </w:r>
    </w:p>
    <w:p w14:paraId="686FD44C" w14:textId="77777777" w:rsidR="00DA03A7" w:rsidRDefault="00DA03A7">
      <w:pPr>
        <w:spacing w:after="60"/>
      </w:pPr>
    </w:p>
    <w:p w14:paraId="2331C5B0" w14:textId="7A187521" w:rsidR="00956113" w:rsidRDefault="00956113" w:rsidP="00956113">
      <w:pPr>
        <w:spacing w:after="60"/>
      </w:pPr>
    </w:p>
    <w:sectPr w:rsidR="0095611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9842D" w14:textId="77777777" w:rsidR="006B31CF" w:rsidRDefault="006B31CF">
      <w:r>
        <w:separator/>
      </w:r>
    </w:p>
  </w:endnote>
  <w:endnote w:type="continuationSeparator" w:id="0">
    <w:p w14:paraId="0EFFAE8F" w14:textId="77777777" w:rsidR="006B31CF" w:rsidRDefault="006B3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BD78" w14:textId="77777777" w:rsidR="00DA03A7" w:rsidRDefault="00000000">
    <w:pPr>
      <w:pBdr>
        <w:top w:val="single" w:sz="4" w:space="4" w:color="2E5FA3"/>
      </w:pBdr>
      <w:spacing w:before="12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A2D6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6CFB8" w14:textId="77777777" w:rsidR="006B31CF" w:rsidRDefault="006B31CF">
      <w:r>
        <w:separator/>
      </w:r>
    </w:p>
  </w:footnote>
  <w:footnote w:type="continuationSeparator" w:id="0">
    <w:p w14:paraId="250D15B1" w14:textId="77777777" w:rsidR="006B31CF" w:rsidRDefault="006B3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CE032" w14:textId="77777777" w:rsidR="00DA03A7" w:rsidRDefault="00000000">
    <w:pPr>
      <w:pBdr>
        <w:bottom w:val="single" w:sz="4" w:space="4" w:color="2E5FA3"/>
      </w:pBdr>
      <w:spacing w:after="120"/>
    </w:pPr>
    <w:r>
      <w:rPr>
        <w:color w:val="888888"/>
        <w:sz w:val="18"/>
        <w:szCs w:val="18"/>
      </w:rPr>
      <w:t>KS School Leader v4.5  |  Structural Reliability Evaluation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A4E87"/>
    <w:multiLevelType w:val="hybridMultilevel"/>
    <w:tmpl w:val="B56EBB78"/>
    <w:lvl w:ilvl="0" w:tplc="6246B616">
      <w:start w:val="1"/>
      <w:numFmt w:val="bullet"/>
      <w:lvlText w:val="•"/>
      <w:lvlJc w:val="left"/>
      <w:pPr>
        <w:ind w:left="720" w:hanging="360"/>
      </w:pPr>
    </w:lvl>
    <w:lvl w:ilvl="1" w:tplc="1D3A8762">
      <w:numFmt w:val="decimal"/>
      <w:lvlText w:val=""/>
      <w:lvlJc w:val="left"/>
    </w:lvl>
    <w:lvl w:ilvl="2" w:tplc="397C96AA">
      <w:numFmt w:val="decimal"/>
      <w:lvlText w:val=""/>
      <w:lvlJc w:val="left"/>
    </w:lvl>
    <w:lvl w:ilvl="3" w:tplc="5C92E288">
      <w:numFmt w:val="decimal"/>
      <w:lvlText w:val=""/>
      <w:lvlJc w:val="left"/>
    </w:lvl>
    <w:lvl w:ilvl="4" w:tplc="1A4C39F2">
      <w:numFmt w:val="decimal"/>
      <w:lvlText w:val=""/>
      <w:lvlJc w:val="left"/>
    </w:lvl>
    <w:lvl w:ilvl="5" w:tplc="88F8F9FA">
      <w:numFmt w:val="decimal"/>
      <w:lvlText w:val=""/>
      <w:lvlJc w:val="left"/>
    </w:lvl>
    <w:lvl w:ilvl="6" w:tplc="95987BCC">
      <w:numFmt w:val="decimal"/>
      <w:lvlText w:val=""/>
      <w:lvlJc w:val="left"/>
    </w:lvl>
    <w:lvl w:ilvl="7" w:tplc="DACED3F8">
      <w:numFmt w:val="decimal"/>
      <w:lvlText w:val=""/>
      <w:lvlJc w:val="left"/>
    </w:lvl>
    <w:lvl w:ilvl="8" w:tplc="59D0F6E2">
      <w:numFmt w:val="decimal"/>
      <w:lvlText w:val=""/>
      <w:lvlJc w:val="left"/>
    </w:lvl>
  </w:abstractNum>
  <w:abstractNum w:abstractNumId="1" w15:restartNumberingAfterBreak="0">
    <w:nsid w:val="793E01BB"/>
    <w:multiLevelType w:val="hybridMultilevel"/>
    <w:tmpl w:val="24788E8C"/>
    <w:lvl w:ilvl="0" w:tplc="2048ACB0">
      <w:start w:val="1"/>
      <w:numFmt w:val="bullet"/>
      <w:lvlText w:val="●"/>
      <w:lvlJc w:val="left"/>
      <w:pPr>
        <w:ind w:left="720" w:hanging="360"/>
      </w:pPr>
    </w:lvl>
    <w:lvl w:ilvl="1" w:tplc="6A8CF158">
      <w:start w:val="1"/>
      <w:numFmt w:val="bullet"/>
      <w:lvlText w:val="○"/>
      <w:lvlJc w:val="left"/>
      <w:pPr>
        <w:ind w:left="1440" w:hanging="360"/>
      </w:pPr>
    </w:lvl>
    <w:lvl w:ilvl="2" w:tplc="5588DE2C">
      <w:start w:val="1"/>
      <w:numFmt w:val="bullet"/>
      <w:lvlText w:val="■"/>
      <w:lvlJc w:val="left"/>
      <w:pPr>
        <w:ind w:left="2160" w:hanging="360"/>
      </w:pPr>
    </w:lvl>
    <w:lvl w:ilvl="3" w:tplc="D2963C90">
      <w:start w:val="1"/>
      <w:numFmt w:val="bullet"/>
      <w:lvlText w:val="●"/>
      <w:lvlJc w:val="left"/>
      <w:pPr>
        <w:ind w:left="2880" w:hanging="360"/>
      </w:pPr>
    </w:lvl>
    <w:lvl w:ilvl="4" w:tplc="D8BAF2AC">
      <w:start w:val="1"/>
      <w:numFmt w:val="bullet"/>
      <w:lvlText w:val="○"/>
      <w:lvlJc w:val="left"/>
      <w:pPr>
        <w:ind w:left="3600" w:hanging="360"/>
      </w:pPr>
    </w:lvl>
    <w:lvl w:ilvl="5" w:tplc="43FCA49E">
      <w:start w:val="1"/>
      <w:numFmt w:val="bullet"/>
      <w:lvlText w:val="■"/>
      <w:lvlJc w:val="left"/>
      <w:pPr>
        <w:ind w:left="4320" w:hanging="360"/>
      </w:pPr>
    </w:lvl>
    <w:lvl w:ilvl="6" w:tplc="D390FB0C">
      <w:start w:val="1"/>
      <w:numFmt w:val="bullet"/>
      <w:lvlText w:val="●"/>
      <w:lvlJc w:val="left"/>
      <w:pPr>
        <w:ind w:left="5040" w:hanging="360"/>
      </w:pPr>
    </w:lvl>
    <w:lvl w:ilvl="7" w:tplc="92589C18">
      <w:start w:val="1"/>
      <w:numFmt w:val="bullet"/>
      <w:lvlText w:val="●"/>
      <w:lvlJc w:val="left"/>
      <w:pPr>
        <w:ind w:left="5760" w:hanging="360"/>
      </w:pPr>
    </w:lvl>
    <w:lvl w:ilvl="8" w:tplc="D54EAE84">
      <w:start w:val="1"/>
      <w:numFmt w:val="bullet"/>
      <w:lvlText w:val="●"/>
      <w:lvlJc w:val="left"/>
      <w:pPr>
        <w:ind w:left="6480" w:hanging="360"/>
      </w:pPr>
    </w:lvl>
  </w:abstractNum>
  <w:abstractNum w:abstractNumId="2" w15:restartNumberingAfterBreak="0">
    <w:nsid w:val="7EB544B9"/>
    <w:multiLevelType w:val="hybridMultilevel"/>
    <w:tmpl w:val="62AAA0E4"/>
    <w:lvl w:ilvl="0" w:tplc="F8EC2E4E">
      <w:start w:val="1"/>
      <w:numFmt w:val="decimal"/>
      <w:lvlText w:val="%1."/>
      <w:lvlJc w:val="left"/>
      <w:pPr>
        <w:ind w:left="720" w:hanging="360"/>
      </w:pPr>
    </w:lvl>
    <w:lvl w:ilvl="1" w:tplc="CBAC32C2">
      <w:numFmt w:val="decimal"/>
      <w:lvlText w:val=""/>
      <w:lvlJc w:val="left"/>
    </w:lvl>
    <w:lvl w:ilvl="2" w:tplc="B10C88FE">
      <w:numFmt w:val="decimal"/>
      <w:lvlText w:val=""/>
      <w:lvlJc w:val="left"/>
    </w:lvl>
    <w:lvl w:ilvl="3" w:tplc="0F0A68B2">
      <w:numFmt w:val="decimal"/>
      <w:lvlText w:val=""/>
      <w:lvlJc w:val="left"/>
    </w:lvl>
    <w:lvl w:ilvl="4" w:tplc="0598DF44">
      <w:numFmt w:val="decimal"/>
      <w:lvlText w:val=""/>
      <w:lvlJc w:val="left"/>
    </w:lvl>
    <w:lvl w:ilvl="5" w:tplc="CE4CF948">
      <w:numFmt w:val="decimal"/>
      <w:lvlText w:val=""/>
      <w:lvlJc w:val="left"/>
    </w:lvl>
    <w:lvl w:ilvl="6" w:tplc="DF22D24C">
      <w:numFmt w:val="decimal"/>
      <w:lvlText w:val=""/>
      <w:lvlJc w:val="left"/>
    </w:lvl>
    <w:lvl w:ilvl="7" w:tplc="3C003C94">
      <w:numFmt w:val="decimal"/>
      <w:lvlText w:val=""/>
      <w:lvlJc w:val="left"/>
    </w:lvl>
    <w:lvl w:ilvl="8" w:tplc="5BECE98C">
      <w:numFmt w:val="decimal"/>
      <w:lvlText w:val=""/>
      <w:lvlJc w:val="left"/>
    </w:lvl>
  </w:abstractNum>
  <w:num w:numId="1" w16cid:durableId="198855096">
    <w:abstractNumId w:val="1"/>
    <w:lvlOverride w:ilvl="0">
      <w:startOverride w:val="1"/>
    </w:lvlOverride>
  </w:num>
  <w:num w:numId="2" w16cid:durableId="1435830129">
    <w:abstractNumId w:val="2"/>
    <w:lvlOverride w:ilvl="0">
      <w:startOverride w:val="1"/>
    </w:lvlOverride>
  </w:num>
  <w:num w:numId="3" w16cid:durableId="5296832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A7"/>
    <w:rsid w:val="0048761B"/>
    <w:rsid w:val="006B31CF"/>
    <w:rsid w:val="00720C45"/>
    <w:rsid w:val="007A2D60"/>
    <w:rsid w:val="00956113"/>
    <w:rsid w:val="00A07598"/>
    <w:rsid w:val="00A343CC"/>
    <w:rsid w:val="00DA03A7"/>
  </w:rsids>
  <m:mathPr>
    <m:mathFont m:val="Cambria Math"/>
    <m:brkBin m:val="before"/>
    <m:brkBinSub m:val="--"/>
    <m:smallFrac m:val="0"/>
    <m:dispDef/>
    <m:lMargin m:val="0"/>
    <m:rMargin m:val="0"/>
    <m:defJc m:val="centerGroup"/>
    <m:wrapIndent m:val="1440"/>
    <m:intLim m:val="subSup"/>
    <m:naryLim m:val="undOvr"/>
  </m:mathPr>
  <w:themeFontLang w:val="en-C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7D23A5A"/>
  <w15:docId w15:val="{A39219EC-9B57-0E4D-9E96-BF4222AE7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F3864"/>
      <w:sz w:val="28"/>
      <w:szCs w:val="28"/>
    </w:rPr>
  </w:style>
  <w:style w:type="paragraph" w:styleId="Heading2">
    <w:name w:val="heading 2"/>
    <w:uiPriority w:val="9"/>
    <w:unhideWhenUsed/>
    <w:qFormat/>
    <w:pPr>
      <w:spacing w:before="320" w:after="100"/>
      <w:outlineLvl w:val="1"/>
    </w:pPr>
    <w:rPr>
      <w:b/>
      <w:bCs/>
      <w:color w:val="2E5FA3"/>
      <w:sz w:val="24"/>
      <w:szCs w:val="24"/>
    </w:rPr>
  </w:style>
  <w:style w:type="paragraph" w:styleId="Heading3">
    <w:name w:val="heading 3"/>
    <w:uiPriority w:val="9"/>
    <w:unhideWhenUsed/>
    <w:qFormat/>
    <w:pPr>
      <w:spacing w:before="240" w:after="80"/>
      <w:outlineLvl w:val="2"/>
    </w:pPr>
    <w:rPr>
      <w:b/>
      <w:bCs/>
      <w:color w:val="2E5FA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37</Pages>
  <Words>11776</Words>
  <Characters>67127</Characters>
  <Application>Microsoft Office Word</Application>
  <DocSecurity>0</DocSecurity>
  <Lines>559</Lines>
  <Paragraphs>157</Paragraphs>
  <ScaleCrop>false</ScaleCrop>
  <Company/>
  <LinksUpToDate>false</LinksUpToDate>
  <CharactersWithSpaces>78746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Lungley</cp:lastModifiedBy>
  <cp:revision>4</cp:revision>
  <dcterms:created xsi:type="dcterms:W3CDTF">2026-02-23T11:43:00Z</dcterms:created>
  <dcterms:modified xsi:type="dcterms:W3CDTF">2026-02-23T11:58:00Z</dcterms:modified>
</cp:coreProperties>
</file>