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1F3C3B">
      <w:pPr>
        <w:widowControl/>
        <w:numPr>
          <w:ilvl w:val="0"/>
          <w:numId w:val="1"/>
        </w:numPr>
        <w:kinsoku w:val="0"/>
        <w:autoSpaceDE w:val="0"/>
        <w:autoSpaceDN w:val="0"/>
        <w:adjustRightInd w:val="0"/>
        <w:snapToGrid w:val="0"/>
        <w:spacing w:before="91" w:line="240" w:lineRule="auto"/>
        <w:jc w:val="center"/>
        <w:textAlignment w:val="baseline"/>
        <w:outlineLvl w:val="6"/>
        <w:rPr>
          <w:rFonts w:hint="default" w:ascii="宋体" w:hAnsi="宋体" w:eastAsia="宋体" w:cs="宋体"/>
          <w:b/>
          <w:bCs/>
          <w:snapToGrid w:val="0"/>
          <w:color w:val="000000" w:themeColor="text1"/>
          <w:spacing w:val="0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snapToGrid w:val="0"/>
          <w:color w:val="000000" w:themeColor="text1"/>
          <w:spacing w:val="0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学好法学基础理论</w:t>
      </w:r>
    </w:p>
    <w:p w14:paraId="00AC95AA">
      <w:pPr>
        <w:widowControl/>
        <w:numPr>
          <w:numId w:val="0"/>
        </w:numPr>
        <w:kinsoku w:val="0"/>
        <w:autoSpaceDE w:val="0"/>
        <w:autoSpaceDN w:val="0"/>
        <w:adjustRightInd w:val="0"/>
        <w:snapToGrid w:val="0"/>
        <w:spacing w:before="91" w:line="240" w:lineRule="auto"/>
        <w:jc w:val="both"/>
        <w:textAlignment w:val="baseline"/>
        <w:outlineLvl w:val="6"/>
        <w:rPr>
          <w:rFonts w:hint="default" w:ascii="宋体" w:hAnsi="宋体" w:eastAsia="宋体" w:cs="宋体"/>
          <w:b/>
          <w:bCs/>
          <w:snapToGrid w:val="0"/>
          <w:color w:val="000000" w:themeColor="text1"/>
          <w:spacing w:val="0"/>
          <w:kern w:val="0"/>
          <w:sz w:val="10"/>
          <w:szCs w:val="10"/>
          <w:lang w:val="en-US" w:eastAsia="zh-CN"/>
          <w14:textFill>
            <w14:solidFill>
              <w14:schemeClr w14:val="tx1"/>
            </w14:solidFill>
          </w14:textFill>
        </w:rPr>
      </w:pPr>
    </w:p>
    <w:p w14:paraId="2BB398D1">
      <w:pPr>
        <w:widowControl/>
        <w:numPr>
          <w:ilvl w:val="0"/>
          <w:numId w:val="2"/>
        </w:numPr>
        <w:kinsoku w:val="0"/>
        <w:autoSpaceDE w:val="0"/>
        <w:autoSpaceDN w:val="0"/>
        <w:adjustRightInd w:val="0"/>
        <w:snapToGrid w:val="0"/>
        <w:spacing w:before="91" w:beforeLines="-2147483648" w:afterLines="-2147483648" w:line="240" w:lineRule="auto"/>
        <w:jc w:val="center"/>
        <w:textAlignment w:val="baseline"/>
        <w:outlineLvl w:val="6"/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/>
        </w:rPr>
        <w:t>法学基本知识</w:t>
      </w:r>
    </w:p>
    <w:p w14:paraId="2F34A9A9">
      <w:pPr>
        <w:widowControl/>
        <w:numPr>
          <w:ilvl w:val="0"/>
          <w:numId w:val="3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="-420" w:leftChars="0" w:firstLine="420" w:firstLineChars="0"/>
        <w:jc w:val="left"/>
        <w:textAlignment w:val="baseline"/>
        <w:outlineLvl w:val="6"/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8"/>
          <w:szCs w:val="28"/>
          <w:highlight w:val="lightGray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8"/>
          <w:szCs w:val="28"/>
          <w:highlight w:val="lightGray"/>
          <w:shd w:val="clear" w:color="auto" w:fill="auto"/>
          <w:lang w:val="en-US" w:eastAsia="zh-CN"/>
        </w:rPr>
        <w:t>法的概念和作用</w:t>
      </w:r>
    </w:p>
    <w:p w14:paraId="2F7D8A27">
      <w:pPr>
        <w:widowControl/>
        <w:numPr>
          <w:ilvl w:val="0"/>
          <w:numId w:val="4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425" w:leftChars="0" w:hanging="425" w:firstLineChars="0"/>
        <w:jc w:val="both"/>
        <w:textAlignment w:val="baseline"/>
        <w:outlineLvl w:val="6"/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  <w:t>法的概念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highlight w:val="yellow"/>
          <w:shd w:val="clear" w:color="auto" w:fill="auto"/>
          <w:lang w:val="en-US" w:eastAsia="zh-CN"/>
        </w:rPr>
        <w:t>☆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  <w:t>：</w:t>
      </w:r>
    </w:p>
    <w:p w14:paraId="573F007C">
      <w:pPr>
        <w:widowControl/>
        <w:numPr>
          <w:ilvl w:val="0"/>
          <w:numId w:val="4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425" w:leftChars="0" w:hanging="425" w:firstLineChars="0"/>
        <w:jc w:val="both"/>
        <w:textAlignment w:val="baseline"/>
        <w:outlineLvl w:val="6"/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  <w:t>法的特征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highlight w:val="yellow"/>
          <w:shd w:val="clear" w:color="auto" w:fill="auto"/>
          <w:lang w:val="en-US" w:eastAsia="zh-CN"/>
        </w:rPr>
        <w:t>☆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  <w:t>：</w:t>
      </w:r>
    </w:p>
    <w:p w14:paraId="65247388">
      <w:pPr>
        <w:widowControl/>
        <w:numPr>
          <w:ilvl w:val="0"/>
          <w:numId w:val="4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425" w:leftChars="0" w:hanging="425" w:firstLineChars="0"/>
        <w:jc w:val="both"/>
        <w:textAlignment w:val="baseline"/>
        <w:outlineLvl w:val="6"/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  <w:t>法的作用</w:t>
      </w:r>
      <w:r>
        <w:rPr>
          <w:rFonts w:hint="eastAsia" w:ascii="宋体" w:hAnsi="宋体" w:eastAsia="宋体" w:cs="宋体"/>
          <w:b/>
          <w:bCs/>
          <w:snapToGrid w:val="0"/>
          <w:color w:val="F2BA02" w:themeColor="accent3"/>
          <w:spacing w:val="0"/>
          <w:kern w:val="0"/>
          <w:sz w:val="24"/>
          <w:szCs w:val="24"/>
          <w:highlight w:val="yellow"/>
          <w:shd w:val="clear" w:color="auto" w:fill="auto"/>
          <w:lang w:val="en-US" w:eastAsia="zh-CN"/>
          <w14:textFill>
            <w14:solidFill>
              <w14:schemeClr w14:val="accent3"/>
            </w14:solidFill>
          </w14:textFill>
        </w:rPr>
        <w:t>☆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  <w:t>：</w:t>
      </w:r>
    </w:p>
    <w:p w14:paraId="5DE7E236">
      <w:pPr>
        <w:widowControl/>
        <w:numPr>
          <w:ilvl w:val="0"/>
          <w:numId w:val="3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="-420" w:leftChars="0" w:firstLine="420" w:firstLineChars="0"/>
        <w:jc w:val="left"/>
        <w:textAlignment w:val="baseline"/>
        <w:outlineLvl w:val="6"/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8"/>
          <w:szCs w:val="28"/>
          <w:highlight w:val="lightGray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8"/>
          <w:szCs w:val="28"/>
          <w:highlight w:val="lightGray"/>
          <w:shd w:val="clear" w:color="auto" w:fill="auto"/>
          <w:lang w:val="en-US" w:eastAsia="zh-CN"/>
        </w:rPr>
        <w:t>法律规范</w:t>
      </w:r>
    </w:p>
    <w:p w14:paraId="5A99DE7F">
      <w:pPr>
        <w:widowControl/>
        <w:numPr>
          <w:ilvl w:val="0"/>
          <w:numId w:val="4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425" w:leftChars="0" w:hanging="425" w:firstLineChars="0"/>
        <w:jc w:val="both"/>
        <w:textAlignment w:val="baseline"/>
        <w:outlineLvl w:val="6"/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  <w:t>法律规范的概念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highlight w:val="yellow"/>
          <w:shd w:val="clear" w:color="auto" w:fill="auto"/>
          <w:lang w:val="en-US" w:eastAsia="zh-CN"/>
        </w:rPr>
        <w:t>☆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  <w:t>：</w:t>
      </w:r>
    </w:p>
    <w:p w14:paraId="6FFF4315">
      <w:pPr>
        <w:widowControl/>
        <w:numPr>
          <w:ilvl w:val="0"/>
          <w:numId w:val="4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425" w:leftChars="0" w:hanging="425" w:firstLineChars="0"/>
        <w:jc w:val="both"/>
        <w:textAlignment w:val="baseline"/>
        <w:outlineLvl w:val="6"/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  <w:t>法律规范的逻辑结构</w:t>
      </w:r>
      <w:r>
        <w:rPr>
          <w:rFonts w:hint="eastAsia" w:ascii="宋体" w:hAnsi="宋体" w:eastAsia="宋体" w:cs="宋体"/>
          <w:b/>
          <w:bCs/>
          <w:snapToGrid w:val="0"/>
          <w:color w:val="00B0F0"/>
          <w:spacing w:val="0"/>
          <w:kern w:val="0"/>
          <w:sz w:val="24"/>
          <w:szCs w:val="24"/>
          <w:highlight w:val="yellow"/>
          <w:shd w:val="clear" w:color="auto" w:fill="auto"/>
          <w:lang w:val="en-US" w:eastAsia="zh-CN"/>
        </w:rPr>
        <w:t>☆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  <w:t>：</w:t>
      </w:r>
    </w:p>
    <w:p w14:paraId="6135DCDD">
      <w:pPr>
        <w:widowControl/>
        <w:numPr>
          <w:ilvl w:val="0"/>
          <w:numId w:val="4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425" w:leftChars="0" w:hanging="425" w:firstLineChars="0"/>
        <w:jc w:val="both"/>
        <w:textAlignment w:val="baseline"/>
        <w:outlineLvl w:val="6"/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  <w:t>法律规范的种类</w:t>
      </w:r>
      <w:r>
        <w:rPr>
          <w:rFonts w:hint="eastAsia" w:ascii="宋体" w:hAnsi="宋体" w:eastAsia="宋体" w:cs="宋体"/>
          <w:b/>
          <w:bCs/>
          <w:snapToGrid w:val="0"/>
          <w:color w:val="00B0F0"/>
          <w:spacing w:val="0"/>
          <w:kern w:val="0"/>
          <w:sz w:val="24"/>
          <w:szCs w:val="24"/>
          <w:highlight w:val="yellow"/>
          <w:shd w:val="clear" w:color="auto" w:fill="auto"/>
          <w:lang w:val="en-US" w:eastAsia="zh-CN"/>
        </w:rPr>
        <w:t>☆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  <w:t>：</w:t>
      </w:r>
    </w:p>
    <w:p w14:paraId="435B92F5">
      <w:pPr>
        <w:widowControl/>
        <w:numPr>
          <w:ilvl w:val="0"/>
          <w:numId w:val="3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="-420" w:leftChars="0" w:firstLine="420" w:firstLineChars="0"/>
        <w:jc w:val="left"/>
        <w:textAlignment w:val="baseline"/>
        <w:outlineLvl w:val="6"/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8"/>
          <w:szCs w:val="28"/>
          <w:highlight w:val="lightGray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8"/>
          <w:szCs w:val="28"/>
          <w:highlight w:val="lightGray"/>
          <w:shd w:val="clear" w:color="auto" w:fill="auto"/>
          <w:lang w:val="en-US" w:eastAsia="zh-CN"/>
        </w:rPr>
        <w:t>法律关系</w:t>
      </w:r>
    </w:p>
    <w:p w14:paraId="3F890543">
      <w:pPr>
        <w:widowControl/>
        <w:numPr>
          <w:ilvl w:val="0"/>
          <w:numId w:val="4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425" w:leftChars="0" w:hanging="425" w:firstLineChars="0"/>
        <w:jc w:val="both"/>
        <w:textAlignment w:val="baseline"/>
        <w:outlineLvl w:val="6"/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  <w:t>法律关系的概念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highlight w:val="yellow"/>
          <w:shd w:val="clear" w:color="auto" w:fill="auto"/>
          <w:lang w:val="en-US" w:eastAsia="zh-CN"/>
        </w:rPr>
        <w:t>☆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  <w:t>：</w:t>
      </w:r>
    </w:p>
    <w:p w14:paraId="6577869D">
      <w:pPr>
        <w:widowControl/>
        <w:numPr>
          <w:ilvl w:val="0"/>
          <w:numId w:val="4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425" w:leftChars="0" w:hanging="425" w:firstLineChars="0"/>
        <w:jc w:val="both"/>
        <w:textAlignment w:val="baseline"/>
        <w:outlineLvl w:val="6"/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  <w:t>法律关系的特征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highlight w:val="yellow"/>
          <w:shd w:val="clear" w:color="auto" w:fill="auto"/>
          <w:lang w:val="en-US" w:eastAsia="zh-CN"/>
        </w:rPr>
        <w:t>☆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  <w:t>：</w:t>
      </w:r>
    </w:p>
    <w:p w14:paraId="6E0DC8E2">
      <w:pPr>
        <w:widowControl/>
        <w:numPr>
          <w:ilvl w:val="0"/>
          <w:numId w:val="4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425" w:leftChars="0" w:hanging="425" w:firstLineChars="0"/>
        <w:jc w:val="both"/>
        <w:textAlignment w:val="baseline"/>
        <w:outlineLvl w:val="6"/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  <w:t>法律关系的构成</w:t>
      </w:r>
      <w:r>
        <w:rPr>
          <w:rFonts w:hint="eastAsia" w:ascii="宋体" w:hAnsi="宋体" w:eastAsia="宋体" w:cs="宋体"/>
          <w:b/>
          <w:bCs/>
          <w:snapToGrid w:val="0"/>
          <w:color w:val="00B0F0"/>
          <w:spacing w:val="0"/>
          <w:kern w:val="0"/>
          <w:sz w:val="24"/>
          <w:szCs w:val="24"/>
          <w:highlight w:val="yellow"/>
          <w:shd w:val="clear" w:color="auto" w:fill="auto"/>
          <w:lang w:val="en-US" w:eastAsia="zh-CN"/>
        </w:rPr>
        <w:t>☆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  <w:t>：</w:t>
      </w:r>
    </w:p>
    <w:p w14:paraId="2E6D1114">
      <w:pPr>
        <w:widowControl/>
        <w:numPr>
          <w:ilvl w:val="0"/>
          <w:numId w:val="4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425" w:leftChars="0" w:hanging="425" w:firstLineChars="0"/>
        <w:jc w:val="both"/>
        <w:textAlignment w:val="baseline"/>
        <w:outlineLvl w:val="6"/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  <w:t>法律事实的概念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highlight w:val="yellow"/>
          <w:shd w:val="clear" w:color="auto" w:fill="auto"/>
          <w:lang w:val="en-US" w:eastAsia="zh-CN"/>
        </w:rPr>
        <w:t>☆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  <w:t>：</w:t>
      </w:r>
    </w:p>
    <w:p w14:paraId="219E18C7">
      <w:pPr>
        <w:widowControl/>
        <w:numPr>
          <w:numId w:val="0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Chars="0"/>
        <w:jc w:val="left"/>
        <w:textAlignment w:val="baseline"/>
        <w:outlineLvl w:val="6"/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8"/>
          <w:szCs w:val="28"/>
          <w:highlight w:val="lightGray"/>
          <w:shd w:val="clear" w:color="auto" w:fill="auto"/>
          <w:lang w:val="en-US" w:eastAsia="zh-CN"/>
        </w:rPr>
      </w:pPr>
    </w:p>
    <w:p w14:paraId="66B45D0D">
      <w:pPr>
        <w:widowControl/>
        <w:numPr>
          <w:ilvl w:val="0"/>
          <w:numId w:val="2"/>
        </w:numPr>
        <w:kinsoku w:val="0"/>
        <w:autoSpaceDE w:val="0"/>
        <w:autoSpaceDN w:val="0"/>
        <w:adjustRightInd w:val="0"/>
        <w:snapToGrid w:val="0"/>
        <w:spacing w:before="91" w:beforeLines="-2147483648" w:afterLines="-2147483648" w:line="240" w:lineRule="auto"/>
        <w:jc w:val="center"/>
        <w:textAlignment w:val="baseline"/>
        <w:outlineLvl w:val="6"/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/>
        </w:rPr>
        <w:t>我国社会主义法律的本质和体系</w:t>
      </w:r>
    </w:p>
    <w:p w14:paraId="797D746F">
      <w:pPr>
        <w:widowControl/>
        <w:numPr>
          <w:ilvl w:val="0"/>
          <w:numId w:val="5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="-420" w:leftChars="0" w:firstLine="420" w:firstLineChars="0"/>
        <w:jc w:val="left"/>
        <w:textAlignment w:val="baseline"/>
        <w:outlineLvl w:val="6"/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8"/>
          <w:szCs w:val="28"/>
          <w:highlight w:val="lightGray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8"/>
          <w:szCs w:val="28"/>
          <w:highlight w:val="lightGray"/>
          <w:shd w:val="clear" w:color="auto" w:fill="auto"/>
          <w:lang w:val="en-US" w:eastAsia="zh-CN"/>
        </w:rPr>
        <w:t>我国社会主义法律的本质</w:t>
      </w:r>
    </w:p>
    <w:p w14:paraId="1FD277F5">
      <w:pPr>
        <w:widowControl/>
        <w:numPr>
          <w:ilvl w:val="0"/>
          <w:numId w:val="4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425" w:leftChars="0" w:hanging="425" w:firstLineChars="0"/>
        <w:jc w:val="both"/>
        <w:textAlignment w:val="baseline"/>
        <w:outlineLvl w:val="6"/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  <w:t>我国社会主义法律的本质</w:t>
      </w:r>
      <w:r>
        <w:rPr>
          <w:rFonts w:hint="eastAsia" w:ascii="宋体" w:hAnsi="宋体" w:eastAsia="宋体" w:cs="宋体"/>
          <w:b/>
          <w:bCs/>
          <w:snapToGrid w:val="0"/>
          <w:color w:val="F2BA02" w:themeColor="accent3"/>
          <w:spacing w:val="0"/>
          <w:kern w:val="0"/>
          <w:sz w:val="24"/>
          <w:szCs w:val="24"/>
          <w:highlight w:val="yellow"/>
          <w:shd w:val="clear" w:color="auto" w:fill="auto"/>
          <w:lang w:val="en-US" w:eastAsia="zh-CN"/>
          <w14:textFill>
            <w14:solidFill>
              <w14:schemeClr w14:val="accent3"/>
            </w14:solidFill>
          </w14:textFill>
        </w:rPr>
        <w:t>☆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  <w:t>：</w:t>
      </w:r>
    </w:p>
    <w:p w14:paraId="771B74F8">
      <w:pPr>
        <w:widowControl/>
        <w:numPr>
          <w:numId w:val="0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Chars="0"/>
        <w:jc w:val="left"/>
        <w:textAlignment w:val="baseline"/>
        <w:outlineLvl w:val="6"/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8"/>
          <w:szCs w:val="28"/>
          <w:highlight w:val="lightGray"/>
          <w:shd w:val="clear" w:color="auto" w:fill="auto"/>
          <w:lang w:val="en-US" w:eastAsia="zh-CN"/>
        </w:rPr>
      </w:pPr>
    </w:p>
    <w:p w14:paraId="411AE75F">
      <w:pPr>
        <w:widowControl/>
        <w:numPr>
          <w:ilvl w:val="0"/>
          <w:numId w:val="5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="-420" w:leftChars="0" w:firstLine="420" w:firstLineChars="0"/>
        <w:jc w:val="left"/>
        <w:textAlignment w:val="baseline"/>
        <w:outlineLvl w:val="6"/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8"/>
          <w:szCs w:val="28"/>
          <w:highlight w:val="lightGray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8"/>
          <w:szCs w:val="28"/>
          <w:highlight w:val="lightGray"/>
          <w:shd w:val="clear" w:color="auto" w:fill="auto"/>
          <w:lang w:val="en-US" w:eastAsia="zh-CN"/>
        </w:rPr>
        <w:t>我国社会主义法的渊源</w:t>
      </w:r>
    </w:p>
    <w:p w14:paraId="6C835E6B">
      <w:pPr>
        <w:widowControl/>
        <w:numPr>
          <w:ilvl w:val="0"/>
          <w:numId w:val="4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425" w:leftChars="0" w:hanging="425" w:firstLineChars="0"/>
        <w:jc w:val="both"/>
        <w:textAlignment w:val="baseline"/>
        <w:outlineLvl w:val="6"/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  <w:t>法的渊源的概念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highlight w:val="yellow"/>
          <w:shd w:val="clear" w:color="auto" w:fill="auto"/>
          <w:lang w:val="en-US" w:eastAsia="zh-CN"/>
        </w:rPr>
        <w:t>☆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  <w:t>：</w:t>
      </w:r>
    </w:p>
    <w:p w14:paraId="17E4F4C2">
      <w:pPr>
        <w:widowControl/>
        <w:numPr>
          <w:ilvl w:val="0"/>
          <w:numId w:val="4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425" w:leftChars="0" w:hanging="425" w:firstLineChars="0"/>
        <w:jc w:val="both"/>
        <w:textAlignment w:val="baseline"/>
        <w:outlineLvl w:val="6"/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  <w:t>我国法的渊源的特点</w:t>
      </w:r>
      <w:r>
        <w:rPr>
          <w:rFonts w:hint="eastAsia" w:ascii="宋体" w:hAnsi="宋体" w:eastAsia="宋体" w:cs="宋体"/>
          <w:b/>
          <w:bCs/>
          <w:snapToGrid w:val="0"/>
          <w:color w:val="00B0F0"/>
          <w:spacing w:val="0"/>
          <w:kern w:val="0"/>
          <w:sz w:val="24"/>
          <w:szCs w:val="24"/>
          <w:highlight w:val="yellow"/>
          <w:shd w:val="clear" w:color="auto" w:fill="auto"/>
          <w:lang w:val="en-US" w:eastAsia="zh-CN"/>
        </w:rPr>
        <w:t>☆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  <w:t>：</w:t>
      </w:r>
    </w:p>
    <w:p w14:paraId="2C55BE53">
      <w:pPr>
        <w:widowControl/>
        <w:numPr>
          <w:ilvl w:val="0"/>
          <w:numId w:val="4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425" w:leftChars="0" w:hanging="425" w:firstLineChars="0"/>
        <w:jc w:val="both"/>
        <w:textAlignment w:val="baseline"/>
        <w:outlineLvl w:val="6"/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  <w:t>当代中国法的渊源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highlight w:val="yellow"/>
          <w:shd w:val="clear" w:color="auto" w:fill="auto"/>
          <w:lang w:val="en-US" w:eastAsia="zh-CN"/>
        </w:rPr>
        <w:t>☆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  <w:t>：</w:t>
      </w:r>
    </w:p>
    <w:p w14:paraId="7884AF0D">
      <w:pPr>
        <w:widowControl/>
        <w:numPr>
          <w:ilvl w:val="0"/>
          <w:numId w:val="5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="-420" w:leftChars="0" w:firstLine="420" w:firstLineChars="0"/>
        <w:jc w:val="left"/>
        <w:textAlignment w:val="baseline"/>
        <w:outlineLvl w:val="6"/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8"/>
          <w:szCs w:val="28"/>
          <w:highlight w:val="lightGray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8"/>
          <w:szCs w:val="28"/>
          <w:highlight w:val="lightGray"/>
          <w:shd w:val="clear" w:color="auto" w:fill="auto"/>
          <w:lang w:val="en-US" w:eastAsia="zh-CN"/>
        </w:rPr>
        <w:t>中国特色社会主义法律体系</w:t>
      </w:r>
    </w:p>
    <w:p w14:paraId="4E6B52FA">
      <w:pPr>
        <w:widowControl/>
        <w:numPr>
          <w:ilvl w:val="0"/>
          <w:numId w:val="4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425" w:leftChars="0" w:hanging="425" w:firstLineChars="0"/>
        <w:jc w:val="both"/>
        <w:textAlignment w:val="baseline"/>
        <w:outlineLvl w:val="6"/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  <w:t>法律体系的概念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highlight w:val="yellow"/>
          <w:shd w:val="clear" w:color="auto" w:fill="auto"/>
          <w:lang w:val="en-US" w:eastAsia="zh-CN"/>
        </w:rPr>
        <w:t>☆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  <w:t>：</w:t>
      </w:r>
    </w:p>
    <w:p w14:paraId="5941A0A7">
      <w:pPr>
        <w:widowControl/>
        <w:numPr>
          <w:ilvl w:val="0"/>
          <w:numId w:val="4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425" w:leftChars="0" w:hanging="425" w:firstLineChars="0"/>
        <w:jc w:val="both"/>
        <w:textAlignment w:val="baseline"/>
        <w:outlineLvl w:val="6"/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  <w:t>中国特色社会主义法律体系的构成</w:t>
      </w:r>
      <w:r>
        <w:rPr>
          <w:rFonts w:hint="eastAsia" w:ascii="宋体" w:hAnsi="宋体" w:eastAsia="宋体" w:cs="宋体"/>
          <w:b/>
          <w:bCs/>
          <w:snapToGrid w:val="0"/>
          <w:color w:val="00B0F0"/>
          <w:spacing w:val="0"/>
          <w:kern w:val="0"/>
          <w:sz w:val="24"/>
          <w:szCs w:val="24"/>
          <w:highlight w:val="yellow"/>
          <w:shd w:val="clear" w:color="auto" w:fill="auto"/>
          <w:lang w:val="en-US" w:eastAsia="zh-CN"/>
        </w:rPr>
        <w:t>☆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  <w:t>：</w:t>
      </w:r>
    </w:p>
    <w:p w14:paraId="65AB44FF">
      <w:pPr>
        <w:widowControl/>
        <w:numPr>
          <w:numId w:val="0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Chars="0"/>
        <w:jc w:val="left"/>
        <w:textAlignment w:val="baseline"/>
        <w:outlineLvl w:val="6"/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8"/>
          <w:szCs w:val="28"/>
          <w:highlight w:val="lightGray"/>
          <w:shd w:val="clear" w:color="auto" w:fill="auto"/>
          <w:lang w:val="en-US" w:eastAsia="zh-CN"/>
        </w:rPr>
      </w:pPr>
    </w:p>
    <w:p w14:paraId="0E3DECA5">
      <w:pPr>
        <w:widowControl/>
        <w:numPr>
          <w:ilvl w:val="0"/>
          <w:numId w:val="2"/>
        </w:numPr>
        <w:kinsoku w:val="0"/>
        <w:autoSpaceDE w:val="0"/>
        <w:autoSpaceDN w:val="0"/>
        <w:adjustRightInd w:val="0"/>
        <w:snapToGrid w:val="0"/>
        <w:spacing w:before="91" w:beforeLines="-2147483648" w:afterLines="-2147483648" w:line="240" w:lineRule="auto"/>
        <w:jc w:val="center"/>
        <w:textAlignment w:val="baseline"/>
        <w:outlineLvl w:val="6"/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/>
        </w:rPr>
        <w:t>我国社会主义法律的运行</w:t>
      </w:r>
    </w:p>
    <w:p w14:paraId="660E96A1">
      <w:pPr>
        <w:widowControl/>
        <w:numPr>
          <w:ilvl w:val="0"/>
          <w:numId w:val="6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="-420" w:leftChars="0" w:firstLine="420" w:firstLineChars="0"/>
        <w:jc w:val="left"/>
        <w:textAlignment w:val="baseline"/>
        <w:outlineLvl w:val="6"/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8"/>
          <w:szCs w:val="28"/>
          <w:highlight w:val="lightGray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8"/>
          <w:szCs w:val="28"/>
          <w:highlight w:val="lightGray"/>
          <w:shd w:val="clear" w:color="auto" w:fill="auto"/>
          <w:lang w:val="en-US" w:eastAsia="zh-CN"/>
        </w:rPr>
        <w:t>法的制定</w:t>
      </w:r>
    </w:p>
    <w:p w14:paraId="69325478">
      <w:pPr>
        <w:widowControl/>
        <w:numPr>
          <w:ilvl w:val="0"/>
          <w:numId w:val="4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425" w:leftChars="0" w:hanging="425" w:firstLineChars="0"/>
        <w:jc w:val="both"/>
        <w:textAlignment w:val="baseline"/>
        <w:outlineLvl w:val="6"/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  <w:t>法的制定的概念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highlight w:val="yellow"/>
          <w:shd w:val="clear" w:color="auto" w:fill="auto"/>
          <w:lang w:val="en-US" w:eastAsia="zh-CN"/>
        </w:rPr>
        <w:t>☆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  <w:t>：</w:t>
      </w:r>
    </w:p>
    <w:p w14:paraId="3BE81F24">
      <w:pPr>
        <w:widowControl/>
        <w:numPr>
          <w:ilvl w:val="0"/>
          <w:numId w:val="4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425" w:leftChars="0" w:hanging="425" w:firstLineChars="0"/>
        <w:jc w:val="both"/>
        <w:textAlignment w:val="baseline"/>
        <w:outlineLvl w:val="6"/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  <w:t>立法机关及其权限</w:t>
      </w:r>
      <w:r>
        <w:rPr>
          <w:rFonts w:hint="eastAsia" w:ascii="宋体" w:hAnsi="宋体" w:eastAsia="宋体" w:cs="宋体"/>
          <w:b/>
          <w:bCs/>
          <w:snapToGrid w:val="0"/>
          <w:color w:val="00B0F0"/>
          <w:spacing w:val="0"/>
          <w:kern w:val="0"/>
          <w:sz w:val="24"/>
          <w:szCs w:val="24"/>
          <w:highlight w:val="yellow"/>
          <w:shd w:val="clear" w:color="auto" w:fill="auto"/>
          <w:lang w:val="en-US" w:eastAsia="zh-CN"/>
        </w:rPr>
        <w:t>☆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  <w:t>：</w:t>
      </w:r>
    </w:p>
    <w:p w14:paraId="1B484A86">
      <w:pPr>
        <w:widowControl/>
        <w:numPr>
          <w:ilvl w:val="0"/>
          <w:numId w:val="4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425" w:leftChars="0" w:hanging="425" w:firstLineChars="0"/>
        <w:jc w:val="both"/>
        <w:textAlignment w:val="baseline"/>
        <w:outlineLvl w:val="6"/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  <w:t>立法程序</w:t>
      </w:r>
      <w:r>
        <w:rPr>
          <w:rFonts w:hint="eastAsia" w:ascii="宋体" w:hAnsi="宋体" w:eastAsia="宋体" w:cs="宋体"/>
          <w:b/>
          <w:bCs/>
          <w:snapToGrid w:val="0"/>
          <w:color w:val="00B0F0"/>
          <w:spacing w:val="0"/>
          <w:kern w:val="0"/>
          <w:sz w:val="24"/>
          <w:szCs w:val="24"/>
          <w:highlight w:val="yellow"/>
          <w:shd w:val="clear" w:color="auto" w:fill="auto"/>
          <w:lang w:val="en-US" w:eastAsia="zh-CN"/>
        </w:rPr>
        <w:t>☆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  <w:t>：</w:t>
      </w:r>
    </w:p>
    <w:p w14:paraId="3E8F80E9">
      <w:pPr>
        <w:widowControl/>
        <w:numPr>
          <w:ilvl w:val="0"/>
          <w:numId w:val="4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425" w:leftChars="0" w:hanging="425" w:firstLineChars="0"/>
        <w:jc w:val="both"/>
        <w:textAlignment w:val="baseline"/>
        <w:outlineLvl w:val="6"/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  <w:t>法律文件的完善</w:t>
      </w:r>
      <w:r>
        <w:rPr>
          <w:rFonts w:hint="eastAsia" w:ascii="宋体" w:hAnsi="宋体" w:eastAsia="宋体" w:cs="宋体"/>
          <w:b/>
          <w:bCs/>
          <w:snapToGrid w:val="0"/>
          <w:color w:val="00B0F0"/>
          <w:spacing w:val="0"/>
          <w:kern w:val="0"/>
          <w:sz w:val="24"/>
          <w:szCs w:val="24"/>
          <w:highlight w:val="yellow"/>
          <w:shd w:val="clear" w:color="auto" w:fill="auto"/>
          <w:lang w:val="en-US" w:eastAsia="zh-CN"/>
        </w:rPr>
        <w:t>☆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  <w:t>：</w:t>
      </w:r>
    </w:p>
    <w:p w14:paraId="0C0B9EAD">
      <w:pPr>
        <w:widowControl/>
        <w:numPr>
          <w:numId w:val="0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Chars="0"/>
        <w:jc w:val="left"/>
        <w:textAlignment w:val="baseline"/>
        <w:outlineLvl w:val="6"/>
        <w:rPr>
          <w:rFonts w:hint="default" w:ascii="宋体" w:hAnsi="宋体" w:eastAsia="宋体" w:cs="宋体"/>
          <w:b/>
          <w:bCs/>
          <w:snapToGrid/>
          <w:color w:val="000000"/>
          <w:spacing w:val="0"/>
          <w:kern w:val="2"/>
          <w:sz w:val="28"/>
          <w:szCs w:val="28"/>
          <w:highlight w:val="lightGray"/>
          <w:shd w:val="clear" w:color="auto" w:fill="auto"/>
          <w:lang w:val="en-US" w:eastAsia="zh-CN"/>
        </w:rPr>
      </w:pPr>
    </w:p>
    <w:p w14:paraId="33832A6E">
      <w:pPr>
        <w:widowControl/>
        <w:numPr>
          <w:ilvl w:val="0"/>
          <w:numId w:val="6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="-420" w:leftChars="0" w:firstLine="420" w:firstLineChars="0"/>
        <w:jc w:val="left"/>
        <w:textAlignment w:val="baseline"/>
        <w:outlineLvl w:val="6"/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8"/>
          <w:szCs w:val="28"/>
          <w:highlight w:val="lightGray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8"/>
          <w:szCs w:val="28"/>
          <w:highlight w:val="lightGray"/>
          <w:shd w:val="clear" w:color="auto" w:fill="auto"/>
          <w:lang w:val="en-US" w:eastAsia="zh-CN"/>
        </w:rPr>
        <w:t>法的实施</w:t>
      </w:r>
    </w:p>
    <w:p w14:paraId="471E49E0">
      <w:pPr>
        <w:widowControl/>
        <w:numPr>
          <w:ilvl w:val="0"/>
          <w:numId w:val="4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425" w:leftChars="0" w:hanging="425" w:firstLineChars="0"/>
        <w:jc w:val="both"/>
        <w:textAlignment w:val="baseline"/>
        <w:outlineLvl w:val="6"/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  <w:t>法的实施的概念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highlight w:val="yellow"/>
          <w:shd w:val="clear" w:color="auto" w:fill="auto"/>
          <w:lang w:val="en-US" w:eastAsia="zh-CN"/>
        </w:rPr>
        <w:t>☆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  <w:t>：</w:t>
      </w:r>
    </w:p>
    <w:p w14:paraId="4C334BE4">
      <w:pPr>
        <w:widowControl/>
        <w:numPr>
          <w:ilvl w:val="0"/>
          <w:numId w:val="7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="-420" w:leftChars="0" w:firstLine="420" w:firstLineChars="0"/>
        <w:jc w:val="left"/>
        <w:textAlignment w:val="baseline"/>
        <w:outlineLvl w:val="6"/>
        <w:rPr>
          <w:rFonts w:hint="eastAsia" w:ascii="宋体" w:hAnsi="宋体" w:eastAsia="宋体" w:cs="宋体"/>
          <w:b/>
          <w:bCs/>
          <w:snapToGrid/>
          <w:color w:val="000000" w:themeColor="tex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snapToGrid/>
          <w:color w:val="000000" w:themeColor="tex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法的遵守</w:t>
      </w:r>
    </w:p>
    <w:p w14:paraId="590FCE01">
      <w:pPr>
        <w:widowControl/>
        <w:numPr>
          <w:ilvl w:val="0"/>
          <w:numId w:val="4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425" w:leftChars="0" w:hanging="425" w:firstLineChars="0"/>
        <w:jc w:val="both"/>
        <w:textAlignment w:val="baseline"/>
        <w:outlineLvl w:val="6"/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  <w:t>法的遵守的主体和条件</w:t>
      </w:r>
      <w:r>
        <w:rPr>
          <w:rFonts w:hint="eastAsia" w:ascii="宋体" w:hAnsi="宋体" w:eastAsia="宋体" w:cs="宋体"/>
          <w:b/>
          <w:bCs/>
          <w:snapToGrid w:val="0"/>
          <w:color w:val="00B0F0"/>
          <w:spacing w:val="0"/>
          <w:kern w:val="0"/>
          <w:sz w:val="24"/>
          <w:szCs w:val="24"/>
          <w:highlight w:val="yellow"/>
          <w:shd w:val="clear" w:color="auto" w:fill="auto"/>
          <w:lang w:val="en-US" w:eastAsia="zh-CN"/>
        </w:rPr>
        <w:t>☆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  <w:t>：</w:t>
      </w:r>
    </w:p>
    <w:p w14:paraId="2A21AA77">
      <w:pPr>
        <w:widowControl/>
        <w:numPr>
          <w:ilvl w:val="0"/>
          <w:numId w:val="7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="-420" w:leftChars="0" w:firstLine="420" w:firstLineChars="0"/>
        <w:jc w:val="left"/>
        <w:textAlignment w:val="baseline"/>
        <w:outlineLvl w:val="6"/>
        <w:rPr>
          <w:rFonts w:hint="eastAsia" w:ascii="宋体" w:hAnsi="宋体" w:eastAsia="宋体" w:cs="宋体"/>
          <w:b/>
          <w:bCs/>
          <w:snapToGrid/>
          <w:color w:val="000000" w:themeColor="tex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snapToGrid/>
          <w:color w:val="000000" w:themeColor="tex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法的执行</w:t>
      </w:r>
    </w:p>
    <w:p w14:paraId="6CAC8F1F">
      <w:pPr>
        <w:widowControl/>
        <w:numPr>
          <w:ilvl w:val="0"/>
          <w:numId w:val="4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425" w:leftChars="0" w:hanging="425" w:firstLineChars="0"/>
        <w:jc w:val="both"/>
        <w:textAlignment w:val="baseline"/>
        <w:outlineLvl w:val="6"/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  <w:t>法的执行的概念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highlight w:val="yellow"/>
          <w:shd w:val="clear" w:color="auto" w:fill="auto"/>
          <w:lang w:val="en-US" w:eastAsia="zh-CN"/>
        </w:rPr>
        <w:t>☆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  <w:t>：</w:t>
      </w:r>
    </w:p>
    <w:p w14:paraId="68245CE6">
      <w:pPr>
        <w:widowControl/>
        <w:numPr>
          <w:ilvl w:val="0"/>
          <w:numId w:val="4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425" w:leftChars="0" w:hanging="425" w:firstLineChars="0"/>
        <w:jc w:val="both"/>
        <w:textAlignment w:val="baseline"/>
        <w:outlineLvl w:val="6"/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  <w:t>行政执法的特点</w:t>
      </w:r>
      <w:r>
        <w:rPr>
          <w:rFonts w:hint="eastAsia" w:ascii="宋体" w:hAnsi="宋体" w:eastAsia="宋体" w:cs="宋体"/>
          <w:b/>
          <w:bCs/>
          <w:snapToGrid w:val="0"/>
          <w:color w:val="00B0F0"/>
          <w:spacing w:val="0"/>
          <w:kern w:val="0"/>
          <w:sz w:val="24"/>
          <w:szCs w:val="24"/>
          <w:highlight w:val="yellow"/>
          <w:shd w:val="clear" w:color="auto" w:fill="auto"/>
          <w:lang w:val="en-US" w:eastAsia="zh-CN"/>
        </w:rPr>
        <w:t>☆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  <w:t>：</w:t>
      </w:r>
    </w:p>
    <w:p w14:paraId="447EE44E">
      <w:pPr>
        <w:widowControl/>
        <w:numPr>
          <w:ilvl w:val="0"/>
          <w:numId w:val="7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="-420" w:leftChars="0" w:firstLine="420" w:firstLineChars="0"/>
        <w:jc w:val="left"/>
        <w:textAlignment w:val="baseline"/>
        <w:outlineLvl w:val="6"/>
        <w:rPr>
          <w:rFonts w:hint="default" w:ascii="宋体" w:hAnsi="宋体" w:eastAsia="宋体" w:cs="宋体"/>
          <w:b/>
          <w:bCs/>
          <w:snapToGrid/>
          <w:color w:val="000000" w:themeColor="tex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snapToGrid/>
          <w:color w:val="000000" w:themeColor="tex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法的适用</w:t>
      </w:r>
    </w:p>
    <w:p w14:paraId="65F793F1">
      <w:pPr>
        <w:widowControl/>
        <w:numPr>
          <w:ilvl w:val="0"/>
          <w:numId w:val="4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425" w:leftChars="0" w:hanging="425" w:firstLineChars="0"/>
        <w:jc w:val="both"/>
        <w:textAlignment w:val="baseline"/>
        <w:outlineLvl w:val="6"/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  <w:t>法的适用的概念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highlight w:val="yellow"/>
          <w:shd w:val="clear" w:color="auto" w:fill="auto"/>
          <w:lang w:val="en-US" w:eastAsia="zh-CN"/>
        </w:rPr>
        <w:t>☆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  <w:t>：</w:t>
      </w:r>
    </w:p>
    <w:p w14:paraId="2FD3FC83">
      <w:pPr>
        <w:widowControl/>
        <w:numPr>
          <w:ilvl w:val="0"/>
          <w:numId w:val="4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425" w:leftChars="0" w:hanging="425" w:firstLineChars="0"/>
        <w:jc w:val="both"/>
        <w:textAlignment w:val="baseline"/>
        <w:outlineLvl w:val="6"/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  <w:t>法的适用的特点</w:t>
      </w:r>
      <w:r>
        <w:rPr>
          <w:rFonts w:hint="eastAsia" w:ascii="宋体" w:hAnsi="宋体" w:eastAsia="宋体" w:cs="宋体"/>
          <w:b/>
          <w:bCs/>
          <w:snapToGrid w:val="0"/>
          <w:color w:val="00B0F0"/>
          <w:spacing w:val="0"/>
          <w:kern w:val="0"/>
          <w:sz w:val="24"/>
          <w:szCs w:val="24"/>
          <w:highlight w:val="yellow"/>
          <w:shd w:val="clear" w:color="auto" w:fill="auto"/>
          <w:lang w:val="en-US" w:eastAsia="zh-CN"/>
        </w:rPr>
        <w:t>☆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  <w:t>：</w:t>
      </w:r>
    </w:p>
    <w:p w14:paraId="7DC9CF1E">
      <w:pPr>
        <w:widowControl/>
        <w:numPr>
          <w:numId w:val="0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Chars="0"/>
        <w:jc w:val="both"/>
        <w:textAlignment w:val="baseline"/>
        <w:outlineLvl w:val="6"/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</w:pPr>
    </w:p>
    <w:p w14:paraId="36FFEFBD">
      <w:pPr>
        <w:widowControl/>
        <w:numPr>
          <w:ilvl w:val="0"/>
          <w:numId w:val="6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="-420" w:leftChars="0" w:firstLine="420" w:firstLineChars="0"/>
        <w:jc w:val="left"/>
        <w:textAlignment w:val="baseline"/>
        <w:outlineLvl w:val="6"/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8"/>
          <w:szCs w:val="28"/>
          <w:highlight w:val="lightGray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8"/>
          <w:szCs w:val="28"/>
          <w:highlight w:val="lightGray"/>
          <w:shd w:val="clear" w:color="auto" w:fill="auto"/>
          <w:lang w:val="en-US" w:eastAsia="zh-CN"/>
        </w:rPr>
        <w:t>法律监督</w:t>
      </w:r>
    </w:p>
    <w:p w14:paraId="2B491169">
      <w:pPr>
        <w:widowControl/>
        <w:numPr>
          <w:ilvl w:val="0"/>
          <w:numId w:val="4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425" w:leftChars="0" w:hanging="425" w:firstLineChars="0"/>
        <w:jc w:val="both"/>
        <w:textAlignment w:val="baseline"/>
        <w:outlineLvl w:val="6"/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  <w:t>法律监督的概念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highlight w:val="yellow"/>
          <w:shd w:val="clear" w:color="auto" w:fill="auto"/>
          <w:lang w:val="en-US" w:eastAsia="zh-CN"/>
        </w:rPr>
        <w:t>☆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  <w:t>：</w:t>
      </w:r>
    </w:p>
    <w:p w14:paraId="3C941E8A">
      <w:pPr>
        <w:widowControl/>
        <w:numPr>
          <w:ilvl w:val="0"/>
          <w:numId w:val="8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="-420" w:leftChars="0" w:firstLine="420" w:firstLineChars="0"/>
        <w:jc w:val="left"/>
        <w:textAlignment w:val="baseline"/>
        <w:outlineLvl w:val="6"/>
        <w:rPr>
          <w:rFonts w:hint="eastAsia" w:ascii="宋体" w:hAnsi="宋体" w:eastAsia="宋体" w:cs="宋体"/>
          <w:b/>
          <w:bCs/>
          <w:snapToGrid/>
          <w:color w:val="000000" w:themeColor="tex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snapToGrid/>
          <w:color w:val="000000" w:themeColor="tex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国家监督</w:t>
      </w:r>
      <w:r>
        <w:rPr>
          <w:rFonts w:hint="eastAsia" w:ascii="宋体" w:hAnsi="宋体" w:eastAsia="宋体" w:cs="宋体"/>
          <w:b/>
          <w:bCs/>
          <w:snapToGrid w:val="0"/>
          <w:color w:val="F2BA02" w:themeColor="accent3"/>
          <w:spacing w:val="0"/>
          <w:kern w:val="0"/>
          <w:sz w:val="24"/>
          <w:szCs w:val="24"/>
          <w:highlight w:val="none"/>
          <w:shd w:val="clear" w:color="auto" w:fill="auto"/>
          <w:lang w:val="en-US" w:eastAsia="zh-CN"/>
          <w14:textFill>
            <w14:solidFill>
              <w14:schemeClr w14:val="accent3"/>
            </w14:solidFill>
          </w14:textFill>
        </w:rPr>
        <w:t>☆</w:t>
      </w:r>
    </w:p>
    <w:p w14:paraId="301E8D55">
      <w:pPr>
        <w:widowControl/>
        <w:numPr>
          <w:ilvl w:val="0"/>
          <w:numId w:val="8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="-420" w:leftChars="0" w:firstLine="420" w:firstLineChars="0"/>
        <w:jc w:val="left"/>
        <w:textAlignment w:val="baseline"/>
        <w:outlineLvl w:val="6"/>
        <w:rPr>
          <w:rFonts w:hint="default" w:ascii="宋体" w:hAnsi="宋体" w:eastAsia="宋体" w:cs="宋体"/>
          <w:b/>
          <w:bCs/>
          <w:snapToGrid/>
          <w:color w:val="000000" w:themeColor="tex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snapToGrid/>
          <w:color w:val="000000" w:themeColor="tex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社会监督</w:t>
      </w:r>
      <w:r>
        <w:rPr>
          <w:rFonts w:hint="eastAsia" w:ascii="宋体" w:hAnsi="宋体" w:eastAsia="宋体" w:cs="宋体"/>
          <w:b/>
          <w:bCs/>
          <w:snapToGrid w:val="0"/>
          <w:color w:val="F2BA02" w:themeColor="accent3"/>
          <w:spacing w:val="0"/>
          <w:kern w:val="0"/>
          <w:sz w:val="24"/>
          <w:szCs w:val="24"/>
          <w:highlight w:val="none"/>
          <w:shd w:val="clear" w:color="auto" w:fill="auto"/>
          <w:lang w:val="en-US" w:eastAsia="zh-CN"/>
          <w14:textFill>
            <w14:solidFill>
              <w14:schemeClr w14:val="accent3"/>
            </w14:solidFill>
          </w14:textFill>
        </w:rPr>
        <w:t>☆</w:t>
      </w:r>
      <w:bookmarkStart w:id="0" w:name="_GoBack"/>
      <w:bookmarkEnd w:id="0"/>
    </w:p>
    <w:p w14:paraId="455E4EDE">
      <w:pPr>
        <w:widowControl/>
        <w:numPr>
          <w:numId w:val="0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Chars="0"/>
        <w:jc w:val="left"/>
        <w:textAlignment w:val="baseline"/>
        <w:outlineLvl w:val="6"/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8"/>
          <w:szCs w:val="28"/>
          <w:highlight w:val="lightGray"/>
          <w:shd w:val="clear" w:color="auto" w:fill="auto"/>
          <w:lang w:val="en-US" w:eastAsia="zh-CN"/>
        </w:rPr>
      </w:pPr>
    </w:p>
    <w:p w14:paraId="53F2203C">
      <w:pPr>
        <w:widowControl/>
        <w:numPr>
          <w:numId w:val="0"/>
        </w:numPr>
        <w:kinsoku w:val="0"/>
        <w:autoSpaceDE w:val="0"/>
        <w:autoSpaceDN w:val="0"/>
        <w:adjustRightInd w:val="0"/>
        <w:snapToGrid w:val="0"/>
        <w:spacing w:before="91" w:beforeLines="-2147483648" w:afterLines="-2147483648" w:line="240" w:lineRule="auto"/>
        <w:jc w:val="both"/>
        <w:textAlignment w:val="baseline"/>
        <w:outlineLvl w:val="6"/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/>
        </w:rPr>
      </w:pPr>
    </w:p>
    <w:p w14:paraId="4205EB58">
      <w:pPr>
        <w:widowControl/>
        <w:numPr>
          <w:numId w:val="0"/>
        </w:numPr>
        <w:kinsoku w:val="0"/>
        <w:autoSpaceDE w:val="0"/>
        <w:autoSpaceDN w:val="0"/>
        <w:adjustRightInd w:val="0"/>
        <w:snapToGrid w:val="0"/>
        <w:spacing w:before="91" w:beforeLines="-2147483648" w:afterLines="-2147483648" w:line="240" w:lineRule="auto"/>
        <w:jc w:val="both"/>
        <w:textAlignment w:val="baseline"/>
        <w:outlineLvl w:val="6"/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/>
        </w:rPr>
      </w:pPr>
    </w:p>
    <w:p w14:paraId="19830690">
      <w:pPr>
        <w:widowControl/>
        <w:numPr>
          <w:numId w:val="0"/>
        </w:numPr>
        <w:kinsoku w:val="0"/>
        <w:autoSpaceDE w:val="0"/>
        <w:autoSpaceDN w:val="0"/>
        <w:adjustRightInd w:val="0"/>
        <w:snapToGrid w:val="0"/>
        <w:spacing w:before="91" w:line="240" w:lineRule="auto"/>
        <w:jc w:val="both"/>
        <w:textAlignment w:val="baseline"/>
        <w:outlineLvl w:val="6"/>
        <w:rPr>
          <w:rFonts w:hint="default" w:ascii="宋体" w:hAnsi="宋体" w:eastAsia="宋体" w:cs="宋体"/>
          <w:b/>
          <w:bCs/>
          <w:snapToGrid w:val="0"/>
          <w:color w:val="000000" w:themeColor="text1"/>
          <w:spacing w:val="0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7C9F56F"/>
    <w:multiLevelType w:val="singleLevel"/>
    <w:tmpl w:val="C7C9F56F"/>
    <w:lvl w:ilvl="0" w:tentative="0">
      <w:start w:val="6"/>
      <w:numFmt w:val="chineseCounting"/>
      <w:suff w:val="space"/>
      <w:lvlText w:val="第%1章"/>
      <w:lvlJc w:val="left"/>
      <w:rPr>
        <w:rFonts w:hint="eastAsia"/>
      </w:rPr>
    </w:lvl>
  </w:abstractNum>
  <w:abstractNum w:abstractNumId="1">
    <w:nsid w:val="E7767595"/>
    <w:multiLevelType w:val="singleLevel"/>
    <w:tmpl w:val="E7767595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  <w:highlight w:val="yellow"/>
      </w:rPr>
    </w:lvl>
  </w:abstractNum>
  <w:abstractNum w:abstractNumId="2">
    <w:nsid w:val="FF5F88E1"/>
    <w:multiLevelType w:val="singleLevel"/>
    <w:tmpl w:val="FF5F88E1"/>
    <w:lvl w:ilvl="0" w:tentative="0">
      <w:start w:val="1"/>
      <w:numFmt w:val="chineseCounting"/>
      <w:suff w:val="nothing"/>
      <w:lvlText w:val="（%1）"/>
      <w:lvlJc w:val="left"/>
      <w:pPr>
        <w:ind w:left="-420" w:firstLine="420"/>
      </w:pPr>
      <w:rPr>
        <w:rFonts w:hint="eastAsia"/>
        <w:highlight w:val="none"/>
      </w:rPr>
    </w:lvl>
  </w:abstractNum>
  <w:abstractNum w:abstractNumId="3">
    <w:nsid w:val="1151815B"/>
    <w:multiLevelType w:val="singleLevel"/>
    <w:tmpl w:val="1151815B"/>
    <w:lvl w:ilvl="0" w:tentative="0">
      <w:start w:val="1"/>
      <w:numFmt w:val="chineseCounting"/>
      <w:suff w:val="nothing"/>
      <w:lvlText w:val="%1、"/>
      <w:lvlJc w:val="left"/>
      <w:pPr>
        <w:ind w:left="-420" w:firstLine="420"/>
      </w:pPr>
      <w:rPr>
        <w:rFonts w:hint="eastAsia"/>
      </w:rPr>
    </w:lvl>
  </w:abstractNum>
  <w:abstractNum w:abstractNumId="4">
    <w:nsid w:val="117AFE0B"/>
    <w:multiLevelType w:val="singleLevel"/>
    <w:tmpl w:val="117AFE0B"/>
    <w:lvl w:ilvl="0" w:tentative="0">
      <w:start w:val="1"/>
      <w:numFmt w:val="chineseCounting"/>
      <w:suff w:val="nothing"/>
      <w:lvlText w:val="（%1）"/>
      <w:lvlJc w:val="left"/>
      <w:pPr>
        <w:ind w:left="-420" w:firstLine="420"/>
      </w:pPr>
      <w:rPr>
        <w:rFonts w:hint="eastAsia"/>
        <w:highlight w:val="none"/>
      </w:rPr>
    </w:lvl>
  </w:abstractNum>
  <w:abstractNum w:abstractNumId="5">
    <w:nsid w:val="1EB62729"/>
    <w:multiLevelType w:val="singleLevel"/>
    <w:tmpl w:val="1EB62729"/>
    <w:lvl w:ilvl="0" w:tentative="0">
      <w:start w:val="1"/>
      <w:numFmt w:val="chineseCounting"/>
      <w:suff w:val="space"/>
      <w:lvlText w:val="第%1节"/>
      <w:lvlJc w:val="left"/>
      <w:rPr>
        <w:rFonts w:hint="eastAsia"/>
      </w:rPr>
    </w:lvl>
  </w:abstractNum>
  <w:abstractNum w:abstractNumId="6">
    <w:nsid w:val="4AF263A9"/>
    <w:multiLevelType w:val="singleLevel"/>
    <w:tmpl w:val="4AF263A9"/>
    <w:lvl w:ilvl="0" w:tentative="0">
      <w:start w:val="1"/>
      <w:numFmt w:val="chineseCounting"/>
      <w:suff w:val="nothing"/>
      <w:lvlText w:val="%1、"/>
      <w:lvlJc w:val="left"/>
      <w:pPr>
        <w:ind w:left="-420" w:firstLine="420"/>
      </w:pPr>
      <w:rPr>
        <w:rFonts w:hint="eastAsia"/>
      </w:rPr>
    </w:lvl>
  </w:abstractNum>
  <w:abstractNum w:abstractNumId="7">
    <w:nsid w:val="721092FA"/>
    <w:multiLevelType w:val="singleLevel"/>
    <w:tmpl w:val="721092FA"/>
    <w:lvl w:ilvl="0" w:tentative="0">
      <w:start w:val="1"/>
      <w:numFmt w:val="chineseCounting"/>
      <w:suff w:val="nothing"/>
      <w:lvlText w:val="%1、"/>
      <w:lvlJc w:val="left"/>
      <w:pPr>
        <w:ind w:left="-420" w:firstLine="420"/>
      </w:pPr>
      <w:rPr>
        <w:rFonts w:hint="eastAsia"/>
      </w:rPr>
    </w:lvl>
  </w:abstractNum>
  <w:num w:numId="1">
    <w:abstractNumId w:val="0"/>
  </w:num>
  <w:num w:numId="2">
    <w:abstractNumId w:val="5"/>
  </w:num>
  <w:num w:numId="3">
    <w:abstractNumId w:val="7"/>
  </w:num>
  <w:num w:numId="4">
    <w:abstractNumId w:val="1"/>
  </w:num>
  <w:num w:numId="5">
    <w:abstractNumId w:val="3"/>
  </w:num>
  <w:num w:numId="6">
    <w:abstractNumId w:val="6"/>
  </w:num>
  <w:num w:numId="7">
    <w:abstractNumId w:val="4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890DE2"/>
    <w:rsid w:val="2CDE7D2D"/>
    <w:rsid w:val="67890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2025-04-09T15:13:00Z</dcterms:created>
  <dc:creator>如风</dc:creator>
  <cp:lastModifiedBy>如风</cp:lastModifiedBy>
  <dcterms:modified xsi:type="dcterms:W3CDTF">2025-04-09T15:35:25Z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3D79A6C8F83541AF9C629E4C645CC31C_11</vt:lpwstr>
  </property>
  <property fmtid="{D5CDD505-2E9C-101B-9397-08002B2CF9AE}" pid="4" name="KSOTemplateDocerSaveRecord">
    <vt:lpwstr>eyJoZGlkIjoiYjc5ZGNmYmQ1NmUxNDI5OTY0NTk2MDc4ODJlZDFkZTAiLCJ1c2VySWQiOiIxNjIyNjU2ODcwIn0=</vt:lpwstr>
  </property>
</Properties>
</file>