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28D7F9">
      <w:pPr>
        <w:widowControl/>
        <w:numPr>
          <w:ilvl w:val="0"/>
          <w:numId w:val="0"/>
        </w:numPr>
        <w:snapToGrid/>
        <w:spacing w:before="94" w:beforeLines="-2147483648" w:after="0" w:afterLines="-2147483648" w:line="240" w:lineRule="auto"/>
        <w:ind w:right="0" w:rightChars="0"/>
        <w:jc w:val="center"/>
        <w:textAlignment w:val="auto"/>
        <w:outlineLvl w:val="6"/>
        <w:rPr>
          <w:rFonts w:hint="eastAsia" w:ascii="宋体" w:hAnsi="宋体" w:eastAsia="宋体" w:cs="宋体"/>
          <w:b/>
          <w:color w:val="0000FF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  <w:t>第十五章</w:t>
      </w: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  <w:t xml:space="preserve"> 坚持“一国两制”和推进祖国完全统一</w:t>
      </w:r>
      <w:bookmarkStart w:id="0" w:name="_GoBack"/>
      <w:bookmarkEnd w:id="0"/>
    </w:p>
    <w:p w14:paraId="3A9C9194">
      <w:pPr>
        <w:spacing w:before="122" w:beforeLines="0" w:afterLines="0" w:line="240" w:lineRule="auto"/>
        <w:outlineLvl w:val="6"/>
        <w:rPr>
          <w:rFonts w:hint="eastAsia" w:ascii="宋体" w:hAnsi="宋体" w:eastAsia="宋体" w:cs="宋体"/>
          <w:b/>
          <w:spacing w:val="0"/>
          <w:sz w:val="24"/>
          <w:szCs w:val="24"/>
        </w:rPr>
      </w:pPr>
    </w:p>
    <w:p w14:paraId="6F6B56C5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学习目的与要求</w:t>
      </w:r>
    </w:p>
    <w:p w14:paraId="28037B82">
      <w:pPr>
        <w:spacing w:before="113" w:beforeLines="0" w:afterLines="0" w:line="240" w:lineRule="auto"/>
        <w:ind w:right="178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通过本章学习，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“一国两制”的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科学内涵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了解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新时代“一国两制”在香港、澳门的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成功实践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新时代党解决台湾问题的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总体方略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8C7784A">
      <w:pPr>
        <w:spacing w:before="113" w:beforeLines="0" w:afterLines="0" w:line="240" w:lineRule="auto"/>
        <w:ind w:right="178"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29945355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学习要点</w:t>
      </w:r>
    </w:p>
    <w:p w14:paraId="735CDDC9">
      <w:pPr>
        <w:spacing w:before="113" w:beforeLines="0" w:afterLines="0" w:line="240" w:lineRule="auto"/>
        <w:ind w:right="178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“一国两制”的科学内涵和重大意义。</w:t>
      </w:r>
    </w:p>
    <w:p w14:paraId="00AAF794">
      <w:pPr>
        <w:spacing w:before="113" w:beforeLines="0" w:afterLines="0" w:line="240" w:lineRule="auto"/>
        <w:ind w:right="178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新时代“一国两制”在香港、澳门的成功实践。</w:t>
      </w:r>
    </w:p>
    <w:p w14:paraId="3219E8A5">
      <w:pPr>
        <w:spacing w:before="113" w:beforeLines="0" w:afterLines="0" w:line="240" w:lineRule="auto"/>
        <w:ind w:right="178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新时代党解决台湾问题的总体方略。</w:t>
      </w:r>
    </w:p>
    <w:p w14:paraId="28A3C3CE">
      <w:pPr>
        <w:spacing w:before="113" w:beforeLines="0" w:afterLines="0" w:line="240" w:lineRule="auto"/>
        <w:ind w:right="178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</w:p>
    <w:p w14:paraId="5F9DC39E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课程内容</w:t>
      </w:r>
    </w:p>
    <w:p w14:paraId="2B902F1E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一国两制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”是党领导人民实现祖国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和平统一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的一项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重要制度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329ABEC5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一国两制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”是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香港、澳门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回归后保持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长期繁荣稳定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最佳制度安排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46AE878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18"/>
          <w:szCs w:val="18"/>
          <w:highlight w:val="none"/>
          <w:lang w:val="en-US" w:eastAsia="zh-CN" w:bidi="ar-SA"/>
        </w:rPr>
      </w:pPr>
    </w:p>
    <w:p w14:paraId="0925F4E9">
      <w:pPr>
        <w:widowControl/>
        <w:numPr>
          <w:ilvl w:val="0"/>
          <w:numId w:val="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全面准确理解和贯彻“一国两制”方针</w:t>
      </w:r>
    </w:p>
    <w:p w14:paraId="551648C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作为一项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基本国策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，“一国两制”是指在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统一的国家之内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国家主体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实行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社会主义制度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个别地区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依法实行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资本主义制度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242F63A3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“一国两制”是中国特色社会主义的伟大创举</w:t>
      </w:r>
    </w:p>
    <w:p w14:paraId="39E68B5E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“一国两制”的重大意义：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3BA49B3A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“一国两制”是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中国特色社会主义制度创新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重要成果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B175FB7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“一国两制”是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中国共产党领导人民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实现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祖国和平统一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伟大构想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EF3A741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“一国两制”为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国际社会解决类似问题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提供了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新思路新方案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CE3715F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“一国两制”既体现了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实现祖国统一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维护国家主权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原则性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，又充分考虑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香港、澳门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历史和现实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，体现了高度的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灵活性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，符合港澳居民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和港澳繁荣稳定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实际需要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，符合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国家根本利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益和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全国人民共同意愿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EC8257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785A6C7C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准确把握“一国两制”的科学内涵</w:t>
      </w:r>
    </w:p>
    <w:p w14:paraId="3A44EFF6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一国两制的科学内涵：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6F1BCB3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党的十八大以来，以习近平同志为核心的党中央继承和发展我们党关于“一国两制”的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科学理论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，深刻总结“一国两制”的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成功实践经验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，系统阐发了新时代坚持和完善“一国两制”的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基本立场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重大原则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5CE6D8A2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牢牢把握“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一国两制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根本宗旨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EB41C4A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840" w:leftChars="0" w:right="0" w:righ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“一国两制”的根本宗旨：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维护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国家主权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安全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发展利益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，保持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香港、澳门长期繁荣稳定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4717A05">
      <w:pPr>
        <w:widowControl/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rightChars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贯彻“一国两制”方针要坚持两点，一是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坚定不移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，确保不会变、不动摇;二是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全面准确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，确保不走样、不变形。</w:t>
      </w:r>
    </w:p>
    <w:p w14:paraId="575BFDDA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准确把握“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”和“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两制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。“一国两制”方针是一个完整的体系。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维护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国家主权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发展利益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是“一国两制”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方针的最高原则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，在这个前提下，香港、澳门保持原有的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资本主义制度长期不变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，享有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高度自治权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2EBAEC0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840" w:leftChars="0" w:right="0" w:righ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“一国”“两制”的关系：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020000D5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一国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”是实行“两制”的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前提和基础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两制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从属和派生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于“一国”，并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统一于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“一国”之内。习近平指出：“一国是根，关根深才能叶茂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一国是本，本固才能枝荣。”</w:t>
      </w:r>
    </w:p>
    <w:p w14:paraId="4423882C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“一国”原则愈坚固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“两制”优势就愈彰显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“一国”底线越牢，“两制”空间就越大。“一国”之内的“两制”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并非等量齐观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比肩并列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国家的主体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必须实行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社会主义制度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52A75B80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社会主义制度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是中华人民共和国的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根本制度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中国共产党领导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是中国特色社会主义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最本质的特征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，特别行政区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所有居民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应该自觉尊重和维护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国家的根本制度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3F81C581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中央全面管治权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保障特别行政区高度自治权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相统一。</w:t>
      </w:r>
    </w:p>
    <w:p w14:paraId="0942D979">
      <w:pPr>
        <w:widowControl/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rightChars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高度自治不是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完全自治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，也不是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分权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，而是中央授予的地方事务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管理权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。中有权对特别行政区高度自治权行使情况进行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监督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，有权依法对违反“一国两制”和基本法的行为予以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纠正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8DFD585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坚定落实“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爱国者治港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爱国者治澳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”原则。</w:t>
      </w:r>
    </w:p>
    <w:p w14:paraId="0C3F9ECF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依法治港治澳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687A76A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4562ECB8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坚持和完善“一国两制”制度体系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48F31B59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031B6C58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一国两制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”作为党和国家的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大政方针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，必须通过具体的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制度体系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制度安排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制度规则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呈现出来、落到实处。</w:t>
      </w:r>
    </w:p>
    <w:p w14:paraId="6F149C80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加强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依法治理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相关制度和机制建设。</w:t>
      </w:r>
    </w:p>
    <w:p w14:paraId="508DF893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健全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中央行使全面管治权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的制度。</w:t>
      </w:r>
    </w:p>
    <w:p w14:paraId="3EA4E130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为落实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爱国者治理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提供制度保障。</w:t>
      </w:r>
    </w:p>
    <w:p w14:paraId="4EE98F3A">
      <w:pPr>
        <w:numPr>
          <w:ilvl w:val="0"/>
          <w:numId w:val="0"/>
        </w:numPr>
        <w:spacing w:before="116" w:beforeLines="0" w:afterLines="0" w:line="240" w:lineRule="auto"/>
        <w:ind w:left="350"/>
        <w:outlineLvl w:val="6"/>
        <w:rPr>
          <w:rFonts w:hint="eastAsia" w:ascii="宋体" w:hAnsi="宋体" w:eastAsia="宋体" w:cs="宋体"/>
          <w:b/>
          <w:spacing w:val="0"/>
          <w:sz w:val="24"/>
          <w:szCs w:val="24"/>
          <w:lang w:eastAsia="zh-CN"/>
        </w:rPr>
      </w:pPr>
    </w:p>
    <w:p w14:paraId="38BD159A">
      <w:pPr>
        <w:numPr>
          <w:ilvl w:val="0"/>
          <w:numId w:val="0"/>
        </w:numPr>
        <w:spacing w:before="116" w:beforeLines="0" w:afterLines="0" w:line="240" w:lineRule="auto"/>
        <w:ind w:left="350"/>
        <w:outlineLvl w:val="6"/>
        <w:rPr>
          <w:rFonts w:hint="eastAsia" w:ascii="宋体" w:hAnsi="宋体" w:eastAsia="宋体" w:cs="宋体"/>
          <w:b/>
          <w:spacing w:val="0"/>
          <w:sz w:val="24"/>
          <w:szCs w:val="24"/>
          <w:lang w:eastAsia="zh-CN"/>
        </w:rPr>
      </w:pPr>
    </w:p>
    <w:p w14:paraId="195BDD35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第二节 </w:t>
      </w: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保持香港、澳门长期繁荣稳定</w:t>
      </w:r>
    </w:p>
    <w:p w14:paraId="35BBAE76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香港、澳门长期繁荣稳定发展良好态势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969F66A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香港、澳门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回归祖国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后，走上了同祖国内地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优势互补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共同发展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的宽广道路，“一国两制”实践取得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举世公认的成功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实践充分证明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一国两制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”是保持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港澳长期繁荣稳定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的好制度，是保障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港澳居民根本利益和福祉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的好制度。</w:t>
      </w:r>
    </w:p>
    <w:p w14:paraId="517DF46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</w:p>
    <w:p w14:paraId="7BD35EE3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推动香港进入由乱到治走向由治及兴的新阶段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7EA8B432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“一国两制”的提出首先是为了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实现和维护国家统一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，任何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危害国家主权安全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挑战中央权力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香港特别行政区基本法权威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、利用香港对内地进行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渗透破坏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的活动，都是对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底线的触碰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，都是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绝不能允许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的。</w:t>
      </w:r>
    </w:p>
    <w:p w14:paraId="2052EDAF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 w:firstLine="480" w:firstLineChars="20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在中央政府、香港特别行政区政府和社会各界的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共同努力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下，香港已实现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由乱到治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重大转折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，正处在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由治及兴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关键时期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C3EBD31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5615E46D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建立健全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香港特别行政区维护国家安全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法律制度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执行机制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129E5D1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完善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香港特别行政区选举制度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C79ACA4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行政长官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核心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行政主导体制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，支持行政长官和特别行政区政府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依法施政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积极作为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9EC159C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7EF28347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支持香港、澳门融入国家发展大局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00725735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 w:firstLine="482" w:firstLineChars="20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背靠祖国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联通世界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，是港澳得天独厚的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显著优势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BE275AE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4AD8E2A1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积极主动助力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国家全面开放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6CE02E0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积极主动参与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粤港澳大湾区建设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C92DCFE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积极主动参与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国家治理实践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3AE1B60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积极主动促进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国际人文交流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B88DB70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Chars="0" w:right="0" w:righ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</w:p>
    <w:p w14:paraId="36F3724B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1"/>
          <w:szCs w:val="21"/>
          <w:lang w:eastAsia="zh-CN"/>
        </w:rPr>
      </w:pPr>
    </w:p>
    <w:p w14:paraId="5148F1E7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第三节</w:t>
      </w: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 推进祖国完全统一</w:t>
      </w:r>
    </w:p>
    <w:p w14:paraId="2201527E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实现祖国完全统一是中华民族伟大复兴的必然要求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1E3BD38A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为什么说祖国完全统一一定要实现，一定能够实现？</w:t>
      </w:r>
    </w:p>
    <w:p w14:paraId="115F020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Chars="0"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解决台湾问题、实现祖国完全统一，是党矢志不渝的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历史任务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，是全体中华儿女的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共同愿望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，是实现中华民族伟大复兴的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必然要求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150FAB15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Chars="0"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祖国完全统一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是由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时和势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决定的，是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不可阻挡的历史潮流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0B1E7EAC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民族复兴</w:t>
      </w:r>
      <w:r>
        <w:rPr>
          <w:rFonts w:hint="eastAsia" w:ascii="宋体" w:hAnsi="宋体" w:eastAsia="宋体" w:cs="宋体"/>
          <w:b w:val="0"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国家统一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大势所趋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大义所在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民心所向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AC25337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台湾前途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在于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国家统一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台湾同胞福祉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系于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民族复兴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B623D82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历史大势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，是正道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台独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历史逆流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，是绝路。</w:t>
      </w:r>
    </w:p>
    <w:p w14:paraId="5FF9608E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5DB0977B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坚决贯彻新时代党解决台湾问题的总体方略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27E09683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Chars="0"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新时代党解决台湾问题的总体方略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内涵丰富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逻辑严密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系统完备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2B4A4FDA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总体方略的措施：</w:t>
      </w:r>
    </w:p>
    <w:p w14:paraId="29A2B71C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党中央对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对台工作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集中统一领导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，这是统一的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根本保证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2273AC94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坚持在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中华民族伟大复兴进程中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推进祖国统一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，这是统一的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历史方位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454DD0D3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坚持在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祖国大陆发展进步基础上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解决台湾问题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，这是统一的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战略思路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6E812CBD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“和平统一、一国两制”基本方针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，这是统一的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大政方针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4B155A5D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一个中国原则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“九二共识”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，这是统一的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政治基础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70B38719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坚持推动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两岸关系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和平发展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融合发展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，这是统一的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实践途径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5E6DC10E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团结台湾同胞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争取台湾民心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，这是统一的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根本动力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2672921E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粉碎“台独”分裂图谋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，这是统一的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必然要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求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0E8E2096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反对外部势力干涉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，这是统一的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外部条件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45106DE2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决不承诺放弃使用武力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，这是统一的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战略支撑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4A48898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总体方略的意义：</w:t>
      </w:r>
    </w:p>
    <w:p w14:paraId="0E6F4DB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Chars="0"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新时代党解决台湾问题的总体方略，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科学回答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了在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民族复兴伟大进程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中实现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祖国完全统一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时代命题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，标志着我们党的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国家统一理论更加成熟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，是我们党解决台湾问题、实现祖国统一的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最新理论成果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，是新时代新征程推进祖国统一大业的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科学指南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行动纲领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，必须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长期坚持、全面贯彻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6E0FDB8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3CC1CC08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牢牢把握两岸关系主导权和主动权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311ED64C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325B2FE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Chars="0" w:right="0" w:righ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一个中国原则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九二共识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”，坚决反对“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台独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”分裂行径，坚决反对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外部势力干涉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5A90D4AD">
      <w:pPr>
        <w:widowControl/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“和平统一、一国两制”方针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是实现两岸统一的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最佳方式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57E9E86">
      <w:pPr>
        <w:widowControl/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促进两岸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经济文化交流合作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，深化两岸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各领域融合发展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3524803">
      <w:pPr>
        <w:widowControl/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坚持以最大诚意、尽最大努力争取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和平统一的前景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，但决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不承诺放弃使用武力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07FD86B">
      <w:pPr>
        <w:widowControl/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rightChars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确保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国家主权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领土完整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是国家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核心利益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，是一条不可逾越的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红线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329402E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938C2BF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 w:firstLine="480" w:firstLineChars="20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实现祖国完全统一是全体中华儿女共同愿望，是民族复兴的题中之义。国家好，民族好，两岸同胞才会好。国家统一、民族复兴的历史车轮滚滚向前，只要我们团结一心、共同奋斗，就一定能够完成祖国统大业，就一定能够共创中华民族伟大复兴美好未来!</w:t>
      </w:r>
    </w:p>
    <w:p w14:paraId="74914E2B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1"/>
          <w:szCs w:val="21"/>
          <w:lang w:eastAsia="zh-CN"/>
        </w:rPr>
      </w:pPr>
    </w:p>
    <w:p w14:paraId="2AE41C74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1"/>
          <w:szCs w:val="21"/>
          <w:lang w:eastAsia="zh-CN"/>
        </w:rPr>
      </w:pPr>
    </w:p>
    <w:p w14:paraId="4610367A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考核知识点与考核要求</w:t>
      </w:r>
    </w:p>
    <w:p w14:paraId="0A5DF973">
      <w:pPr>
        <w:widowControl/>
        <w:numPr>
          <w:ilvl w:val="0"/>
          <w:numId w:val="17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全面准确理解和贯彻“一国两制”方针</w:t>
      </w:r>
    </w:p>
    <w:p w14:paraId="796E8069">
      <w:pPr>
        <w:spacing w:before="113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一国两制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”的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根本宗旨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一国两制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”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方针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最高原则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3CC53C43">
      <w:pPr>
        <w:spacing w:before="117" w:beforeLines="0" w:afterLines="0" w:line="240" w:lineRule="auto"/>
        <w:ind w:left="828" w:leftChars="0" w:right="90" w:hanging="828" w:hangingChars="345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一国两制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”的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科学内涵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一国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”和“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两制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”的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关系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一国两制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”的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重大意义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坚持和完善“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一国两制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”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制度体系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1C96D766">
      <w:pPr>
        <w:spacing w:before="117" w:beforeLines="0" w:afterLines="0" w:line="240" w:lineRule="auto"/>
        <w:ind w:right="90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25F0F9A3">
      <w:pPr>
        <w:widowControl/>
        <w:numPr>
          <w:ilvl w:val="0"/>
          <w:numId w:val="17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保持香港、澳门长期繁荣稳定</w:t>
      </w:r>
    </w:p>
    <w:p w14:paraId="5BD05A0A">
      <w:pPr>
        <w:spacing w:before="116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香港、澳门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保持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长期稳定发展良好态势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3FBA58D5">
      <w:pPr>
        <w:widowControl/>
        <w:snapToGrid/>
        <w:spacing w:before="114" w:beforeLines="-2147483648" w:after="0" w:afterLines="-2147483648" w:line="240" w:lineRule="auto"/>
        <w:ind w:left="720" w:leftChars="0" w:right="0" w:hanging="720" w:hangingChars="300"/>
        <w:jc w:val="left"/>
        <w:textAlignment w:val="auto"/>
        <w:rPr>
          <w:rFonts w:hint="eastAsia" w:ascii="宋体" w:hAnsi="宋体" w:eastAsia="宋体" w:cs="宋体"/>
          <w:color w:val="000000"/>
          <w:spacing w:val="0"/>
          <w:sz w:val="24"/>
          <w:szCs w:val="24"/>
          <w:lang w:bidi="en-US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bidi="en-US"/>
        </w:rPr>
        <w:t>推动香港进入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由乱到治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bidi="en-US"/>
        </w:rPr>
        <w:t>走向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由治及兴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bidi="en-US"/>
        </w:rPr>
        <w:t>的新阶段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eastAsia="zh-CN" w:bidi="en-US"/>
        </w:rPr>
        <w:t>；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bidi="en-US"/>
        </w:rPr>
        <w:t>支持香港、澳门融入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国家发展大局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bidi="en-US"/>
        </w:rPr>
        <w:t>。</w:t>
      </w:r>
    </w:p>
    <w:p w14:paraId="26D828D6">
      <w:pPr>
        <w:spacing w:before="115" w:beforeLines="0" w:afterLines="0" w:line="240" w:lineRule="auto"/>
        <w:ind w:right="178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7519A19E">
      <w:pPr>
        <w:widowControl/>
        <w:numPr>
          <w:ilvl w:val="0"/>
          <w:numId w:val="17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推进祖国完全统一</w:t>
      </w:r>
    </w:p>
    <w:p w14:paraId="0588453B">
      <w:pPr>
        <w:spacing w:before="115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祖国完全统一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中华民族伟大复兴的必然要求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1E6298E6">
      <w:pPr>
        <w:widowControl/>
        <w:snapToGrid/>
        <w:spacing w:before="114" w:beforeLines="-2147483648" w:after="0" w:afterLines="-2147483648" w:line="240" w:lineRule="auto"/>
        <w:ind w:left="720" w:leftChars="0" w:right="0" w:hanging="720" w:hangingChars="300"/>
        <w:jc w:val="left"/>
        <w:textAlignment w:val="auto"/>
        <w:rPr>
          <w:rFonts w:hint="eastAsia" w:ascii="宋体" w:hAnsi="宋体" w:eastAsia="宋体" w:cs="宋体"/>
          <w:color w:val="000000"/>
          <w:spacing w:val="0"/>
          <w:sz w:val="24"/>
          <w:szCs w:val="24"/>
          <w:lang w:bidi="en-US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bidi="en-US"/>
        </w:rPr>
        <w:t>坚持贯彻新时代党解决台湾问题的总体方略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eastAsia="zh-CN" w:bidi="en-US"/>
        </w:rPr>
        <w:t>；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bidi="en-US"/>
        </w:rPr>
        <w:t>牢牢把握两岸关系主导权和主动权。</w:t>
      </w:r>
    </w:p>
    <w:p w14:paraId="56A90B67">
      <w:pPr>
        <w:spacing w:before="115" w:beforeLines="0" w:afterLines="0" w:line="240" w:lineRule="auto"/>
        <w:ind w:left="22" w:right="178" w:firstLine="480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7A3C98FC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本章重点</w:t>
      </w:r>
    </w:p>
    <w:p w14:paraId="36408C94">
      <w:pPr>
        <w:spacing w:before="114" w:beforeLines="0" w:afterLines="0" w:line="240" w:lineRule="auto"/>
        <w:ind w:left="24" w:right="146" w:firstLine="467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spacing w:val="0"/>
          <w:sz w:val="24"/>
          <w:szCs w:val="24"/>
        </w:rPr>
        <w:t>“一国两制”的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科学内涵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新时代“一国两制”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在香港、澳门的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成功实践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新时代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党解决台湾问题的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总体方略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推进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祖国完全统一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070BED7">
      <w:pPr>
        <w:spacing w:before="114" w:beforeLines="0" w:afterLines="0" w:line="240" w:lineRule="auto"/>
        <w:ind w:right="146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170E0672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速记</w:t>
      </w:r>
    </w:p>
    <w:p w14:paraId="3A49F3DA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坚持“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一国两制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”和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推进祖国完全统一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0292310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“一国两制”是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中国特色社会主义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伟大创举</w:t>
      </w:r>
    </w:p>
    <w:p w14:paraId="677A5F30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“一国两制”是指在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统一的国家之内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国家主体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实行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社会主义制度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个别地区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依法实行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资本主义制度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7E8F4A38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“一国两制”的根本宗旨：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维护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国家主权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安全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发展利益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，保持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香港、澳门长期繁荣稳定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B91E5EE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高度自治不是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完全自治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，也不是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分权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，而是中央授予的地方事务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管理权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。中有权对特别行政区高度自治权行使情况进行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监督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，有权依法对违反“一国两制”和基本法的行为予以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纠正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872F910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坚持和完善“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一国两制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制度体系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，健全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中央行使全面管治权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的制度。</w:t>
      </w:r>
    </w:p>
    <w:p w14:paraId="0328A080">
      <w:pPr>
        <w:numPr>
          <w:ilvl w:val="0"/>
          <w:numId w:val="0"/>
        </w:numPr>
        <w:spacing w:before="114" w:beforeLines="0" w:afterLines="0" w:line="295" w:lineRule="auto"/>
        <w:ind w:right="146"/>
        <w:rPr>
          <w:rFonts w:hint="eastAsia" w:ascii="宋体" w:hAnsi="宋体" w:cs="宋体"/>
          <w:b/>
          <w:spacing w:val="-1"/>
          <w:sz w:val="24"/>
          <w:szCs w:val="24"/>
          <w:lang w:eastAsia="zh-CN"/>
        </w:rPr>
      </w:pPr>
    </w:p>
    <w:p w14:paraId="13A7D4E6">
      <w:pPr>
        <w:numPr>
          <w:ilvl w:val="0"/>
          <w:numId w:val="0"/>
        </w:numPr>
        <w:spacing w:before="114" w:beforeLines="0" w:afterLines="0" w:line="295" w:lineRule="auto"/>
        <w:ind w:right="146"/>
        <w:rPr>
          <w:rFonts w:hint="eastAsia" w:ascii="宋体" w:hAnsi="宋体" w:cs="宋体"/>
          <w:b/>
          <w:spacing w:val="-1"/>
          <w:sz w:val="24"/>
          <w:szCs w:val="24"/>
          <w:lang w:eastAsia="zh-CN"/>
        </w:rPr>
      </w:pPr>
    </w:p>
    <w:p w14:paraId="221CDAA7">
      <w:pPr>
        <w:numPr>
          <w:ilvl w:val="0"/>
          <w:numId w:val="0"/>
        </w:numPr>
        <w:spacing w:before="114" w:beforeLines="0" w:afterLines="0" w:line="295" w:lineRule="auto"/>
        <w:ind w:left="472" w:right="146"/>
        <w:rPr>
          <w:rFonts w:hint="eastAsia" w:ascii="宋体" w:hAnsi="宋体" w:cs="宋体"/>
          <w:spacing w:val="-1"/>
          <w:sz w:val="24"/>
          <w:szCs w:val="24"/>
          <w:lang w:eastAsia="zh-CN"/>
        </w:rPr>
      </w:pPr>
    </w:p>
    <w:p w14:paraId="686F98B8">
      <w:pPr>
        <w:numPr>
          <w:ilvl w:val="0"/>
          <w:numId w:val="0"/>
        </w:numPr>
        <w:spacing w:before="114" w:beforeLines="0" w:afterLines="0" w:line="295" w:lineRule="auto"/>
        <w:ind w:left="472" w:right="146"/>
        <w:rPr>
          <w:rFonts w:hint="eastAsia" w:ascii="宋体" w:hAnsi="宋体" w:cs="宋体"/>
          <w:spacing w:val="-1"/>
          <w:sz w:val="24"/>
          <w:szCs w:val="24"/>
          <w:lang w:eastAsia="zh-CN"/>
        </w:rPr>
      </w:pPr>
    </w:p>
    <w:p w14:paraId="254B932B">
      <w:pPr>
        <w:numPr>
          <w:ilvl w:val="0"/>
          <w:numId w:val="0"/>
        </w:numPr>
        <w:spacing w:before="114" w:beforeLines="0" w:afterLines="0" w:line="295" w:lineRule="auto"/>
        <w:ind w:left="472" w:right="146"/>
        <w:rPr>
          <w:rFonts w:hint="eastAsia" w:ascii="宋体" w:hAnsi="宋体" w:cs="宋体"/>
          <w:spacing w:val="-1"/>
          <w:sz w:val="24"/>
          <w:szCs w:val="24"/>
          <w:lang w:eastAsia="zh-CN"/>
        </w:rPr>
      </w:pPr>
    </w:p>
    <w:p w14:paraId="795993CA">
      <w:pPr>
        <w:numPr>
          <w:ilvl w:val="0"/>
          <w:numId w:val="0"/>
        </w:numPr>
        <w:spacing w:before="114" w:beforeLines="0" w:afterLines="0" w:line="295" w:lineRule="auto"/>
        <w:ind w:left="472" w:right="146"/>
        <w:rPr>
          <w:rFonts w:hint="eastAsia" w:ascii="宋体" w:hAnsi="宋体" w:cs="宋体"/>
          <w:spacing w:val="-1"/>
          <w:sz w:val="24"/>
          <w:szCs w:val="24"/>
          <w:lang w:eastAsia="zh-CN"/>
        </w:rPr>
      </w:pPr>
    </w:p>
    <w:p w14:paraId="46C204AC">
      <w:pPr>
        <w:numPr>
          <w:ilvl w:val="0"/>
          <w:numId w:val="0"/>
        </w:numPr>
        <w:spacing w:before="114" w:beforeLines="0" w:afterLines="0" w:line="295" w:lineRule="auto"/>
        <w:ind w:left="472" w:right="146"/>
        <w:rPr>
          <w:rFonts w:hint="eastAsia" w:ascii="宋体" w:hAnsi="宋体" w:cs="宋体"/>
          <w:spacing w:val="-1"/>
          <w:sz w:val="24"/>
          <w:szCs w:val="24"/>
          <w:lang w:eastAsia="zh-CN"/>
        </w:rPr>
      </w:pPr>
    </w:p>
    <w:p w14:paraId="29939AAA">
      <w:pPr>
        <w:numPr>
          <w:ilvl w:val="0"/>
          <w:numId w:val="0"/>
        </w:numPr>
        <w:spacing w:before="114" w:beforeLines="0" w:afterLines="0" w:line="295" w:lineRule="auto"/>
        <w:ind w:left="472" w:right="146"/>
        <w:rPr>
          <w:rFonts w:hint="eastAsia" w:ascii="宋体" w:hAnsi="宋体" w:cs="宋体"/>
          <w:spacing w:val="-1"/>
          <w:sz w:val="24"/>
          <w:szCs w:val="24"/>
          <w:lang w:eastAsia="zh-CN"/>
        </w:rPr>
      </w:pPr>
    </w:p>
    <w:p w14:paraId="0F7B5D52">
      <w:pPr>
        <w:numPr>
          <w:ilvl w:val="0"/>
          <w:numId w:val="0"/>
        </w:numPr>
        <w:spacing w:before="114" w:beforeLines="0" w:afterLines="0" w:line="295" w:lineRule="auto"/>
        <w:ind w:left="472" w:right="146"/>
        <w:rPr>
          <w:rFonts w:hint="eastAsia" w:ascii="宋体" w:hAnsi="宋体" w:cs="宋体"/>
          <w:spacing w:val="-1"/>
          <w:sz w:val="24"/>
          <w:szCs w:val="24"/>
          <w:lang w:eastAsia="zh-CN"/>
        </w:rPr>
      </w:pPr>
    </w:p>
    <w:p w14:paraId="6F544421">
      <w:pPr>
        <w:numPr>
          <w:ilvl w:val="0"/>
          <w:numId w:val="0"/>
        </w:numPr>
        <w:spacing w:before="114" w:beforeLines="0" w:afterLines="0" w:line="295" w:lineRule="auto"/>
        <w:ind w:left="472" w:right="146"/>
        <w:rPr>
          <w:rFonts w:hint="eastAsia" w:ascii="宋体" w:hAnsi="宋体" w:cs="宋体"/>
          <w:spacing w:val="-1"/>
          <w:sz w:val="24"/>
          <w:szCs w:val="24"/>
          <w:lang w:eastAsia="zh-CN"/>
        </w:rPr>
      </w:pPr>
    </w:p>
    <w:p w14:paraId="73E66380">
      <w:pPr>
        <w:spacing w:before="114" w:beforeLines="0" w:afterLines="0" w:line="295" w:lineRule="auto"/>
        <w:ind w:left="24" w:right="146" w:firstLine="467"/>
        <w:rPr>
          <w:rFonts w:hint="eastAsia" w:ascii="宋体" w:hAnsi="宋体" w:cs="宋体"/>
          <w:spacing w:val="-1"/>
          <w:sz w:val="24"/>
          <w:szCs w:val="24"/>
        </w:rPr>
      </w:pPr>
    </w:p>
    <w:p w14:paraId="30C863A9">
      <w:pPr>
        <w:spacing w:before="114" w:beforeLines="0" w:afterLines="0" w:line="295" w:lineRule="auto"/>
        <w:ind w:left="24" w:right="146" w:firstLine="467"/>
        <w:rPr>
          <w:rFonts w:hint="eastAsia" w:ascii="宋体" w:hAnsi="宋体" w:cs="宋体"/>
          <w:spacing w:val="-1"/>
          <w:sz w:val="24"/>
          <w:szCs w:val="24"/>
        </w:rPr>
      </w:pPr>
    </w:p>
    <w:p w14:paraId="1596BF41">
      <w:pPr>
        <w:spacing w:beforeLines="0" w:afterLines="0"/>
        <w:rPr>
          <w:rFonts w:hint="default"/>
          <w:sz w:val="21"/>
          <w:szCs w:val="21"/>
        </w:rPr>
      </w:pPr>
    </w:p>
    <w:sectPr>
      <w:pgSz w:w="11906" w:h="16838"/>
      <w:pgMar w:top="1440" w:right="1587" w:bottom="1440" w:left="1587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14549"/>
    <w:multiLevelType w:val="singleLevel"/>
    <w:tmpl w:val="81714549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">
    <w:nsid w:val="8800DB48"/>
    <w:multiLevelType w:val="singleLevel"/>
    <w:tmpl w:val="8800DB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highlight w:val="none"/>
      </w:rPr>
    </w:lvl>
  </w:abstractNum>
  <w:abstractNum w:abstractNumId="2">
    <w:nsid w:val="88E15BBC"/>
    <w:multiLevelType w:val="singleLevel"/>
    <w:tmpl w:val="88E15BB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3">
    <w:nsid w:val="A2C990BB"/>
    <w:multiLevelType w:val="singleLevel"/>
    <w:tmpl w:val="A2C990BB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4">
    <w:nsid w:val="B668BEF5"/>
    <w:multiLevelType w:val="singleLevel"/>
    <w:tmpl w:val="B668BEF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5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6">
    <w:nsid w:val="C13B13BA"/>
    <w:multiLevelType w:val="singleLevel"/>
    <w:tmpl w:val="C13B13B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7">
    <w:nsid w:val="E898F7BB"/>
    <w:multiLevelType w:val="singleLevel"/>
    <w:tmpl w:val="E898F7B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E9DEE2F0"/>
    <w:multiLevelType w:val="singleLevel"/>
    <w:tmpl w:val="E9DEE2F0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9">
    <w:nsid w:val="0BE1CAF2"/>
    <w:multiLevelType w:val="singleLevel"/>
    <w:tmpl w:val="0BE1CAF2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0">
    <w:nsid w:val="0C63EFED"/>
    <w:multiLevelType w:val="singleLevel"/>
    <w:tmpl w:val="0C63EFED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1">
    <w:nsid w:val="0D862BF6"/>
    <w:multiLevelType w:val="singleLevel"/>
    <w:tmpl w:val="0D862BF6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2">
    <w:nsid w:val="30C428E9"/>
    <w:multiLevelType w:val="singleLevel"/>
    <w:tmpl w:val="30C428E9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13">
    <w:nsid w:val="349DE6D2"/>
    <w:multiLevelType w:val="singleLevel"/>
    <w:tmpl w:val="349DE6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42DDA97D"/>
    <w:multiLevelType w:val="singleLevel"/>
    <w:tmpl w:val="42DDA97D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5">
    <w:nsid w:val="50CB5F64"/>
    <w:multiLevelType w:val="singleLevel"/>
    <w:tmpl w:val="50CB5F64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6">
    <w:nsid w:val="665DA4FF"/>
    <w:multiLevelType w:val="singleLevel"/>
    <w:tmpl w:val="665DA4F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7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12"/>
  </w:num>
  <w:num w:numId="2">
    <w:abstractNumId w:val="17"/>
  </w:num>
  <w:num w:numId="3">
    <w:abstractNumId w:val="5"/>
  </w:num>
  <w:num w:numId="4">
    <w:abstractNumId w:val="15"/>
  </w:num>
  <w:num w:numId="5">
    <w:abstractNumId w:val="7"/>
  </w:num>
  <w:num w:numId="6">
    <w:abstractNumId w:val="8"/>
  </w:num>
  <w:num w:numId="7">
    <w:abstractNumId w:val="3"/>
  </w:num>
  <w:num w:numId="8">
    <w:abstractNumId w:val="0"/>
  </w:num>
  <w:num w:numId="9">
    <w:abstractNumId w:val="10"/>
  </w:num>
  <w:num w:numId="10">
    <w:abstractNumId w:val="6"/>
  </w:num>
  <w:num w:numId="11">
    <w:abstractNumId w:val="11"/>
  </w:num>
  <w:num w:numId="12">
    <w:abstractNumId w:val="14"/>
  </w:num>
  <w:num w:numId="13">
    <w:abstractNumId w:val="16"/>
  </w:num>
  <w:num w:numId="14">
    <w:abstractNumId w:val="9"/>
  </w:num>
  <w:num w:numId="15">
    <w:abstractNumId w:val="4"/>
  </w:num>
  <w:num w:numId="16">
    <w:abstractNumId w:val="2"/>
  </w:num>
  <w:num w:numId="17">
    <w:abstractNumId w:val="1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jYTRhZTc2NjQ2OTJiMWU5MGJhOWI4Y2QzMTlmYzAifQ=="/>
    <w:docVar w:name="KSO_WPS_MARK_KEY" w:val="44c371ed-0ab9-44ea-aab1-4e9fe2c3780e"/>
  </w:docVars>
  <w:rsids>
    <w:rsidRoot w:val="00172A27"/>
    <w:rsid w:val="18652D58"/>
    <w:rsid w:val="1BB42683"/>
    <w:rsid w:val="2C420E25"/>
    <w:rsid w:val="45C53DA9"/>
    <w:rsid w:val="583C0D7F"/>
    <w:rsid w:val="719E532A"/>
    <w:rsid w:val="78517A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kinsoku w:val="0"/>
      <w:autoSpaceDE w:val="0"/>
      <w:autoSpaceDN w:val="0"/>
      <w:adjustRightInd w:val="0"/>
      <w:snapToGrid w:val="0"/>
      <w:spacing w:beforeLines="0" w:afterLines="0"/>
      <w:textAlignment w:val="baseline"/>
    </w:pPr>
    <w:rPr>
      <w:rFonts w:hint="default"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character" w:default="1" w:styleId="3">
    <w:name w:val="Default Paragraph Font"/>
    <w:unhideWhenUsed/>
    <w:qFormat/>
    <w:uiPriority w:val="0"/>
    <w:rPr>
      <w:rFonts w:hint="default"/>
      <w:sz w:val="24"/>
      <w:szCs w:val="24"/>
    </w:rPr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3321</Words>
  <Characters>3321</Characters>
  <TotalTime>14</TotalTime>
  <ScaleCrop>false</ScaleCrop>
  <LinksUpToDate>false</LinksUpToDate>
  <CharactersWithSpaces>3328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2025-04-02T12:04:00Z</dcterms:created>
  <dc:creator>ASUS</dc:creator>
  <cp:lastModifiedBy>如风</cp:lastModifiedBy>
  <dcterms:modified xsi:type="dcterms:W3CDTF">2025-04-07T11:12:05Z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eyJoZGlkIjoiYjc5ZGNmYmQ1NmUxNDI5OTY0NTk2MDc4ODJlZDFkZTAiLCJ1c2VySWQiOiIxNjIyNjU2ODcwIn0=</vt:lpwstr>
  </property>
  <property fmtid="{D5CDD505-2E9C-101B-9397-08002B2CF9AE}" pid="3" name="KSOProductBuildVer">
    <vt:lpwstr>2052-12.1.0.20305</vt:lpwstr>
  </property>
  <property fmtid="{D5CDD505-2E9C-101B-9397-08002B2CF9AE}" pid="4" name="ICV">
    <vt:lpwstr>2DCA6028278A4BE399E760D0FD2B7428_13</vt:lpwstr>
  </property>
</Properties>
</file>