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盘感 PanSense 创业企划书</w:t>
      </w:r>
    </w:p>
    <w:p>
      <w:pPr>
        <w:pStyle w:val="Subtitle"/>
      </w:pPr>
      <w:r>
        <w:t>产品定位 商业模式与十二个月执行计划</w:t>
      </w:r>
    </w:p>
    <w:p>
      <w:r>
        <w:rPr>
          <w:sz w:val="18"/>
        </w:rPr>
        <w:t>版本 V1.0　编制日期 2026年10月16日　用途 创业企划与项目介绍</w:t>
      </w:r>
    </w:p>
    <w:p>
      <w:pPr/>
      <w:r>
        <w:t>盘感是一款以照片记录为日常入口、以可交互三维餐盘为增强能力的饮食记录产品。建议首先服务有主动控量需求、愿意核对食物名称的成年健身与家庭备餐用户，通过更容易完成和修正的记录建立持续使用，再验证三维份量理解是否带来额外付费价值。</w:t>
      </w:r>
    </w:p>
    <w:p>
      <w:pPr/>
      <w:r>
        <w:t>项目已完成本机技术原型，具备预训练模型识别、实例分割、多视角三维语义关联、交互点击及白色纸片尺度标定。下一阶段的重点是完成产品流程整理、真实食物测量验证与小规模用户试用，而不是立即扩大模型训练或公开投放。当前没有可据以确认商业需求的用户留存、收入和合同数据；本书中的定价、经营指标和预算均为拟议方案或待验证假设。</w:t>
      </w:r>
    </w:p>
    <w:p>
      <w:pPr>
        <w:pStyle w:val="Heading1"/>
      </w:pPr>
      <w:r>
        <w:t>一 项目摘要与关键决策</w:t>
      </w:r>
    </w:p>
    <w:p>
      <w:pPr/>
      <w:r>
        <w:t>盘感希望解决的具体问题是：用户愿意了解自己吃了什么，却往往不愿在每餐搜索多个食品、填写克数并修正识别错误。产品应帮助用户在较短时间内完成一条可追溯的记录，并知道哪些结果是自己确认的、哪些仍然只是估算。</w:t>
      </w:r>
    </w:p>
    <w:p>
      <w:pPr/>
      <w:r>
        <w:t>产品分为两种使用强度。日常记录使用单张照片、可选的食物名称和简单核对；需要进一步理解分量时，再拍摄环绕视频，查看三维食物区域和经标定的体积。两者共用同一份食物清单与记录，不能成为两个互不关联的演示入口。</w:t>
      </w:r>
    </w:p>
    <w:p>
      <w:pPr/>
      <w:r>
        <w:t>建议未来十二个月围绕以下决策推进：</w:t>
      </w:r>
    </w:p>
    <w:p>
      <w:pPr>
        <w:pStyle w:val="ListBullet"/>
      </w:pPr>
      <w:r>
        <w:t>第一目标是验证记录完成率和持续使用，三维展示作为可选增强，不强迫用户每餐重建。</w:t>
      </w:r>
    </w:p>
    <w:p>
      <w:pPr>
        <w:pStyle w:val="ListBullet"/>
      </w:pPr>
      <w:r>
        <w:t>首发集中于分开摆放、可见边界较清楚的餐食，不把混合菜肴和隐藏油脂纳入精确估算承诺。</w:t>
      </w:r>
    </w:p>
    <w:p>
      <w:pPr>
        <w:pStyle w:val="ListBullet"/>
      </w:pPr>
      <w:r>
        <w:t>三维体积在缺少可靠尺度时不显示 mL；营养仍使用明确来源和份量依据，不能把体积直接当作重量。</w:t>
      </w:r>
    </w:p>
    <w:p>
      <w:pPr>
        <w:pStyle w:val="ListBullet"/>
      </w:pPr>
      <w:r>
        <w:t>先做小范围成年人试用，再测试订阅和有限额度的三维分析；不直接推出无限量三维套餐。</w:t>
      </w:r>
    </w:p>
    <w:p>
      <w:pPr>
        <w:pStyle w:val="ListBullet"/>
      </w:pPr>
      <w:r>
        <w:t>拟议十二个月现金支出上限为90万元，按阶段释放。达到用户和测量门槛后再扩张，未达门槛时缩小范围。</w:t>
      </w:r>
    </w:p>
    <w:p>
      <w:pPr/>
      <w:r>
        <w:t>项目的一句话介绍可表述为：盘感让用户通过拍照记录餐食，并在需要时通过可修正的三维餐盘理解份量与食物组成。</w:t>
      </w:r>
    </w:p>
    <w:p>
      <w:pPr>
        <w:pStyle w:val="Heading1"/>
      </w:pPr>
      <w:r>
        <w:t>二 用户问题与需求验证</w:t>
      </w:r>
    </w:p>
    <w:p>
      <w:pPr>
        <w:pStyle w:val="Heading2"/>
      </w:pPr>
      <w:r>
        <w:t>首批目标用户</w:t>
      </w:r>
    </w:p>
    <w:p>
      <w:pPr/>
      <w:r>
        <w:t>建议首批面向18岁以上、正在进行非医疗性质饮食管理的健身或家庭备餐用户。他们能够接受核对食物名称，日常食物相对重复，愿意在少数餐次使用更完整的拍摄流程。优先选择水果、主食、鸡蛋和分盘蛋白质等可分离对象，而非从复杂自助餐和多油混合菜入手。</w:t>
      </w:r>
    </w:p>
    <w:p>
      <w:pPr/>
      <w:r>
        <w:t>体重管理教练和具备相应资质的营养专业人员可作为研究协作方，帮助定义份量表达和核对流程。机构是否采购需要单独验证，不把合作意愿等同于付费订单。未成年人、依赖严格治疗饮食的患者，以及需要用结果决定药物剂量的人群，不作为首轮商业试用对象。</w:t>
      </w:r>
    </w:p>
    <w:p>
      <w:pPr>
        <w:pStyle w:val="Heading2"/>
      </w:pPr>
      <w:r>
        <w:t>需要验证的四个问题</w:t>
      </w:r>
    </w:p>
    <w:p>
      <w:pPr/>
      <w:r>
        <w:t>第一，照片加核对是否比用户现有的搜索、文字或手工记录更省时间。若用户仍需逐项返工，识别效果再好也未必改善留存。</w:t>
      </w:r>
    </w:p>
    <w:p>
      <w:pPr/>
      <w:r>
        <w:t>第二，用户会不会为理解份量而额外拍摄视频。三维视图的吸引力不能替代真实使用价值，应区分首次新奇体验与第四周仍然使用的行为。</w:t>
      </w:r>
    </w:p>
    <w:p>
      <w:pPr/>
      <w:r>
        <w:t>第三，展示不确定性是否提高信任。例如“名称待核对”“未称重”“标尺不足”是否帮助用户做判断，而不是使界面更难理解。</w:t>
      </w:r>
    </w:p>
    <w:p>
      <w:pPr/>
      <w:r>
        <w:t>第四，用户愿意为持续记录、报告和额外分析支付多少费用。付费测试必须基于实际支付或明确的购买行为，不只依赖问卷中的口头意愿。</w:t>
      </w:r>
    </w:p>
    <w:p>
      <w:pPr>
        <w:pStyle w:val="Heading2"/>
      </w:pPr>
      <w:r>
        <w:t>首轮研究计划</w:t>
      </w:r>
    </w:p>
    <w:p>
      <w:pPr/>
      <w:r>
        <w:t>先访谈20人，再招募30名成年人进行14天可用性试验。访谈覆盖现有记录习惯、放弃记录的具体时刻、是否拥有厨房秤、对视频拍摄的接受度和隐私顾虑。试用时记录从打开入口到保存的耗时、纠错次数、放弃原因，以及不使用三维功能的原因。</w:t>
      </w:r>
    </w:p>
    <w:p>
      <w:pPr/>
      <w:r>
        <w:t>在此基础上扩大到200名受邀用户，进行至少四周跟踪。采用事先定义的同类餐食对照流程，避免以熟练开发者操作演示作为普通用户完成时间。用户可以随时退出，不要求公开餐食照片或减重结果。</w:t>
      </w:r>
    </w:p>
    <w:p>
      <w:pPr>
        <w:pStyle w:val="Heading1"/>
      </w:pPr>
      <w:r>
        <w:t>三 市场背景与进入范围</w:t>
      </w:r>
    </w:p>
    <w:p>
      <w:pPr/>
      <w:r>
        <w:t>国家卫生健康委的《体重管理指导原则（2024年版）》引用2018年数据：中国成人超重率为34.3%，肥胖率为16.4%。这是健康需求的背景，不能直接视为2026年的患病比例，也不能推导盘感的可付费用户数量。[S1]</w:t>
      </w:r>
    </w:p>
    <w:p>
      <w:pPr/>
      <w:r>
        <w:t>2025年发布的健康体重管理行动将支持性环境、健康生活方式和公众管理能力列为行动方向。它说明该议题具有公共关注度，不意味着产品获得政策背书、医疗资质或政府采购机会。[S2]</w:t>
      </w:r>
    </w:p>
    <w:p>
      <w:pPr/>
      <w:r>
        <w:t>目前不采用“体重管理总市场乘以一个比例”的方式生成营收预期。更适合当前阶段的是自下而上的可触达规模：先接触5个健身或备餐社群，每个社群计划覆盖约200人，形成约1000人的首批触达人群。以上均为渠道计划，尚不是已拥有的社群资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验证层级</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拟议规模</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判断依据</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深度访谈</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20人</w:t>
            </w:r>
          </w:p>
        </w:tc>
        <w:tc>
          <w:tcPr>
            <w:tcW w:type="dxa" w:w="5256"/>
            <w:vAlign w:val="center"/>
            <w:tcMar>
              <w:top w:w="90" w:type="dxa"/>
              <w:bottom w:w="90" w:type="dxa"/>
              <w:left w:w="100" w:type="dxa"/>
              <w:right w:w="100" w:type="dxa"/>
            </w:tcMar>
          </w:tcPr>
          <w:p>
            <w:pPr>
              <w:keepNext w:val="0"/>
              <w:spacing w:after="0" w:line="276" w:lineRule="auto"/>
            </w:pPr>
            <w:r>
              <w:rPr>
                <w:b w:val="0"/>
                <w:sz w:val="20"/>
              </w:rPr>
              <w:t>能否复述现有记录痛点和替代方案</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可用性试验</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30人</w:t>
            </w:r>
          </w:p>
        </w:tc>
        <w:tc>
          <w:tcPr>
            <w:tcW w:type="dxa" w:w="5256"/>
            <w:vAlign w:val="center"/>
            <w:tcMar>
              <w:top w:w="90" w:type="dxa"/>
              <w:bottom w:w="90" w:type="dxa"/>
              <w:left w:w="100" w:type="dxa"/>
              <w:right w:w="100" w:type="dxa"/>
            </w:tcMar>
          </w:tcPr>
          <w:p>
            <w:pPr>
              <w:keepNext w:val="0"/>
              <w:spacing w:after="0" w:line="276" w:lineRule="auto"/>
            </w:pPr>
            <w:r>
              <w:rPr>
                <w:b w:val="0"/>
                <w:sz w:val="20"/>
              </w:rPr>
              <w:t>14天内能否独立完成记录和纠错</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受邀试用</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200人</w:t>
            </w:r>
          </w:p>
        </w:tc>
        <w:tc>
          <w:tcPr>
            <w:tcW w:type="dxa" w:w="5256"/>
            <w:vAlign w:val="center"/>
            <w:tcMar>
              <w:top w:w="90" w:type="dxa"/>
              <w:bottom w:w="90" w:type="dxa"/>
              <w:left w:w="100" w:type="dxa"/>
              <w:right w:w="100" w:type="dxa"/>
            </w:tcMar>
          </w:tcPr>
          <w:p>
            <w:pPr>
              <w:keepNext w:val="0"/>
              <w:spacing w:after="0" w:line="276" w:lineRule="auto"/>
            </w:pPr>
            <w:r>
              <w:rPr>
                <w:b w:val="0"/>
                <w:sz w:val="20"/>
              </w:rPr>
              <w:t>四周留存和每周有效记录行为</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初期可触达人群</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约1000人</w:t>
            </w:r>
          </w:p>
        </w:tc>
        <w:tc>
          <w:tcPr>
            <w:tcW w:type="dxa" w:w="5256"/>
            <w:vAlign w:val="center"/>
            <w:tcMar>
              <w:top w:w="90" w:type="dxa"/>
              <w:bottom w:w="90" w:type="dxa"/>
              <w:left w:w="100" w:type="dxa"/>
              <w:right w:w="100" w:type="dxa"/>
            </w:tcMar>
          </w:tcPr>
          <w:p>
            <w:pPr>
              <w:keepNext w:val="0"/>
              <w:spacing w:after="0" w:line="276" w:lineRule="auto"/>
            </w:pPr>
            <w:r>
              <w:rPr>
                <w:b w:val="0"/>
                <w:sz w:val="20"/>
              </w:rPr>
              <w:t>5个拟议社群的实际招募能力</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十二个月期末经营目标</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约500名付费活跃用户</w:t>
            </w:r>
          </w:p>
        </w:tc>
        <w:tc>
          <w:tcPr>
            <w:tcW w:type="dxa" w:w="5256"/>
            <w:vAlign w:val="center"/>
            <w:tcMar>
              <w:top w:w="90" w:type="dxa"/>
              <w:bottom w:w="90" w:type="dxa"/>
              <w:left w:w="100" w:type="dxa"/>
              <w:right w:w="100" w:type="dxa"/>
            </w:tcMar>
          </w:tcPr>
          <w:p>
            <w:pPr>
              <w:keepNext w:val="0"/>
              <w:spacing w:after="0" w:line="276" w:lineRule="auto"/>
            </w:pPr>
            <w:r>
              <w:rPr>
                <w:b w:val="0"/>
                <w:sz w:val="20"/>
              </w:rPr>
              <w:t>属于目标，不是已验证的预测</w:t>
            </w:r>
          </w:p>
        </w:tc>
      </w:tr>
    </w:tbl>
    <w:p>
      <w:pPr>
        <w:spacing w:after="0" w:line="240" w:lineRule="auto"/>
      </w:pPr>
      <w:r>
        <w:rPr>
          <w:sz w:val="6"/>
        </w:rPr>
      </w:r>
    </w:p>
    <w:p>
      <w:pPr/>
      <w:r>
        <w:t>若首批用户主要是为了观看三维模型而来，但没有持续记录，产品应收缩为份量教学或专业演示工具，并重新验证收费对象，而不是继续按高频消费应用扩张。</w:t>
      </w:r>
    </w:p>
    <w:p>
      <w:pPr>
        <w:pStyle w:val="Heading1"/>
      </w:pPr>
      <w:r>
        <w:t>四 竞争格局与差异化</w:t>
      </w:r>
    </w:p>
    <w:p>
      <w:pPr/>
      <w:r>
        <w:t>照片识别和饮食日记已经是成熟产品提供的能力。MyFitnessPal官方帮助页面将相机食物识别、条码与语音记录列入其会员功能，并注明Meal Scan的语言和平台条件。Foodvisor官方条款也展示了记录、目标管理和会员增值功能。不能将“能拍照识别食物”作为盘感独有的技术优势。[S3][S4]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方案类别</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用户可获得的价值</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盘感需要证明的增量</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MyFitnessPal等记录应用</w:t>
            </w:r>
          </w:p>
        </w:tc>
        <w:tc>
          <w:tcPr>
            <w:tcW w:type="dxa" w:w="2448"/>
            <w:vAlign w:val="center"/>
            <w:tcMar>
              <w:top w:w="90" w:type="dxa"/>
              <w:bottom w:w="90" w:type="dxa"/>
              <w:left w:w="100" w:type="dxa"/>
              <w:right w:w="100" w:type="dxa"/>
            </w:tcMar>
          </w:tcPr>
          <w:p>
            <w:pPr>
              <w:keepNext w:val="0"/>
              <w:spacing w:after="0" w:line="276" w:lineRule="auto"/>
            </w:pPr>
            <w:r>
              <w:rPr>
                <w:b w:val="0"/>
                <w:sz w:val="20"/>
              </w:rPr>
              <w:t>食物数据库和多种快速录入方式</w:t>
            </w:r>
          </w:p>
        </w:tc>
        <w:tc>
          <w:tcPr>
            <w:tcW w:type="dxa" w:w="5256"/>
            <w:vAlign w:val="center"/>
            <w:tcMar>
              <w:top w:w="90" w:type="dxa"/>
              <w:bottom w:w="90" w:type="dxa"/>
              <w:left w:w="100" w:type="dxa"/>
              <w:right w:w="100" w:type="dxa"/>
            </w:tcMar>
          </w:tcPr>
          <w:p>
            <w:pPr>
              <w:keepNext w:val="0"/>
              <w:spacing w:after="0" w:line="276" w:lineRule="auto"/>
            </w:pPr>
            <w:r>
              <w:rPr>
                <w:b w:val="0"/>
                <w:sz w:val="20"/>
              </w:rPr>
              <w:t>更低的核对成本与中文餐食体验，而非仅增加识别按钮</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Foodvisor等营养应用</w:t>
            </w:r>
          </w:p>
        </w:tc>
        <w:tc>
          <w:tcPr>
            <w:tcW w:type="dxa" w:w="2448"/>
            <w:vAlign w:val="center"/>
            <w:tcMar>
              <w:top w:w="90" w:type="dxa"/>
              <w:bottom w:w="90" w:type="dxa"/>
              <w:left w:w="100" w:type="dxa"/>
              <w:right w:w="100" w:type="dxa"/>
            </w:tcMar>
          </w:tcPr>
          <w:p>
            <w:pPr>
              <w:keepNext w:val="0"/>
              <w:spacing w:after="0" w:line="276" w:lineRule="auto"/>
            </w:pPr>
            <w:r>
              <w:rPr>
                <w:b w:val="0"/>
                <w:sz w:val="20"/>
              </w:rPr>
              <w:t>记录、目标与内容服务</w:t>
            </w:r>
          </w:p>
        </w:tc>
        <w:tc>
          <w:tcPr>
            <w:tcW w:type="dxa" w:w="5256"/>
            <w:vAlign w:val="center"/>
            <w:tcMar>
              <w:top w:w="90" w:type="dxa"/>
              <w:bottom w:w="90" w:type="dxa"/>
              <w:left w:w="100" w:type="dxa"/>
              <w:right w:w="100" w:type="dxa"/>
            </w:tcMar>
          </w:tcPr>
          <w:p>
            <w:pPr>
              <w:keepNext w:val="0"/>
              <w:spacing w:after="0" w:line="276" w:lineRule="auto"/>
            </w:pPr>
            <w:r>
              <w:rPr>
                <w:b w:val="0"/>
                <w:sz w:val="20"/>
              </w:rPr>
              <w:t>是否能让食物区域、修正过程与份量依据更直观</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厨房秤加手工记录</w:t>
            </w:r>
          </w:p>
        </w:tc>
        <w:tc>
          <w:tcPr>
            <w:tcW w:type="dxa" w:w="2448"/>
            <w:vAlign w:val="center"/>
            <w:tcMar>
              <w:top w:w="90" w:type="dxa"/>
              <w:bottom w:w="90" w:type="dxa"/>
              <w:left w:w="100" w:type="dxa"/>
              <w:right w:w="100" w:type="dxa"/>
            </w:tcMar>
          </w:tcPr>
          <w:p>
            <w:pPr>
              <w:keepNext w:val="0"/>
              <w:spacing w:after="0" w:line="276" w:lineRule="auto"/>
            </w:pPr>
            <w:r>
              <w:rPr>
                <w:b w:val="0"/>
                <w:sz w:val="20"/>
              </w:rPr>
              <w:t>重量依据清楚</w:t>
            </w:r>
          </w:p>
        </w:tc>
        <w:tc>
          <w:tcPr>
            <w:tcW w:type="dxa" w:w="5256"/>
            <w:vAlign w:val="center"/>
            <w:tcMar>
              <w:top w:w="90" w:type="dxa"/>
              <w:bottom w:w="90" w:type="dxa"/>
              <w:left w:w="100" w:type="dxa"/>
              <w:right w:w="100" w:type="dxa"/>
            </w:tcMar>
          </w:tcPr>
          <w:p>
            <w:pPr>
              <w:keepNext w:val="0"/>
              <w:spacing w:after="0" w:line="276" w:lineRule="auto"/>
            </w:pPr>
            <w:r>
              <w:rPr>
                <w:b w:val="0"/>
                <w:sz w:val="20"/>
              </w:rPr>
              <w:t>在不愿每餐称重的场景中减少负担，不宣称替代精确称量</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普通三维扫描工具</w:t>
            </w:r>
          </w:p>
        </w:tc>
        <w:tc>
          <w:tcPr>
            <w:tcW w:type="dxa" w:w="2448"/>
            <w:vAlign w:val="center"/>
            <w:tcMar>
              <w:top w:w="90" w:type="dxa"/>
              <w:bottom w:w="90" w:type="dxa"/>
              <w:left w:w="100" w:type="dxa"/>
              <w:right w:w="100" w:type="dxa"/>
            </w:tcMar>
          </w:tcPr>
          <w:p>
            <w:pPr>
              <w:keepNext w:val="0"/>
              <w:spacing w:after="0" w:line="276" w:lineRule="auto"/>
            </w:pPr>
            <w:r>
              <w:rPr>
                <w:b w:val="0"/>
                <w:sz w:val="20"/>
              </w:rPr>
              <w:t>可旋转的场景或物体</w:t>
            </w:r>
          </w:p>
        </w:tc>
        <w:tc>
          <w:tcPr>
            <w:tcW w:type="dxa" w:w="5256"/>
            <w:vAlign w:val="center"/>
            <w:tcMar>
              <w:top w:w="90" w:type="dxa"/>
              <w:bottom w:w="90" w:type="dxa"/>
              <w:left w:w="100" w:type="dxa"/>
              <w:right w:w="100" w:type="dxa"/>
            </w:tcMar>
          </w:tcPr>
          <w:p>
            <w:pPr>
              <w:keepNext w:val="0"/>
              <w:spacing w:after="0" w:line="276" w:lineRule="auto"/>
            </w:pPr>
            <w:r>
              <w:rPr>
                <w:b w:val="0"/>
                <w:sz w:val="20"/>
              </w:rPr>
              <w:t>能否保持食物实例身份，并把名称和测量结果关联到三维区域</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盘感当前原型</w:t>
            </w:r>
          </w:p>
        </w:tc>
        <w:tc>
          <w:tcPr>
            <w:tcW w:type="dxa" w:w="2448"/>
            <w:vAlign w:val="center"/>
            <w:tcMar>
              <w:top w:w="90" w:type="dxa"/>
              <w:bottom w:w="90" w:type="dxa"/>
              <w:left w:w="100" w:type="dxa"/>
              <w:right w:w="100" w:type="dxa"/>
            </w:tcMar>
          </w:tcPr>
          <w:p>
            <w:pPr>
              <w:keepNext w:val="0"/>
              <w:spacing w:after="0" w:line="276" w:lineRule="auto"/>
            </w:pPr>
            <w:r>
              <w:rPr>
                <w:b w:val="0"/>
                <w:sz w:val="20"/>
              </w:rPr>
              <w:t>二维语义与三维实例关联、尺度与体积粗估</w:t>
            </w:r>
          </w:p>
        </w:tc>
        <w:tc>
          <w:tcPr>
            <w:tcW w:type="dxa" w:w="5256"/>
            <w:vAlign w:val="center"/>
            <w:tcMar>
              <w:top w:w="90" w:type="dxa"/>
              <w:bottom w:w="90" w:type="dxa"/>
              <w:left w:w="100" w:type="dxa"/>
              <w:right w:w="100" w:type="dxa"/>
            </w:tcMar>
          </w:tcPr>
          <w:p>
            <w:pPr>
              <w:keepNext w:val="0"/>
              <w:spacing w:after="0" w:line="276" w:lineRule="auto"/>
            </w:pPr>
            <w:r>
              <w:rPr>
                <w:b w:val="0"/>
                <w:sz w:val="20"/>
              </w:rPr>
              <w:t>真实食物精度、手机体验、持续使用和付费尚需验证</w:t>
            </w:r>
          </w:p>
        </w:tc>
      </w:tr>
    </w:tbl>
    <w:p>
      <w:pPr>
        <w:spacing w:after="0" w:line="240" w:lineRule="auto"/>
      </w:pPr>
      <w:r>
        <w:rPr>
          <w:sz w:val="6"/>
        </w:rPr>
      </w:r>
    </w:p>
    <w:p>
      <w:pPr/>
      <w:r>
        <w:t>建议形成的差异化是“可追溯的份量理解”：用户可以知道某个名称对应哪个区域，能够修改区域或名称，能够区分参考份量、测量体积与未知信息。三维技术只是实现该价值的手段。</w:t>
      </w:r>
    </w:p>
    <w:p>
      <w:pPr/>
      <w:r>
        <w:t>长期积累应来自经授权的食物纠错数据、明确的测量评估集、稳定的实例版本体系，以及用户真正使用的交互流程。成熟开源模型本身不构成排他性壁垒，也不应预先宣称已经形成数据护城河。</w:t>
      </w:r>
    </w:p>
    <w:p>
      <w:pPr>
        <w:pStyle w:val="Heading1"/>
      </w:pPr>
      <w:r>
        <w:t>五 产品结构与核心体验</w:t>
      </w:r>
    </w:p>
    <w:p>
      <w:pPr>
        <w:pStyle w:val="Heading2"/>
      </w:pPr>
      <w:r>
        <w:t>重新组织记录入口</w:t>
      </w:r>
    </w:p>
    <w:p>
      <w:pPr/>
      <w:r>
        <w:t>当前拍照页同时放置照片、视频、四种算法、参考照片、历史对比结果和三维示例，增加了用户选择成本。建议将底部入口改为“记录”，首次进入时仅区分“照片记录”和“三维记录”。示例和算法比较放入独立的“示例与测试”，不进入日常主流程。</w:t>
      </w:r>
    </w:p>
    <w:p>
      <w:pPr/>
      <w:r>
        <w:t>照片记录流程为：拍照或相册导入，按需填写已知食物名称，开始识别，核对清单，确认保存。默认不要求用户选择SAM、CLIP或定位算法；填写名称时由系统采用合适的定位方式。区域调整作为结果页的纠错动作出现。</w:t>
      </w:r>
    </w:p>
    <w:p>
      <w:pPr/>
      <w:r>
        <w:t>三维记录流程为：导入或拍摄环绕视频，按需填写名称，检查拍摄质量，后台重建与融合，核对结果，保存。视频等待期间可以先完成二维清单核对；完整结果就绪后再进入三维视图。只有使用有效标尺并通过校验时，才显示物理体积。</w:t>
      </w:r>
    </w:p>
    <w:p>
      <w:pPr/>
      <w:r>
        <w:t>已有三维餐盘的纠错应放在独立的“调整此餐盘识别”流程。它展示正在修改的餐盘名称和参考视角，使用同一高斯几何更新语义，不重新训练模型。前台应表现为同一餐盘的识别版本；当前原型创建新草稿的行为需要在正式产品中统一管理，避免日记出现重复餐食。</w:t>
      </w:r>
    </w:p>
    <w:p>
      <w:pPr>
        <w:pStyle w:val="Heading2"/>
      </w:pPr>
      <w:r>
        <w:t>识别方式的呈现</w:t>
      </w:r>
    </w:p>
    <w:p>
      <w:pPr/>
      <w:r>
        <w:t>默认界面保留“已知有哪些食物”这一可选输入，不展示算法名。高级设置仍可保留清单约束、按名称定位与点框命名，以便排查问题和比较效果。用户切换素材时清除上一份素材的候选名称、标记和模型关联，重新识别模式下则明确保留当前餐盘的上下文。</w:t>
      </w:r>
    </w:p>
    <w:p>
      <w:pPr>
        <w:pStyle w:val="Heading2"/>
      </w:pPr>
      <w:r>
        <w:t>可信的结果表达</w:t>
      </w:r>
    </w:p>
    <w:p>
      <w:pPr/>
      <w:r>
        <w:t>食物名称待确认时显示“待核对”；营养使用目录参考份量时显示“未称重”；尺度未建立时显示“未标定”。语义证据不足的像素不返回食物名称。不能把模型内部置信分数直接写成“营养准确率”，也不能将体积估算显示成实测重量。</w:t>
      </w:r>
    </w:p>
    <w:p>
      <w:pPr/>
      <w:r>
        <w:t>保存和导出个人记录不应成为诱导付费的工具。即使三维任务失败，用户仍可使用二维或手工记录。纠错、删除和取消任务应保持清晰可见。</w:t>
      </w:r>
    </w:p>
    <w:p>
      <w:pPr>
        <w:pStyle w:val="Heading1"/>
      </w:pPr>
      <w:r>
        <w:t>六 已有原型能力与证据边界</w:t>
      </w:r>
    </w:p>
    <w:p>
      <w:pPr/>
      <w:r>
        <w:t>当前代码已实现本机Python服务和PWA界面，最新已验证的功能提交为bda1679，前一语义联动提交为42991d7。验收记录中有75项测试通过的结果。本书引用这些已完成记录，不把编写企划书当作重新运行全部测试。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能力</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当前状态</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商业化前仍需完成</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照片分割与候选识别</w:t>
            </w:r>
          </w:p>
        </w:tc>
        <w:tc>
          <w:tcPr>
            <w:tcW w:type="dxa" w:w="2448"/>
            <w:vAlign w:val="center"/>
            <w:tcMar>
              <w:top w:w="90" w:type="dxa"/>
              <w:bottom w:w="90" w:type="dxa"/>
              <w:left w:w="100" w:type="dxa"/>
              <w:right w:w="100" w:type="dxa"/>
            </w:tcMar>
          </w:tcPr>
          <w:p>
            <w:pPr>
              <w:keepNext w:val="0"/>
              <w:spacing w:after="0" w:line="276" w:lineRule="auto"/>
            </w:pPr>
            <w:r>
              <w:rPr>
                <w:b w:val="0"/>
                <w:sz w:val="20"/>
              </w:rPr>
              <w:t>已用SAM 2和CLIP等预训练模型运行</w:t>
            </w:r>
          </w:p>
        </w:tc>
        <w:tc>
          <w:tcPr>
            <w:tcW w:type="dxa" w:w="5256"/>
            <w:vAlign w:val="center"/>
            <w:tcMar>
              <w:top w:w="90" w:type="dxa"/>
              <w:bottom w:w="90" w:type="dxa"/>
              <w:left w:w="100" w:type="dxa"/>
              <w:right w:w="100" w:type="dxa"/>
            </w:tcMar>
          </w:tcPr>
          <w:p>
            <w:pPr>
              <w:keepNext w:val="0"/>
              <w:spacing w:after="0" w:line="276" w:lineRule="auto"/>
            </w:pPr>
            <w:r>
              <w:rPr>
                <w:b w:val="0"/>
                <w:sz w:val="20"/>
              </w:rPr>
              <w:t>扩展真实餐食覆盖与人工真值评估</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名称与区域纠错</w:t>
            </w:r>
          </w:p>
        </w:tc>
        <w:tc>
          <w:tcPr>
            <w:tcW w:type="dxa" w:w="2448"/>
            <w:vAlign w:val="center"/>
            <w:tcMar>
              <w:top w:w="90" w:type="dxa"/>
              <w:bottom w:w="90" w:type="dxa"/>
              <w:left w:w="100" w:type="dxa"/>
              <w:right w:w="100" w:type="dxa"/>
            </w:tcMar>
          </w:tcPr>
          <w:p>
            <w:pPr>
              <w:keepNext w:val="0"/>
              <w:spacing w:after="0" w:line="276" w:lineRule="auto"/>
            </w:pPr>
            <w:r>
              <w:rPr>
                <w:b w:val="0"/>
                <w:sz w:val="20"/>
              </w:rPr>
              <w:t>支持名称、清单、定位和点框</w:t>
            </w:r>
          </w:p>
        </w:tc>
        <w:tc>
          <w:tcPr>
            <w:tcW w:type="dxa" w:w="5256"/>
            <w:vAlign w:val="center"/>
            <w:tcMar>
              <w:top w:w="90" w:type="dxa"/>
              <w:bottom w:w="90" w:type="dxa"/>
              <w:left w:w="100" w:type="dxa"/>
              <w:right w:w="100" w:type="dxa"/>
            </w:tcMar>
          </w:tcPr>
          <w:p>
            <w:pPr>
              <w:keepNext w:val="0"/>
              <w:spacing w:after="0" w:line="276" w:lineRule="auto"/>
            </w:pPr>
            <w:r>
              <w:rPr>
                <w:b w:val="0"/>
                <w:sz w:val="20"/>
              </w:rPr>
              <w:t>简化流程、清除状态残留、整理识别版本</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三维餐盘</w:t>
            </w:r>
          </w:p>
        </w:tc>
        <w:tc>
          <w:tcPr>
            <w:tcW w:type="dxa" w:w="2448"/>
            <w:vAlign w:val="center"/>
            <w:tcMar>
              <w:top w:w="90" w:type="dxa"/>
              <w:bottom w:w="90" w:type="dxa"/>
              <w:left w:w="100" w:type="dxa"/>
              <w:right w:w="100" w:type="dxa"/>
            </w:tcMar>
          </w:tcPr>
          <w:p>
            <w:pPr>
              <w:keepNext w:val="0"/>
              <w:spacing w:after="0" w:line="276" w:lineRule="auto"/>
            </w:pPr>
            <w:r>
              <w:rPr>
                <w:b w:val="0"/>
                <w:sz w:val="20"/>
              </w:rPr>
              <w:t>COLMAP加Splatfacto，支持真实高斯渲染与拖动</w:t>
            </w:r>
          </w:p>
        </w:tc>
        <w:tc>
          <w:tcPr>
            <w:tcW w:type="dxa" w:w="5256"/>
            <w:vAlign w:val="center"/>
            <w:tcMar>
              <w:top w:w="90" w:type="dxa"/>
              <w:bottom w:w="90" w:type="dxa"/>
              <w:left w:w="100" w:type="dxa"/>
              <w:right w:w="100" w:type="dxa"/>
            </w:tcMar>
          </w:tcPr>
          <w:p>
            <w:pPr>
              <w:keepNext w:val="0"/>
              <w:spacing w:after="0" w:line="276" w:lineRule="auto"/>
            </w:pPr>
            <w:r>
              <w:rPr>
                <w:b w:val="0"/>
                <w:sz w:val="20"/>
              </w:rPr>
              <w:t>实体手机、复杂场景、时延与成功率评估</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语义三维联动</w:t>
            </w:r>
          </w:p>
        </w:tc>
        <w:tc>
          <w:tcPr>
            <w:tcW w:type="dxa" w:w="2448"/>
            <w:vAlign w:val="center"/>
            <w:tcMar>
              <w:top w:w="90" w:type="dxa"/>
              <w:bottom w:w="90" w:type="dxa"/>
              <w:left w:w="100" w:type="dxa"/>
              <w:right w:w="100" w:type="dxa"/>
            </w:tcMar>
          </w:tcPr>
          <w:p>
            <w:pPr>
              <w:keepNext w:val="0"/>
              <w:spacing w:after="0" w:line="276" w:lineRule="auto"/>
            </w:pPr>
            <w:r>
              <w:rPr>
                <w:b w:val="0"/>
                <w:sz w:val="20"/>
              </w:rPr>
              <w:t>同一几何上重新传播掩码、融合和点击</w:t>
            </w:r>
          </w:p>
        </w:tc>
        <w:tc>
          <w:tcPr>
            <w:tcW w:type="dxa" w:w="5256"/>
            <w:vAlign w:val="center"/>
            <w:tcMar>
              <w:top w:w="90" w:type="dxa"/>
              <w:bottom w:w="90" w:type="dxa"/>
              <w:left w:w="100" w:type="dxa"/>
              <w:right w:w="100" w:type="dxa"/>
            </w:tcMar>
          </w:tcPr>
          <w:p>
            <w:pPr>
              <w:keepNext w:val="0"/>
              <w:spacing w:after="0" w:line="276" w:lineRule="auto"/>
            </w:pPr>
            <w:r>
              <w:rPr>
                <w:b w:val="0"/>
                <w:sz w:val="20"/>
              </w:rPr>
              <w:t>独立人工标签评估与遮挡边界质量</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白纸尺度和体积</w:t>
            </w:r>
          </w:p>
        </w:tc>
        <w:tc>
          <w:tcPr>
            <w:tcW w:type="dxa" w:w="2448"/>
            <w:vAlign w:val="center"/>
            <w:tcMar>
              <w:top w:w="90" w:type="dxa"/>
              <w:bottom w:w="90" w:type="dxa"/>
              <w:left w:w="100" w:type="dxa"/>
              <w:right w:w="100" w:type="dxa"/>
            </w:tcMar>
          </w:tcPr>
          <w:p>
            <w:pPr>
              <w:keepNext w:val="0"/>
              <w:spacing w:after="0" w:line="276" w:lineRule="auto"/>
            </w:pPr>
            <w:r>
              <w:rPr>
                <w:b w:val="0"/>
                <w:sz w:val="20"/>
              </w:rPr>
              <w:t>支持10乘2厘米纸片，多视角校验及凸包粗估</w:t>
            </w:r>
          </w:p>
        </w:tc>
        <w:tc>
          <w:tcPr>
            <w:tcW w:type="dxa" w:w="5256"/>
            <w:vAlign w:val="center"/>
            <w:tcMar>
              <w:top w:w="90" w:type="dxa"/>
              <w:bottom w:w="90" w:type="dxa"/>
              <w:left w:w="100" w:type="dxa"/>
              <w:right w:w="100" w:type="dxa"/>
            </w:tcMar>
          </w:tcPr>
          <w:p>
            <w:pPr>
              <w:keepNext w:val="0"/>
              <w:spacing w:after="0" w:line="276" w:lineRule="auto"/>
            </w:pPr>
            <w:r>
              <w:rPr>
                <w:b w:val="0"/>
                <w:sz w:val="20"/>
              </w:rPr>
              <w:t>食物体积真值、形状偏差和拒绝策略验证</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营养与日记</w:t>
            </w:r>
          </w:p>
        </w:tc>
        <w:tc>
          <w:tcPr>
            <w:tcW w:type="dxa" w:w="2448"/>
            <w:vAlign w:val="center"/>
            <w:tcMar>
              <w:top w:w="90" w:type="dxa"/>
              <w:bottom w:w="90" w:type="dxa"/>
              <w:left w:w="100" w:type="dxa"/>
              <w:right w:w="100" w:type="dxa"/>
            </w:tcMar>
          </w:tcPr>
          <w:p>
            <w:pPr>
              <w:keepNext w:val="0"/>
              <w:spacing w:after="0" w:line="276" w:lineRule="auto"/>
            </w:pPr>
            <w:r>
              <w:rPr>
                <w:b w:val="0"/>
                <w:sz w:val="20"/>
              </w:rPr>
              <w:t>21项目录、固定参考份量、基础记录管理</w:t>
            </w:r>
          </w:p>
        </w:tc>
        <w:tc>
          <w:tcPr>
            <w:tcW w:type="dxa" w:w="5256"/>
            <w:vAlign w:val="center"/>
            <w:tcMar>
              <w:top w:w="90" w:type="dxa"/>
              <w:bottom w:w="90" w:type="dxa"/>
              <w:left w:w="100" w:type="dxa"/>
              <w:right w:w="100" w:type="dxa"/>
            </w:tcMar>
          </w:tcPr>
          <w:p>
            <w:pPr>
              <w:keepNext w:val="0"/>
              <w:spacing w:after="0" w:line="276" w:lineRule="auto"/>
            </w:pPr>
            <w:r>
              <w:rPr>
                <w:b w:val="0"/>
                <w:sz w:val="20"/>
              </w:rPr>
              <w:t>中文食品目录、份量编辑、数据授权核查</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手机应用形态</w:t>
            </w:r>
          </w:p>
        </w:tc>
        <w:tc>
          <w:tcPr>
            <w:tcW w:type="dxa" w:w="2448"/>
            <w:vAlign w:val="center"/>
            <w:tcMar>
              <w:top w:w="90" w:type="dxa"/>
              <w:bottom w:w="90" w:type="dxa"/>
              <w:left w:w="100" w:type="dxa"/>
              <w:right w:w="100" w:type="dxa"/>
            </w:tcMar>
          </w:tcPr>
          <w:p>
            <w:pPr>
              <w:keepNext w:val="0"/>
              <w:spacing w:after="0" w:line="276" w:lineRule="auto"/>
            </w:pPr>
            <w:r>
              <w:rPr>
                <w:b w:val="0"/>
                <w:sz w:val="20"/>
              </w:rPr>
              <w:t>已提供PWA外壳与本机服务</w:t>
            </w:r>
          </w:p>
        </w:tc>
        <w:tc>
          <w:tcPr>
            <w:tcW w:type="dxa" w:w="5256"/>
            <w:vAlign w:val="center"/>
            <w:tcMar>
              <w:top w:w="90" w:type="dxa"/>
              <w:bottom w:w="90" w:type="dxa"/>
              <w:left w:w="100" w:type="dxa"/>
              <w:right w:w="100" w:type="dxa"/>
            </w:tcMar>
          </w:tcPr>
          <w:p>
            <w:pPr>
              <w:keepNext w:val="0"/>
              <w:spacing w:after="0" w:line="276" w:lineRule="auto"/>
            </w:pPr>
            <w:r>
              <w:rPr>
                <w:b w:val="0"/>
                <w:sz w:val="20"/>
              </w:rPr>
              <w:t>实体设备安装、可信HTTPS、账户和多用户隔离</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商业经营</w:t>
            </w:r>
          </w:p>
        </w:tc>
        <w:tc>
          <w:tcPr>
            <w:tcW w:type="dxa" w:w="2448"/>
            <w:vAlign w:val="center"/>
            <w:tcMar>
              <w:top w:w="90" w:type="dxa"/>
              <w:bottom w:w="90" w:type="dxa"/>
              <w:left w:w="100" w:type="dxa"/>
              <w:right w:w="100" w:type="dxa"/>
            </w:tcMar>
          </w:tcPr>
          <w:p>
            <w:pPr>
              <w:keepNext w:val="0"/>
              <w:spacing w:after="0" w:line="276" w:lineRule="auto"/>
            </w:pPr>
            <w:r>
              <w:rPr>
                <w:b w:val="0"/>
                <w:sz w:val="20"/>
              </w:rPr>
              <w:t>没有可确认的收入与用户规模证据</w:t>
            </w:r>
          </w:p>
        </w:tc>
        <w:tc>
          <w:tcPr>
            <w:tcW w:type="dxa" w:w="5256"/>
            <w:vAlign w:val="center"/>
            <w:tcMar>
              <w:top w:w="90" w:type="dxa"/>
              <w:bottom w:w="90" w:type="dxa"/>
              <w:left w:w="100" w:type="dxa"/>
              <w:right w:w="100" w:type="dxa"/>
            </w:tcMar>
          </w:tcPr>
          <w:p>
            <w:pPr>
              <w:keepNext w:val="0"/>
              <w:spacing w:after="0" w:line="276" w:lineRule="auto"/>
            </w:pPr>
            <w:r>
              <w:rPr>
                <w:b w:val="0"/>
                <w:sz w:val="20"/>
              </w:rPr>
              <w:t>招募、留存、付费和渠道试验</w:t>
            </w:r>
          </w:p>
        </w:tc>
      </w:tr>
    </w:tbl>
    <w:p>
      <w:pPr>
        <w:spacing w:after="0" w:line="240" w:lineRule="auto"/>
      </w:pPr>
      <w:r>
        <w:rPr>
          <w:sz w:val="6"/>
        </w:rPr>
      </w:r>
    </w:p>
    <w:p>
      <w:pPr/>
      <w:r>
        <w:t>物品3视频验证包含耳机盒、笔和手表。62个视角全部完成注册，Splatfacto训练7000步，26个纸片视角通过检查。纸片短边检查约2.106厘米，重投影RMS约3.21像素。得到的包围体积约为68.3、21.1、49.9毫升。[I3]</w:t>
      </w:r>
    </w:p>
    <w:p>
      <w:pPr/>
      <w:r>
        <w:t>该测试使用人工点选初始化物品区域，且没有实测体积真值。它证明了从标尺、相机到模型单位换算的接口可以运行，不证明真实食物体积准确率。短边约5.3%的差异也不能直接当作体积误差。</w:t>
      </w:r>
    </w:p>
    <w:p>
      <w:pPr/>
      <w:r>
        <w:t>已有三维联动测试记录了对SAM 2保留视角的一致性检查。这些结果不是人工真值准确率。原型中的水果素材也不能全部视为实物拍摄数据，不能用它们宣称复杂中餐识别已达到某个准确率。[I2][I3]</w:t>
      </w:r>
    </w:p>
    <w:p>
      <w:pPr>
        <w:pStyle w:val="Heading1"/>
      </w:pPr>
      <w:r>
        <w:t>七 技术架构与工程演进</w:t>
      </w:r>
    </w:p>
    <w:p>
      <w:pPr/>
      <w:r>
        <w:t>照片链路使用预训练分割与视觉识别模型，用户输入名称可以帮助定位目标。视频链路先筛选关键帧，使用COLMAP得到相机内外参，再由Nerfstudio Splatfacto训练并导出高斯几何。SAM 2传播实例掩码，几何投影、遮挡判断和多视角投票将实例身份写入高斯语义结果。</w:t>
      </w:r>
    </w:p>
    <w:p>
      <w:pPr/>
      <w:r>
        <w:t>三维点击读取与显示画面对应的语义结果，再从餐食记录查询当前名称。修改标签后重新融合语义，保持几何来源和相机绑定；不能把另一个示例模型套到任意新照片上。</w:t>
      </w:r>
    </w:p>
    <w:p>
      <w:pPr/>
      <w:r>
        <w:t>体积链路先用10乘2厘米纸片估计厘米尺度，再对可靠的语义高斯中心做离群过滤与凸包估计。物理体积按尺度的三次方换算。凸包会包括凹陷空隙，缺失表面也可能造成低估；因此初期输出应保留“粗估”标识。</w:t>
      </w:r>
    </w:p>
    <w:p>
      <w:pPr/>
      <w:r>
        <w:t>工程演进建议保留现有Python后端和预训练模型。第一步统一餐盘、实例、识别版本、模型版本和测量来源；第二步把长任务交给带取消、超时、重试和资源配额的队列；第三步补齐鉴权、对象存储与可观测性。初期不为替换技术栈而重写全部代码。</w:t>
      </w:r>
    </w:p>
    <w:p>
      <w:pPr/>
      <w:r>
        <w:t>当前浏览器接收本机后端渲染图片，不能宣传为手机端原生实时高斯渲染。只有在测得带宽、交互和设备兼容问题后，才评估浏览器原生渲染。更快的前馈重建或端侧推理属于后续备选路线，需要独立比较精度、成本与许可证。</w:t>
      </w:r>
    </w:p>
    <w:p>
      <w:pPr>
        <w:pStyle w:val="Heading1"/>
      </w:pPr>
      <w:r>
        <w:t>八 十二个月产品与研发路线</w:t>
      </w:r>
    </w:p>
    <w:p>
      <w:pPr/>
      <w:r>
        <w:t>以下为建议计划，所有阶段门槛都是未来目标，不是当前已实现的产品指标。阶段起点为项目正式投入时间，具体日期随团队到位情况调整。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160"/>
        <w:gridCol w:w="2448"/>
        <w:gridCol w:w="3672"/>
      </w:tblGrid>
      <w:tr>
        <w:trPr>
          <w:cantSplit/>
          <w:tblHeader/>
        </w:trPr>
        <w:tc>
          <w:tcPr>
            <w:tcW w:type="dxa" w:w="1656"/>
            <w:vAlign w:val="center"/>
            <w:tcMar>
              <w:top w:w="90" w:type="dxa"/>
              <w:bottom w:w="90" w:type="dxa"/>
              <w:left w:w="100" w:type="dxa"/>
              <w:right w:w="100" w:type="dxa"/>
            </w:tcMar>
            <w:shd w:fill="E7EDF2"/>
          </w:tcPr>
          <w:p>
            <w:pPr>
              <w:keepNext/>
              <w:spacing w:after="0" w:line="276" w:lineRule="auto"/>
              <w:jc w:val="center"/>
            </w:pPr>
            <w:r>
              <w:rPr>
                <w:b/>
                <w:sz w:val="20"/>
              </w:rPr>
              <w:t>阶段</w:t>
            </w:r>
          </w:p>
        </w:tc>
        <w:tc>
          <w:tcPr>
            <w:tcW w:type="dxa" w:w="2160"/>
            <w:vAlign w:val="center"/>
            <w:tcMar>
              <w:top w:w="90" w:type="dxa"/>
              <w:bottom w:w="90" w:type="dxa"/>
              <w:left w:w="100" w:type="dxa"/>
              <w:right w:w="100" w:type="dxa"/>
            </w:tcMar>
            <w:shd w:fill="E7EDF2"/>
          </w:tcPr>
          <w:p>
            <w:pPr>
              <w:keepNext/>
              <w:spacing w:after="0" w:line="276" w:lineRule="auto"/>
              <w:jc w:val="center"/>
            </w:pPr>
            <w:r>
              <w:rPr>
                <w:b/>
                <w:sz w:val="20"/>
              </w:rPr>
              <w:t>时间</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重点交付</w:t>
            </w:r>
          </w:p>
        </w:tc>
        <w:tc>
          <w:tcPr>
            <w:tcW w:type="dxa" w:w="3672"/>
            <w:vAlign w:val="center"/>
            <w:tcMar>
              <w:top w:w="90" w:type="dxa"/>
              <w:bottom w:w="90" w:type="dxa"/>
              <w:left w:w="100" w:type="dxa"/>
              <w:right w:w="100" w:type="dxa"/>
            </w:tcMar>
            <w:shd w:fill="E7EDF2"/>
          </w:tcPr>
          <w:p>
            <w:pPr>
              <w:keepNext/>
              <w:spacing w:after="0" w:line="276" w:lineRule="auto"/>
              <w:jc w:val="center"/>
            </w:pPr>
            <w:r>
              <w:rPr>
                <w:b/>
                <w:sz w:val="20"/>
              </w:rPr>
              <w:t>进入下一阶段的条件</w:t>
            </w:r>
          </w:p>
        </w:tc>
      </w:tr>
      <w:tr>
        <w:trPr>
          <w:cantSplit/>
        </w:trPr>
        <w:tc>
          <w:tcPr>
            <w:tcW w:type="dxa" w:w="1656"/>
            <w:vAlign w:val="center"/>
            <w:tcMar>
              <w:top w:w="90" w:type="dxa"/>
              <w:bottom w:w="90" w:type="dxa"/>
              <w:left w:w="100" w:type="dxa"/>
              <w:right w:w="100" w:type="dxa"/>
            </w:tcMar>
          </w:tcPr>
          <w:p>
            <w:pPr>
              <w:keepNext w:val="0"/>
              <w:spacing w:after="0" w:line="276" w:lineRule="auto"/>
            </w:pPr>
            <w:r>
              <w:rPr>
                <w:b w:val="0"/>
                <w:sz w:val="20"/>
              </w:rPr>
              <w:t>流程整理</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第1至4周</w:t>
            </w:r>
          </w:p>
        </w:tc>
        <w:tc>
          <w:tcPr>
            <w:tcW w:type="dxa" w:w="2448"/>
            <w:vAlign w:val="center"/>
            <w:tcMar>
              <w:top w:w="90" w:type="dxa"/>
              <w:bottom w:w="90" w:type="dxa"/>
              <w:left w:w="100" w:type="dxa"/>
              <w:right w:w="100" w:type="dxa"/>
            </w:tcMar>
          </w:tcPr>
          <w:p>
            <w:pPr>
              <w:keepNext w:val="0"/>
              <w:spacing w:after="0" w:line="276" w:lineRule="auto"/>
            </w:pPr>
            <w:r>
              <w:rPr>
                <w:b w:val="0"/>
                <w:sz w:val="20"/>
              </w:rPr>
              <w:t>分离新建与重识别，统一实例版本，减少拍照页入口</w:t>
            </w:r>
          </w:p>
        </w:tc>
        <w:tc>
          <w:tcPr>
            <w:tcW w:type="dxa" w:w="3672"/>
            <w:vAlign w:val="center"/>
            <w:tcMar>
              <w:top w:w="90" w:type="dxa"/>
              <w:bottom w:w="90" w:type="dxa"/>
              <w:left w:w="100" w:type="dxa"/>
              <w:right w:w="100" w:type="dxa"/>
            </w:tcMar>
          </w:tcPr>
          <w:p>
            <w:pPr>
              <w:keepNext w:val="0"/>
              <w:spacing w:after="0" w:line="276" w:lineRule="auto"/>
            </w:pPr>
            <w:r>
              <w:rPr>
                <w:b w:val="0"/>
                <w:sz w:val="20"/>
              </w:rPr>
              <w:t>10名非开发者可独立完成照片记录；无错绑模型</w:t>
            </w:r>
          </w:p>
        </w:tc>
      </w:tr>
      <w:tr>
        <w:trPr>
          <w:cantSplit/>
        </w:trPr>
        <w:tc>
          <w:tcPr>
            <w:tcW w:type="dxa" w:w="1656"/>
            <w:vAlign w:val="center"/>
            <w:tcMar>
              <w:top w:w="90" w:type="dxa"/>
              <w:bottom w:w="90" w:type="dxa"/>
              <w:left w:w="100" w:type="dxa"/>
              <w:right w:w="100" w:type="dxa"/>
            </w:tcMar>
          </w:tcPr>
          <w:p>
            <w:pPr>
              <w:keepNext w:val="0"/>
              <w:spacing w:after="0" w:line="276" w:lineRule="auto"/>
            </w:pPr>
            <w:r>
              <w:rPr>
                <w:b w:val="0"/>
                <w:sz w:val="20"/>
              </w:rPr>
              <w:t>测量与数据</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第5至8周</w:t>
            </w:r>
          </w:p>
        </w:tc>
        <w:tc>
          <w:tcPr>
            <w:tcW w:type="dxa" w:w="2448"/>
            <w:vAlign w:val="center"/>
            <w:tcMar>
              <w:top w:w="90" w:type="dxa"/>
              <w:bottom w:w="90" w:type="dxa"/>
              <w:left w:w="100" w:type="dxa"/>
              <w:right w:w="100" w:type="dxa"/>
            </w:tcMar>
          </w:tcPr>
          <w:p>
            <w:pPr>
              <w:keepNext w:val="0"/>
              <w:spacing w:after="0" w:line="276" w:lineRule="auto"/>
            </w:pPr>
            <w:r>
              <w:rPr>
                <w:b w:val="0"/>
                <w:sz w:val="20"/>
              </w:rPr>
              <w:t>人工标注集、尺度真值、中文食物目录初版</w:t>
            </w:r>
          </w:p>
        </w:tc>
        <w:tc>
          <w:tcPr>
            <w:tcW w:type="dxa" w:w="3672"/>
            <w:vAlign w:val="center"/>
            <w:tcMar>
              <w:top w:w="90" w:type="dxa"/>
              <w:bottom w:w="90" w:type="dxa"/>
              <w:left w:w="100" w:type="dxa"/>
              <w:right w:w="100" w:type="dxa"/>
            </w:tcMar>
          </w:tcPr>
          <w:p>
            <w:pPr>
              <w:keepNext w:val="0"/>
              <w:spacing w:after="0" w:line="276" w:lineRule="auto"/>
            </w:pPr>
            <w:r>
              <w:rPr>
                <w:b w:val="0"/>
                <w:sz w:val="20"/>
              </w:rPr>
              <w:t>评估协议可复现，失败样本也完整纳入统计</w:t>
            </w:r>
          </w:p>
        </w:tc>
      </w:tr>
      <w:tr>
        <w:trPr>
          <w:cantSplit/>
        </w:trPr>
        <w:tc>
          <w:tcPr>
            <w:tcW w:type="dxa" w:w="1656"/>
            <w:vAlign w:val="center"/>
            <w:tcMar>
              <w:top w:w="90" w:type="dxa"/>
              <w:bottom w:w="90" w:type="dxa"/>
              <w:left w:w="100" w:type="dxa"/>
              <w:right w:w="100" w:type="dxa"/>
            </w:tcMar>
          </w:tcPr>
          <w:p>
            <w:pPr>
              <w:keepNext w:val="0"/>
              <w:spacing w:after="0" w:line="276" w:lineRule="auto"/>
            </w:pPr>
            <w:r>
              <w:rPr>
                <w:b w:val="0"/>
                <w:sz w:val="20"/>
              </w:rPr>
              <w:t>安全试用</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第9至12周</w:t>
            </w:r>
          </w:p>
        </w:tc>
        <w:tc>
          <w:tcPr>
            <w:tcW w:type="dxa" w:w="2448"/>
            <w:vAlign w:val="center"/>
            <w:tcMar>
              <w:top w:w="90" w:type="dxa"/>
              <w:bottom w:w="90" w:type="dxa"/>
              <w:left w:w="100" w:type="dxa"/>
              <w:right w:w="100" w:type="dxa"/>
            </w:tcMar>
          </w:tcPr>
          <w:p>
            <w:pPr>
              <w:keepNext w:val="0"/>
              <w:spacing w:after="0" w:line="276" w:lineRule="auto"/>
            </w:pPr>
            <w:r>
              <w:rPr>
                <w:b w:val="0"/>
                <w:sz w:val="20"/>
              </w:rPr>
              <w:t>私有HTTPS试用、账户隔离、任务队列、30人试用</w:t>
            </w:r>
          </w:p>
        </w:tc>
        <w:tc>
          <w:tcPr>
            <w:tcW w:type="dxa" w:w="3672"/>
            <w:vAlign w:val="center"/>
            <w:tcMar>
              <w:top w:w="90" w:type="dxa"/>
              <w:bottom w:w="90" w:type="dxa"/>
              <w:left w:w="100" w:type="dxa"/>
              <w:right w:w="100" w:type="dxa"/>
            </w:tcMar>
          </w:tcPr>
          <w:p>
            <w:pPr>
              <w:keepNext w:val="0"/>
              <w:spacing w:after="0" w:line="276" w:lineRule="auto"/>
            </w:pPr>
            <w:r>
              <w:rPr>
                <w:b w:val="0"/>
                <w:sz w:val="20"/>
              </w:rPr>
              <w:t>无严重数据隔离缺陷，核心路径与退出删除可用</w:t>
            </w:r>
          </w:p>
        </w:tc>
      </w:tr>
      <w:tr>
        <w:trPr>
          <w:cantSplit/>
        </w:trPr>
        <w:tc>
          <w:tcPr>
            <w:tcW w:type="dxa" w:w="1656"/>
            <w:vAlign w:val="center"/>
            <w:tcMar>
              <w:top w:w="90" w:type="dxa"/>
              <w:bottom w:w="90" w:type="dxa"/>
              <w:left w:w="100" w:type="dxa"/>
              <w:right w:w="100" w:type="dxa"/>
            </w:tcMar>
          </w:tcPr>
          <w:p>
            <w:pPr>
              <w:keepNext w:val="0"/>
              <w:spacing w:after="0" w:line="276" w:lineRule="auto"/>
            </w:pPr>
            <w:r>
              <w:rPr>
                <w:b w:val="0"/>
                <w:sz w:val="20"/>
              </w:rPr>
              <w:t>需求验证</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第4至6月</w:t>
            </w:r>
          </w:p>
        </w:tc>
        <w:tc>
          <w:tcPr>
            <w:tcW w:type="dxa" w:w="2448"/>
            <w:vAlign w:val="center"/>
            <w:tcMar>
              <w:top w:w="90" w:type="dxa"/>
              <w:bottom w:w="90" w:type="dxa"/>
              <w:left w:w="100" w:type="dxa"/>
              <w:right w:w="100" w:type="dxa"/>
            </w:tcMar>
          </w:tcPr>
          <w:p>
            <w:pPr>
              <w:keepNext w:val="0"/>
              <w:spacing w:after="0" w:line="276" w:lineRule="auto"/>
            </w:pPr>
            <w:r>
              <w:rPr>
                <w:b w:val="0"/>
                <w:sz w:val="20"/>
              </w:rPr>
              <w:t>200人受邀试用、流程实验、首轮价格测试</w:t>
            </w:r>
          </w:p>
        </w:tc>
        <w:tc>
          <w:tcPr>
            <w:tcW w:type="dxa" w:w="3672"/>
            <w:vAlign w:val="center"/>
            <w:tcMar>
              <w:top w:w="90" w:type="dxa"/>
              <w:bottom w:w="90" w:type="dxa"/>
              <w:left w:w="100" w:type="dxa"/>
              <w:right w:w="100" w:type="dxa"/>
            </w:tcMar>
          </w:tcPr>
          <w:p>
            <w:pPr>
              <w:keepNext w:val="0"/>
              <w:spacing w:after="0" w:line="276" w:lineRule="auto"/>
            </w:pPr>
            <w:r>
              <w:rPr>
                <w:b w:val="0"/>
                <w:sz w:val="20"/>
              </w:rPr>
              <w:t>达到约定的留存与记录完成门槛</w:t>
            </w:r>
          </w:p>
        </w:tc>
      </w:tr>
      <w:tr>
        <w:trPr>
          <w:cantSplit/>
        </w:trPr>
        <w:tc>
          <w:tcPr>
            <w:tcW w:type="dxa" w:w="1656"/>
            <w:vAlign w:val="center"/>
            <w:tcMar>
              <w:top w:w="90" w:type="dxa"/>
              <w:bottom w:w="90" w:type="dxa"/>
              <w:left w:w="100" w:type="dxa"/>
              <w:right w:w="100" w:type="dxa"/>
            </w:tcMar>
          </w:tcPr>
          <w:p>
            <w:pPr>
              <w:keepNext w:val="0"/>
              <w:spacing w:after="0" w:line="276" w:lineRule="auto"/>
            </w:pPr>
            <w:r>
              <w:rPr>
                <w:b w:val="0"/>
                <w:sz w:val="20"/>
              </w:rPr>
              <w:t>小规模收费</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第7至9月</w:t>
            </w:r>
          </w:p>
        </w:tc>
        <w:tc>
          <w:tcPr>
            <w:tcW w:type="dxa" w:w="2448"/>
            <w:vAlign w:val="center"/>
            <w:tcMar>
              <w:top w:w="90" w:type="dxa"/>
              <w:bottom w:w="90" w:type="dxa"/>
              <w:left w:w="100" w:type="dxa"/>
              <w:right w:w="100" w:type="dxa"/>
            </w:tcMar>
          </w:tcPr>
          <w:p>
            <w:pPr>
              <w:keepNext w:val="0"/>
              <w:spacing w:after="0" w:line="276" w:lineRule="auto"/>
            </w:pPr>
            <w:r>
              <w:rPr>
                <w:b w:val="0"/>
                <w:sz w:val="20"/>
              </w:rPr>
              <w:t>额度计费、付费转化、有限专业试点</w:t>
            </w:r>
          </w:p>
        </w:tc>
        <w:tc>
          <w:tcPr>
            <w:tcW w:type="dxa" w:w="3672"/>
            <w:vAlign w:val="center"/>
            <w:tcMar>
              <w:top w:w="90" w:type="dxa"/>
              <w:bottom w:w="90" w:type="dxa"/>
              <w:left w:w="100" w:type="dxa"/>
              <w:right w:w="100" w:type="dxa"/>
            </w:tcMar>
          </w:tcPr>
          <w:p>
            <w:pPr>
              <w:keepNext w:val="0"/>
              <w:spacing w:after="0" w:line="276" w:lineRule="auto"/>
            </w:pPr>
            <w:r>
              <w:rPr>
                <w:b w:val="0"/>
                <w:sz w:val="20"/>
              </w:rPr>
              <w:t>单用户贡献为正，三维任务成本可控</w:t>
            </w:r>
          </w:p>
        </w:tc>
      </w:tr>
      <w:tr>
        <w:trPr>
          <w:cantSplit/>
        </w:trPr>
        <w:tc>
          <w:tcPr>
            <w:tcW w:type="dxa" w:w="1656"/>
            <w:vAlign w:val="center"/>
            <w:tcMar>
              <w:top w:w="90" w:type="dxa"/>
              <w:bottom w:w="90" w:type="dxa"/>
              <w:left w:w="100" w:type="dxa"/>
              <w:right w:w="100" w:type="dxa"/>
            </w:tcMar>
          </w:tcPr>
          <w:p>
            <w:pPr>
              <w:keepNext w:val="0"/>
              <w:spacing w:after="0" w:line="276" w:lineRule="auto"/>
            </w:pPr>
            <w:r>
              <w:rPr>
                <w:b w:val="0"/>
                <w:sz w:val="20"/>
              </w:rPr>
              <w:t>聚焦扩张</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第10至12月</w:t>
            </w:r>
          </w:p>
        </w:tc>
        <w:tc>
          <w:tcPr>
            <w:tcW w:type="dxa" w:w="2448"/>
            <w:vAlign w:val="center"/>
            <w:tcMar>
              <w:top w:w="90" w:type="dxa"/>
              <w:bottom w:w="90" w:type="dxa"/>
              <w:left w:w="100" w:type="dxa"/>
              <w:right w:w="100" w:type="dxa"/>
            </w:tcMar>
          </w:tcPr>
          <w:p>
            <w:pPr>
              <w:keepNext w:val="0"/>
              <w:spacing w:after="0" w:line="276" w:lineRule="auto"/>
            </w:pPr>
            <w:r>
              <w:rPr>
                <w:b w:val="0"/>
                <w:sz w:val="20"/>
              </w:rPr>
              <w:t>扩大有效渠道，优化已有使用场景</w:t>
            </w:r>
          </w:p>
        </w:tc>
        <w:tc>
          <w:tcPr>
            <w:tcW w:type="dxa" w:w="3672"/>
            <w:vAlign w:val="center"/>
            <w:tcMar>
              <w:top w:w="90" w:type="dxa"/>
              <w:bottom w:w="90" w:type="dxa"/>
              <w:left w:w="100" w:type="dxa"/>
              <w:right w:w="100" w:type="dxa"/>
            </w:tcMar>
          </w:tcPr>
          <w:p>
            <w:pPr>
              <w:keepNext w:val="0"/>
              <w:spacing w:after="0" w:line="276" w:lineRule="auto"/>
            </w:pPr>
            <w:r>
              <w:rPr>
                <w:b w:val="0"/>
                <w:sz w:val="20"/>
              </w:rPr>
              <w:t>决定继续消费订阅、转专业场景或缩减三维投入</w:t>
            </w:r>
          </w:p>
        </w:tc>
      </w:tr>
    </w:tbl>
    <w:p>
      <w:pPr>
        <w:spacing w:after="0" w:line="240" w:lineRule="auto"/>
      </w:pPr>
      <w:r>
        <w:rPr>
          <w:sz w:val="6"/>
        </w:rPr>
      </w:r>
    </w:p>
    <w:p>
      <w:pPr/>
      <w:r>
        <w:t>第一阶段尤其应交付三项具体改动：把日常记录与模型编辑分开；让名称输入自动驱动适当的识别方法；在结果页分别展示识别、三维和尺度三个状态。它们直接回应当前原型“功能已具备但逻辑混乱”的问题。</w:t>
      </w:r>
    </w:p>
    <w:p>
      <w:pPr/>
      <w:r>
        <w:t>P1再考虑份量编辑和餐前餐后对比。餐前餐后需要建立同一餐盘及同一食物的对应关系，并允许食物被吃掉、移动和遮挡，不能仅用两张图片面积之差推断摄入重量。P2才考虑经验证的密度与重量估计，或可选的专业复核服务。</w:t>
      </w:r>
    </w:p>
    <w:p>
      <w:pPr>
        <w:pStyle w:val="Heading1"/>
      </w:pPr>
      <w:r>
        <w:t>九 数据与验收体系</w:t>
      </w:r>
    </w:p>
    <w:p>
      <w:pPr>
        <w:pStyle w:val="Heading2"/>
      </w:pPr>
      <w:r>
        <w:t>独立的数据划分</w:t>
      </w:r>
    </w:p>
    <w:p>
      <w:pPr/>
      <w:r>
        <w:t>评估数据至少分为三组：标准几何物体与标尺组用于检查尺度；分离摆放的真实食物组用于检查实例和体积；复杂混合餐食组用于检查拒绝和回退。前两组通过后，才逐步扩大第三组。</w:t>
      </w:r>
    </w:p>
    <w:p>
      <w:pPr/>
      <w:r>
        <w:t>建议先采集100段可追溯视频，覆盖不同手机、距离、光照、餐具和物体摆放。按场景及拍摄批次划分开发集和测试集，避免同一段视频的相邻帧同时进入调参与最终评估。保留视角只是几何检查方式，不能替代独立样本集。</w:t>
      </w:r>
    </w:p>
    <w:p>
      <w:pPr/>
      <w:r>
        <w:t>人工标注需要至少双人抽样复核，并记录类别、实例边界、遮挡和模糊情况。识别性能以人工标签为依据；不能只比较模型对自身传播掩码的复现程度。</w:t>
      </w:r>
    </w:p>
    <w:p>
      <w:pPr>
        <w:pStyle w:val="Heading2"/>
      </w:pPr>
      <w:r>
        <w:t>拟议阶段门槛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指标</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建议目标</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统计口径</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照片完整记录耗时</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中位数不超过30秒</w:t>
            </w:r>
          </w:p>
        </w:tc>
        <w:tc>
          <w:tcPr>
            <w:tcW w:type="dxa" w:w="5256"/>
            <w:vAlign w:val="center"/>
            <w:tcMar>
              <w:top w:w="90" w:type="dxa"/>
              <w:bottom w:w="90" w:type="dxa"/>
              <w:left w:w="100" w:type="dxa"/>
              <w:right w:w="100" w:type="dxa"/>
            </w:tcMar>
          </w:tcPr>
          <w:p>
            <w:pPr>
              <w:keepNext w:val="0"/>
              <w:spacing w:after="0" w:line="276" w:lineRule="auto"/>
            </w:pPr>
            <w:r>
              <w:rPr>
                <w:b w:val="0"/>
                <w:sz w:val="20"/>
              </w:rPr>
              <w:t>从用户打开入口到首次保存，包含核对</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照片识别处理时间</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中位数不超过10秒</w:t>
            </w:r>
          </w:p>
        </w:tc>
        <w:tc>
          <w:tcPr>
            <w:tcW w:type="dxa" w:w="5256"/>
            <w:vAlign w:val="center"/>
            <w:tcMar>
              <w:top w:w="90" w:type="dxa"/>
              <w:bottom w:w="90" w:type="dxa"/>
              <w:left w:w="100" w:type="dxa"/>
              <w:right w:w="100" w:type="dxa"/>
            </w:tcMar>
          </w:tcPr>
          <w:p>
            <w:pPr>
              <w:keepNext w:val="0"/>
              <w:spacing w:after="0" w:line="276" w:lineRule="auto"/>
            </w:pPr>
            <w:r>
              <w:rPr>
                <w:b w:val="0"/>
                <w:sz w:val="20"/>
              </w:rPr>
              <w:t>上传完成到结果可核对，注明设备和服务配置</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支持场景实例F1</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不低于0.90</w:t>
            </w:r>
          </w:p>
        </w:tc>
        <w:tc>
          <w:tcPr>
            <w:tcW w:type="dxa" w:w="5256"/>
            <w:vAlign w:val="center"/>
            <w:tcMar>
              <w:top w:w="90" w:type="dxa"/>
              <w:bottom w:w="90" w:type="dxa"/>
              <w:left w:w="100" w:type="dxa"/>
              <w:right w:w="100" w:type="dxa"/>
            </w:tcMar>
          </w:tcPr>
          <w:p>
            <w:pPr>
              <w:keepNext w:val="0"/>
              <w:spacing w:after="0" w:line="276" w:lineRule="auto"/>
            </w:pPr>
            <w:r>
              <w:rPr>
                <w:b w:val="0"/>
                <w:sz w:val="20"/>
              </w:rPr>
              <w:t>人工实例标注；分别披露不同食品类别</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支持场景三维成功率</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不低于80%</w:t>
            </w:r>
          </w:p>
        </w:tc>
        <w:tc>
          <w:tcPr>
            <w:tcW w:type="dxa" w:w="5256"/>
            <w:vAlign w:val="center"/>
            <w:tcMar>
              <w:top w:w="90" w:type="dxa"/>
              <w:bottom w:w="90" w:type="dxa"/>
              <w:left w:w="100" w:type="dxa"/>
              <w:right w:w="100" w:type="dxa"/>
            </w:tcMar>
          </w:tcPr>
          <w:p>
            <w:pPr>
              <w:keepNext w:val="0"/>
              <w:spacing w:after="0" w:line="276" w:lineRule="auto"/>
            </w:pPr>
            <w:r>
              <w:rPr>
                <w:b w:val="0"/>
                <w:sz w:val="20"/>
              </w:rPr>
              <w:t>分母为全部提交视频，不能删除失败样本</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三维任务时间</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中位数不超过5分钟</w:t>
            </w:r>
          </w:p>
        </w:tc>
        <w:tc>
          <w:tcPr>
            <w:tcW w:type="dxa" w:w="5256"/>
            <w:vAlign w:val="center"/>
            <w:tcMar>
              <w:top w:w="90" w:type="dxa"/>
              <w:bottom w:w="90" w:type="dxa"/>
              <w:left w:w="100" w:type="dxa"/>
              <w:right w:w="100" w:type="dxa"/>
            </w:tcMar>
          </w:tcPr>
          <w:p>
            <w:pPr>
              <w:keepNext w:val="0"/>
              <w:spacing w:after="0" w:line="276" w:lineRule="auto"/>
            </w:pPr>
            <w:r>
              <w:rPr>
                <w:b w:val="0"/>
                <w:sz w:val="20"/>
              </w:rPr>
              <w:t>上传后到可交互，排队时间另行展示</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简单实体体积误差</w:t>
            </w:r>
          </w:p>
        </w:tc>
        <w:tc>
          <w:tcPr>
            <w:tcW w:type="dxa" w:w="2448"/>
            <w:vAlign w:val="center"/>
            <w:tcMar>
              <w:top w:w="90" w:type="dxa"/>
              <w:bottom w:w="90" w:type="dxa"/>
              <w:left w:w="100" w:type="dxa"/>
              <w:right w:w="100" w:type="dxa"/>
            </w:tcMar>
          </w:tcPr>
          <w:p>
            <w:pPr>
              <w:keepNext w:val="0"/>
              <w:spacing w:after="0" w:line="276" w:lineRule="auto"/>
            </w:pPr>
            <w:r>
              <w:rPr>
                <w:b w:val="0"/>
                <w:sz w:val="20"/>
              </w:rPr>
              <w:t>中位绝对百分比误差不超过20%</w:t>
            </w:r>
          </w:p>
        </w:tc>
        <w:tc>
          <w:tcPr>
            <w:tcW w:type="dxa" w:w="5256"/>
            <w:vAlign w:val="center"/>
            <w:tcMar>
              <w:top w:w="90" w:type="dxa"/>
              <w:bottom w:w="90" w:type="dxa"/>
              <w:left w:w="100" w:type="dxa"/>
              <w:right w:w="100" w:type="dxa"/>
            </w:tcMar>
          </w:tcPr>
          <w:p>
            <w:pPr>
              <w:keepNext w:val="0"/>
              <w:spacing w:after="0" w:line="276" w:lineRule="auto"/>
            </w:pPr>
            <w:r>
              <w:rPr>
                <w:b w:val="0"/>
                <w:sz w:val="20"/>
              </w:rPr>
              <w:t>独立物理真值；按凸凹形状和缺失表面分组</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第四周记录留存</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不低于25%</w:t>
            </w:r>
          </w:p>
        </w:tc>
        <w:tc>
          <w:tcPr>
            <w:tcW w:type="dxa" w:w="5256"/>
            <w:vAlign w:val="center"/>
            <w:tcMar>
              <w:top w:w="90" w:type="dxa"/>
              <w:bottom w:w="90" w:type="dxa"/>
              <w:left w:w="100" w:type="dxa"/>
              <w:right w:w="100" w:type="dxa"/>
            </w:tcMar>
          </w:tcPr>
          <w:p>
            <w:pPr>
              <w:keepNext w:val="0"/>
              <w:spacing w:after="0" w:line="276" w:lineRule="auto"/>
            </w:pPr>
            <w:r>
              <w:rPr>
                <w:b w:val="0"/>
                <w:sz w:val="20"/>
              </w:rPr>
              <w:t>同一激活队列，在第22至28天完成至少一次有效记录</w:t>
            </w:r>
          </w:p>
        </w:tc>
      </w:tr>
    </w:tbl>
    <w:p>
      <w:pPr>
        <w:spacing w:after="0" w:line="240" w:lineRule="auto"/>
      </w:pPr>
      <w:r>
        <w:rPr>
          <w:sz w:val="6"/>
        </w:rPr>
      </w:r>
    </w:p>
    <w:p>
      <w:pPr/>
      <w:r>
        <w:t>体积真值先使用已知尺寸的标准体、封闭的非吸水物体或独立三维扫描结果。真实食物需定义合适的测量方案和重复性，不把秤重当成体积真值。若密度未知，重量与体积不能互相替代。</w:t>
      </w:r>
    </w:p>
    <w:p>
      <w:pPr/>
      <w:r>
        <w:t>上述目标应在预注册的试验中检验，同时报告样本量、失败率和误差分布。若只有少数“好看案例”通过，不应扩大体积宣传范围。对证据不足场景主动拒绝输出，是产品能力的一部分。</w:t>
      </w:r>
    </w:p>
    <w:p>
      <w:pPr>
        <w:pStyle w:val="Heading1"/>
      </w:pPr>
      <w:r>
        <w:t>十 商业模式与价格试验</w:t>
      </w:r>
    </w:p>
    <w:p>
      <w:pPr/>
      <w:r>
        <w:t>建议先验证个人订阅，再根据专业协作需求测试小规模项目收费。不要同时进入广告、硬件、企业健康管理和医疗服务等多个经营方向。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产品层级</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拟议价格</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拟议权益与限制</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基础版</w:t>
            </w:r>
          </w:p>
        </w:tc>
        <w:tc>
          <w:tcPr>
            <w:tcW w:type="dxa" w:w="2448"/>
            <w:vAlign w:val="center"/>
            <w:tcMar>
              <w:top w:w="90" w:type="dxa"/>
              <w:bottom w:w="90" w:type="dxa"/>
              <w:left w:w="100" w:type="dxa"/>
              <w:right w:w="100" w:type="dxa"/>
            </w:tcMar>
          </w:tcPr>
          <w:p>
            <w:pPr>
              <w:keepNext w:val="0"/>
              <w:spacing w:after="0" w:line="276" w:lineRule="auto"/>
            </w:pPr>
            <w:r>
              <w:rPr>
                <w:b w:val="0"/>
                <w:sz w:val="20"/>
              </w:rPr>
              <w:t>免费</w:t>
            </w:r>
          </w:p>
        </w:tc>
        <w:tc>
          <w:tcPr>
            <w:tcW w:type="dxa" w:w="5256"/>
            <w:vAlign w:val="center"/>
            <w:tcMar>
              <w:top w:w="90" w:type="dxa"/>
              <w:bottom w:w="90" w:type="dxa"/>
              <w:left w:w="100" w:type="dxa"/>
              <w:right w:w="100" w:type="dxa"/>
            </w:tcMar>
          </w:tcPr>
          <w:p>
            <w:pPr>
              <w:keepNext w:val="0"/>
              <w:spacing w:after="0" w:line="276" w:lineRule="auto"/>
            </w:pPr>
            <w:r>
              <w:rPr>
                <w:b w:val="0"/>
                <w:sz w:val="20"/>
              </w:rPr>
              <w:t>手工记录与日记、基础纠错及导出；每月20次照片识别</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个人会员月付</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29元每月</w:t>
            </w:r>
          </w:p>
        </w:tc>
        <w:tc>
          <w:tcPr>
            <w:tcW w:type="dxa" w:w="5256"/>
            <w:vAlign w:val="center"/>
            <w:tcMar>
              <w:top w:w="90" w:type="dxa"/>
              <w:bottom w:w="90" w:type="dxa"/>
              <w:left w:w="100" w:type="dxa"/>
              <w:right w:w="100" w:type="dxa"/>
            </w:tcMar>
          </w:tcPr>
          <w:p>
            <w:pPr>
              <w:keepNext w:val="0"/>
              <w:spacing w:after="0" w:line="276" w:lineRule="auto"/>
            </w:pPr>
            <w:r>
              <w:rPr>
                <w:b w:val="0"/>
                <w:sz w:val="20"/>
              </w:rPr>
              <w:t>每月120次照片识别、4次成功三维分析、进阶记录报告</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个人会员年付</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299元每年</w:t>
            </w:r>
          </w:p>
        </w:tc>
        <w:tc>
          <w:tcPr>
            <w:tcW w:type="dxa" w:w="5256"/>
            <w:vAlign w:val="center"/>
            <w:tcMar>
              <w:top w:w="90" w:type="dxa"/>
              <w:bottom w:w="90" w:type="dxa"/>
              <w:left w:w="100" w:type="dxa"/>
              <w:right w:w="100" w:type="dxa"/>
            </w:tcMar>
          </w:tcPr>
          <w:p>
            <w:pPr>
              <w:keepNext w:val="0"/>
              <w:spacing w:after="0" w:line="276" w:lineRule="auto"/>
            </w:pPr>
            <w:r>
              <w:rPr>
                <w:b w:val="0"/>
                <w:sz w:val="20"/>
              </w:rPr>
              <w:t>权益需与用量成本联动；约24.92元的月均收入</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三维加量包</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9.9元3次</w:t>
            </w:r>
          </w:p>
        </w:tc>
        <w:tc>
          <w:tcPr>
            <w:tcW w:type="dxa" w:w="5256"/>
            <w:vAlign w:val="center"/>
            <w:tcMar>
              <w:top w:w="90" w:type="dxa"/>
              <w:bottom w:w="90" w:type="dxa"/>
              <w:left w:w="100" w:type="dxa"/>
              <w:right w:w="100" w:type="dxa"/>
            </w:tcMar>
          </w:tcPr>
          <w:p>
            <w:pPr>
              <w:keepNext w:val="0"/>
              <w:spacing w:after="0" w:line="276" w:lineRule="auto"/>
            </w:pPr>
            <w:r>
              <w:rPr>
                <w:b w:val="0"/>
                <w:sz w:val="20"/>
              </w:rPr>
              <w:t>作为价格测试选项，不承诺长期价格</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专业小范围试点</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每项目1万至3万元</w:t>
            </w:r>
          </w:p>
        </w:tc>
        <w:tc>
          <w:tcPr>
            <w:tcW w:type="dxa" w:w="5256"/>
            <w:vAlign w:val="center"/>
            <w:tcMar>
              <w:top w:w="90" w:type="dxa"/>
              <w:bottom w:w="90" w:type="dxa"/>
              <w:left w:w="100" w:type="dxa"/>
              <w:right w:w="100" w:type="dxa"/>
            </w:tcMar>
          </w:tcPr>
          <w:p>
            <w:pPr>
              <w:keepNext w:val="0"/>
              <w:spacing w:after="0" w:line="276" w:lineRule="auto"/>
            </w:pPr>
            <w:r>
              <w:rPr>
                <w:b w:val="0"/>
                <w:sz w:val="20"/>
              </w:rPr>
              <w:t>明确人数、期限、分析额度与验收，不包装成已有SaaS收入</w:t>
            </w:r>
          </w:p>
        </w:tc>
      </w:tr>
    </w:tbl>
    <w:p>
      <w:pPr>
        <w:spacing w:after="0" w:line="240" w:lineRule="auto"/>
      </w:pPr>
      <w:r>
        <w:rPr>
          <w:sz w:val="6"/>
        </w:rPr>
      </w:r>
    </w:p>
    <w:p>
      <w:pPr/>
      <w:r>
        <w:t>价格与额度尚未对外销售。失败任务不扣成功分析次数，但实际失败成本仍需进入单位经济模型。超过额度时明确告知费用，不自动加购；用户仍可查看和导出自己的既有记录。</w:t>
      </w:r>
    </w:p>
    <w:p>
      <w:pPr/>
      <w:r>
        <w:t>订阅收费的理由应是用户持续获得省时、可修正记录和有价值的回顾，不是把所有纠错功能锁在付费后。三维额度应单独展示，避免高频重建用户挤占轻量记录用户的成本预算。</w:t>
      </w:r>
    </w:p>
    <w:p>
      <w:pPr/>
      <w:r>
        <w:t>年付方案必须单独检验盈利性。按下文平均用量测算，299元年付的月均贡献低于29元月付；不能只宣传年付转化和现金预收，而忽视持续服务义务。</w:t>
      </w:r>
    </w:p>
    <w:p>
      <w:pPr>
        <w:pStyle w:val="Heading1"/>
      </w:pPr>
      <w:r>
        <w:t>十一 获客与留存计划</w:t>
      </w:r>
    </w:p>
    <w:p>
      <w:pPr/>
      <w:r>
        <w:t>第一批用户通过小规模健身、备餐与习惯记录社群招募。计划使用真实操作示例展示识别、纠错和体积局限，不以“自动精准算热量”或减重前后对比作为主要推广承诺。尚未落实的渠道统一标记为拟议合作。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阶段</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渠道动作</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观察指标</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访谈与试用</w:t>
            </w:r>
          </w:p>
        </w:tc>
        <w:tc>
          <w:tcPr>
            <w:tcW w:type="dxa" w:w="2448"/>
            <w:vAlign w:val="center"/>
            <w:tcMar>
              <w:top w:w="90" w:type="dxa"/>
              <w:bottom w:w="90" w:type="dxa"/>
              <w:left w:w="100" w:type="dxa"/>
              <w:right w:w="100" w:type="dxa"/>
            </w:tcMar>
          </w:tcPr>
          <w:p>
            <w:pPr>
              <w:keepNext w:val="0"/>
              <w:spacing w:after="0" w:line="276" w:lineRule="auto"/>
            </w:pPr>
            <w:r>
              <w:rPr>
                <w:b w:val="0"/>
                <w:sz w:val="20"/>
              </w:rPr>
              <w:t>创始团队直接招募，逐人观察流程</w:t>
            </w:r>
          </w:p>
        </w:tc>
        <w:tc>
          <w:tcPr>
            <w:tcW w:type="dxa" w:w="5256"/>
            <w:vAlign w:val="center"/>
            <w:tcMar>
              <w:top w:w="90" w:type="dxa"/>
              <w:bottom w:w="90" w:type="dxa"/>
              <w:left w:w="100" w:type="dxa"/>
              <w:right w:w="100" w:type="dxa"/>
            </w:tcMar>
          </w:tcPr>
          <w:p>
            <w:pPr>
              <w:keepNext w:val="0"/>
              <w:spacing w:after="0" w:line="276" w:lineRule="auto"/>
            </w:pPr>
            <w:r>
              <w:rPr>
                <w:b w:val="0"/>
                <w:sz w:val="20"/>
              </w:rPr>
              <w:t>独立完成率、问题频次、退出原因</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受邀测试</w:t>
            </w:r>
          </w:p>
        </w:tc>
        <w:tc>
          <w:tcPr>
            <w:tcW w:type="dxa" w:w="2448"/>
            <w:vAlign w:val="center"/>
            <w:tcMar>
              <w:top w:w="90" w:type="dxa"/>
              <w:bottom w:w="90" w:type="dxa"/>
              <w:left w:w="100" w:type="dxa"/>
              <w:right w:w="100" w:type="dxa"/>
            </w:tcMar>
          </w:tcPr>
          <w:p>
            <w:pPr>
              <w:keepNext w:val="0"/>
              <w:spacing w:after="0" w:line="276" w:lineRule="auto"/>
            </w:pPr>
            <w:r>
              <w:rPr>
                <w:b w:val="0"/>
                <w:sz w:val="20"/>
              </w:rPr>
              <w:t>与少量社群组织者共同招募</w:t>
            </w:r>
          </w:p>
        </w:tc>
        <w:tc>
          <w:tcPr>
            <w:tcW w:type="dxa" w:w="5256"/>
            <w:vAlign w:val="center"/>
            <w:tcMar>
              <w:top w:w="90" w:type="dxa"/>
              <w:bottom w:w="90" w:type="dxa"/>
              <w:left w:w="100" w:type="dxa"/>
              <w:right w:w="100" w:type="dxa"/>
            </w:tcMar>
          </w:tcPr>
          <w:p>
            <w:pPr>
              <w:keepNext w:val="0"/>
              <w:spacing w:after="0" w:line="276" w:lineRule="auto"/>
            </w:pPr>
            <w:r>
              <w:rPr>
                <w:b w:val="0"/>
                <w:sz w:val="20"/>
              </w:rPr>
              <w:t>激活成本、四周记录留存、纠错耗时</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收费试验</w:t>
            </w:r>
          </w:p>
        </w:tc>
        <w:tc>
          <w:tcPr>
            <w:tcW w:type="dxa" w:w="2448"/>
            <w:vAlign w:val="center"/>
            <w:tcMar>
              <w:top w:w="90" w:type="dxa"/>
              <w:bottom w:w="90" w:type="dxa"/>
              <w:left w:w="100" w:type="dxa"/>
              <w:right w:w="100" w:type="dxa"/>
            </w:tcMar>
          </w:tcPr>
          <w:p>
            <w:pPr>
              <w:keepNext w:val="0"/>
              <w:spacing w:after="0" w:line="276" w:lineRule="auto"/>
            </w:pPr>
            <w:r>
              <w:rPr>
                <w:b w:val="0"/>
                <w:sz w:val="20"/>
              </w:rPr>
              <w:t>对活跃队列提供明确的月付方案</w:t>
            </w:r>
          </w:p>
        </w:tc>
        <w:tc>
          <w:tcPr>
            <w:tcW w:type="dxa" w:w="5256"/>
            <w:vAlign w:val="center"/>
            <w:tcMar>
              <w:top w:w="90" w:type="dxa"/>
              <w:bottom w:w="90" w:type="dxa"/>
              <w:left w:w="100" w:type="dxa"/>
              <w:right w:w="100" w:type="dxa"/>
            </w:tcMar>
          </w:tcPr>
          <w:p>
            <w:pPr>
              <w:keepNext w:val="0"/>
              <w:spacing w:after="0" w:line="276" w:lineRule="auto"/>
            </w:pPr>
            <w:r>
              <w:rPr>
                <w:b w:val="0"/>
                <w:sz w:val="20"/>
              </w:rPr>
              <w:t>实际支付率、退款率、付费后使用</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可重复渠道</w:t>
            </w:r>
          </w:p>
        </w:tc>
        <w:tc>
          <w:tcPr>
            <w:tcW w:type="dxa" w:w="2448"/>
            <w:vAlign w:val="center"/>
            <w:tcMar>
              <w:top w:w="90" w:type="dxa"/>
              <w:bottom w:w="90" w:type="dxa"/>
              <w:left w:w="100" w:type="dxa"/>
              <w:right w:w="100" w:type="dxa"/>
            </w:tcMar>
          </w:tcPr>
          <w:p>
            <w:pPr>
              <w:keepNext w:val="0"/>
              <w:spacing w:after="0" w:line="276" w:lineRule="auto"/>
            </w:pPr>
            <w:r>
              <w:rPr>
                <w:b w:val="0"/>
                <w:sz w:val="20"/>
              </w:rPr>
              <w:t>复制已验证的社群或专业协作流程</w:t>
            </w:r>
          </w:p>
        </w:tc>
        <w:tc>
          <w:tcPr>
            <w:tcW w:type="dxa" w:w="5256"/>
            <w:vAlign w:val="center"/>
            <w:tcMar>
              <w:top w:w="90" w:type="dxa"/>
              <w:bottom w:w="90" w:type="dxa"/>
              <w:left w:w="100" w:type="dxa"/>
              <w:right w:w="100" w:type="dxa"/>
            </w:tcMar>
          </w:tcPr>
          <w:p>
            <w:pPr>
              <w:keepNext w:val="0"/>
              <w:spacing w:after="0" w:line="276" w:lineRule="auto"/>
            </w:pPr>
            <w:r>
              <w:rPr>
                <w:b w:val="0"/>
                <w:sz w:val="20"/>
              </w:rPr>
              <w:t>获客成本、贡献回收周期及渠道质量</w:t>
            </w:r>
          </w:p>
        </w:tc>
      </w:tr>
    </w:tbl>
    <w:p>
      <w:pPr>
        <w:spacing w:after="0" w:line="240" w:lineRule="auto"/>
      </w:pPr>
      <w:r>
        <w:rPr>
          <w:sz w:val="6"/>
        </w:rPr>
      </w:r>
    </w:p>
    <w:p>
      <w:pPr/>
      <w:r>
        <w:t>留存应依赖低摩擦记录、常用餐食复用和温和的每周回顾。初期不以复杂社区排名、饮食羞辱提醒或强制连续打卡制造压力。三维分析可以用于建立少量经确认的常用餐食模板，未来复用时仍需用户确认分量是否相同。</w:t>
      </w:r>
    </w:p>
    <w:p>
      <w:pPr/>
      <w:r>
        <w:t>只有当留存和贡献稳定后才扩大付费投放。拟议获客成本上限为每名实际付费用户50元，依据月付贡献18.43元时约2.7个付费月回收；该目标不包含固定研发费用，也不是已经测得的获客成本。真实回收还会受到年付占比、流失、退款与渠道费用影响。</w:t>
      </w:r>
    </w:p>
    <w:p>
      <w:pPr>
        <w:pStyle w:val="Heading1"/>
      </w:pPr>
      <w:r>
        <w:t>十二 单位经济与计算成本</w:t>
      </w:r>
    </w:p>
    <w:p>
      <w:pPr>
        <w:pStyle w:val="Heading2"/>
      </w:pPr>
      <w:r>
        <w:t>成本口径</w:t>
      </w:r>
    </w:p>
    <w:p>
      <w:pPr/>
      <w:r>
        <w:t>Runpod在查阅时的公开价格页列出RTX 4090实例每小时0.89美元，页面标注更新日期为2026年10月8日。该价格只作为公开供给参照，不是国内部署报价，也不表示可以将用户餐食上传到境外服务。[S5]</w:t>
      </w:r>
    </w:p>
    <w:p>
      <w:pPr/>
      <w:r>
        <w:t>本企划采用每GPU小时6元的计算假设，不作为实时汇率换算或采购承诺。三维成功任务平均占用计费资源10分钟，额外处理、网络和存储折算0.50元，成功率假设85%。将失败开销摊入后，单次成功三维任务成本约为1.76元，预算取1.80元。所有参数需在真实部署中替换。</w:t>
      </w:r>
    </w:p>
    <w:p>
      <w:pPr/>
      <w:r>
        <w:t>照片识别按每次0.03元、每位付费用户每月平均使用60次；三维平均4次；其他可变存储与基础支持每用户月0.70元；支付及渠道费用按收入3%作为测算假设。该费用不适用于所有应用商店，正式选择分发渠道后必须重算。</w:t>
      </w:r>
    </w:p>
    <w:p>
      <w:pPr>
        <w:pStyle w:val="Heading2"/>
      </w:pPr>
      <w:r>
        <w:t>月付用户敏感性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08"/>
        <w:gridCol w:w="2448"/>
        <w:gridCol w:w="2376"/>
      </w:tblGrid>
      <w:tr>
        <w:trPr>
          <w:cantSplit/>
          <w:tblHeader/>
        </w:trPr>
        <w:tc>
          <w:tcPr>
            <w:tcW w:type="dxa" w:w="2304"/>
            <w:vAlign w:val="center"/>
            <w:tcMar>
              <w:top w:w="90" w:type="dxa"/>
              <w:bottom w:w="90" w:type="dxa"/>
              <w:left w:w="100" w:type="dxa"/>
              <w:right w:w="100" w:type="dxa"/>
            </w:tcMar>
            <w:shd w:fill="E7EDF2"/>
          </w:tcPr>
          <w:p>
            <w:pPr>
              <w:keepNext/>
              <w:spacing w:after="0" w:line="276" w:lineRule="auto"/>
              <w:jc w:val="center"/>
            </w:pPr>
            <w:r>
              <w:rPr>
                <w:b/>
                <w:sz w:val="20"/>
              </w:rPr>
              <w:t>单次成功三维成本</w:t>
            </w:r>
          </w:p>
        </w:tc>
        <w:tc>
          <w:tcPr>
            <w:tcW w:type="dxa" w:w="2808"/>
            <w:vAlign w:val="center"/>
            <w:tcMar>
              <w:top w:w="90" w:type="dxa"/>
              <w:bottom w:w="90" w:type="dxa"/>
              <w:left w:w="100" w:type="dxa"/>
              <w:right w:w="100" w:type="dxa"/>
            </w:tcMar>
            <w:shd w:fill="E7EDF2"/>
          </w:tcPr>
          <w:p>
            <w:pPr>
              <w:keepNext/>
              <w:spacing w:after="0" w:line="276" w:lineRule="auto"/>
              <w:jc w:val="center"/>
            </w:pPr>
            <w:r>
              <w:rPr>
                <w:b/>
                <w:sz w:val="20"/>
              </w:rPr>
              <w:t>月均可变成本含渠道费用</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每位月付用户贡献</w:t>
            </w:r>
          </w:p>
        </w:tc>
        <w:tc>
          <w:tcPr>
            <w:tcW w:type="dxa" w:w="2376"/>
            <w:vAlign w:val="center"/>
            <w:tcMar>
              <w:top w:w="90" w:type="dxa"/>
              <w:bottom w:w="90" w:type="dxa"/>
              <w:left w:w="100" w:type="dxa"/>
              <w:right w:w="100" w:type="dxa"/>
            </w:tcMar>
            <w:shd w:fill="E7EDF2"/>
          </w:tcPr>
          <w:p>
            <w:pPr>
              <w:keepNext/>
              <w:spacing w:after="0" w:line="276" w:lineRule="auto"/>
              <w:jc w:val="center"/>
            </w:pPr>
            <w:r>
              <w:rPr>
                <w:b/>
                <w:sz w:val="20"/>
              </w:rPr>
              <w:t>贡献占收入比例</w:t>
            </w:r>
          </w:p>
        </w:tc>
      </w:tr>
      <w:tr>
        <w:trPr>
          <w:cantSplit/>
        </w:trPr>
        <w:tc>
          <w:tcPr>
            <w:tcW w:type="dxa" w:w="2304"/>
            <w:vAlign w:val="center"/>
            <w:tcMar>
              <w:top w:w="90" w:type="dxa"/>
              <w:bottom w:w="90" w:type="dxa"/>
              <w:left w:w="100" w:type="dxa"/>
              <w:right w:w="100" w:type="dxa"/>
            </w:tcMar>
          </w:tcPr>
          <w:p>
            <w:pPr>
              <w:keepNext w:val="0"/>
              <w:spacing w:after="0" w:line="276" w:lineRule="auto"/>
            </w:pPr>
            <w:r>
              <w:rPr>
                <w:b w:val="0"/>
                <w:sz w:val="20"/>
              </w:rPr>
              <w:t>0.80元</w:t>
            </w:r>
          </w:p>
        </w:tc>
        <w:tc>
          <w:tcPr>
            <w:tcW w:type="dxa" w:w="2808"/>
            <w:vAlign w:val="center"/>
            <w:tcMar>
              <w:top w:w="90" w:type="dxa"/>
              <w:bottom w:w="90" w:type="dxa"/>
              <w:left w:w="100" w:type="dxa"/>
              <w:right w:w="100" w:type="dxa"/>
            </w:tcMar>
          </w:tcPr>
          <w:p>
            <w:pPr>
              <w:keepNext w:val="0"/>
              <w:spacing w:after="0" w:line="276" w:lineRule="auto"/>
              <w:jc w:val="center"/>
            </w:pPr>
            <w:r>
              <w:rPr>
                <w:b w:val="0"/>
                <w:sz w:val="20"/>
              </w:rPr>
              <w:t>6.57元</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22.43元</w:t>
            </w:r>
          </w:p>
        </w:tc>
        <w:tc>
          <w:tcPr>
            <w:tcW w:type="dxa" w:w="2376"/>
            <w:vAlign w:val="center"/>
            <w:tcMar>
              <w:top w:w="90" w:type="dxa"/>
              <w:bottom w:w="90" w:type="dxa"/>
              <w:left w:w="100" w:type="dxa"/>
              <w:right w:w="100" w:type="dxa"/>
            </w:tcMar>
          </w:tcPr>
          <w:p>
            <w:pPr>
              <w:keepNext w:val="0"/>
              <w:spacing w:after="0" w:line="276" w:lineRule="auto"/>
              <w:jc w:val="center"/>
            </w:pPr>
            <w:r>
              <w:rPr>
                <w:b w:val="0"/>
                <w:sz w:val="20"/>
              </w:rPr>
              <w:t>77.3%</w:t>
            </w:r>
          </w:p>
        </w:tc>
      </w:tr>
      <w:tr>
        <w:trPr>
          <w:cantSplit/>
        </w:trPr>
        <w:tc>
          <w:tcPr>
            <w:tcW w:type="dxa" w:w="2304"/>
            <w:vAlign w:val="center"/>
            <w:tcMar>
              <w:top w:w="90" w:type="dxa"/>
              <w:bottom w:w="90" w:type="dxa"/>
              <w:left w:w="100" w:type="dxa"/>
              <w:right w:w="100" w:type="dxa"/>
            </w:tcMar>
          </w:tcPr>
          <w:p>
            <w:pPr>
              <w:keepNext w:val="0"/>
              <w:spacing w:after="0" w:line="276" w:lineRule="auto"/>
            </w:pPr>
            <w:r>
              <w:rPr>
                <w:b w:val="0"/>
                <w:sz w:val="20"/>
              </w:rPr>
              <w:t>1.80元</w:t>
            </w:r>
          </w:p>
        </w:tc>
        <w:tc>
          <w:tcPr>
            <w:tcW w:type="dxa" w:w="2808"/>
            <w:vAlign w:val="center"/>
            <w:tcMar>
              <w:top w:w="90" w:type="dxa"/>
              <w:bottom w:w="90" w:type="dxa"/>
              <w:left w:w="100" w:type="dxa"/>
              <w:right w:w="100" w:type="dxa"/>
            </w:tcMar>
          </w:tcPr>
          <w:p>
            <w:pPr>
              <w:keepNext w:val="0"/>
              <w:spacing w:after="0" w:line="276" w:lineRule="auto"/>
              <w:jc w:val="center"/>
            </w:pPr>
            <w:r>
              <w:rPr>
                <w:b w:val="0"/>
                <w:sz w:val="20"/>
              </w:rPr>
              <w:t>10.57元</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18.43元</w:t>
            </w:r>
          </w:p>
        </w:tc>
        <w:tc>
          <w:tcPr>
            <w:tcW w:type="dxa" w:w="2376"/>
            <w:vAlign w:val="center"/>
            <w:tcMar>
              <w:top w:w="90" w:type="dxa"/>
              <w:bottom w:w="90" w:type="dxa"/>
              <w:left w:w="100" w:type="dxa"/>
              <w:right w:w="100" w:type="dxa"/>
            </w:tcMar>
          </w:tcPr>
          <w:p>
            <w:pPr>
              <w:keepNext w:val="0"/>
              <w:spacing w:after="0" w:line="276" w:lineRule="auto"/>
              <w:jc w:val="center"/>
            </w:pPr>
            <w:r>
              <w:rPr>
                <w:b w:val="0"/>
                <w:sz w:val="20"/>
              </w:rPr>
              <w:t>63.6%</w:t>
            </w:r>
          </w:p>
        </w:tc>
      </w:tr>
      <w:tr>
        <w:trPr>
          <w:cantSplit/>
        </w:trPr>
        <w:tc>
          <w:tcPr>
            <w:tcW w:type="dxa" w:w="2304"/>
            <w:vAlign w:val="center"/>
            <w:tcMar>
              <w:top w:w="90" w:type="dxa"/>
              <w:bottom w:w="90" w:type="dxa"/>
              <w:left w:w="100" w:type="dxa"/>
              <w:right w:w="100" w:type="dxa"/>
            </w:tcMar>
          </w:tcPr>
          <w:p>
            <w:pPr>
              <w:keepNext w:val="0"/>
              <w:spacing w:after="0" w:line="276" w:lineRule="auto"/>
            </w:pPr>
            <w:r>
              <w:rPr>
                <w:b w:val="0"/>
                <w:sz w:val="20"/>
              </w:rPr>
              <w:t>5.00元</w:t>
            </w:r>
          </w:p>
        </w:tc>
        <w:tc>
          <w:tcPr>
            <w:tcW w:type="dxa" w:w="2808"/>
            <w:vAlign w:val="center"/>
            <w:tcMar>
              <w:top w:w="90" w:type="dxa"/>
              <w:bottom w:w="90" w:type="dxa"/>
              <w:left w:w="100" w:type="dxa"/>
              <w:right w:w="100" w:type="dxa"/>
            </w:tcMar>
          </w:tcPr>
          <w:p>
            <w:pPr>
              <w:keepNext w:val="0"/>
              <w:spacing w:after="0" w:line="276" w:lineRule="auto"/>
              <w:jc w:val="center"/>
            </w:pPr>
            <w:r>
              <w:rPr>
                <w:b w:val="0"/>
                <w:sz w:val="20"/>
              </w:rPr>
              <w:t>23.37元</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5.63元</w:t>
            </w:r>
          </w:p>
        </w:tc>
        <w:tc>
          <w:tcPr>
            <w:tcW w:type="dxa" w:w="2376"/>
            <w:vAlign w:val="center"/>
            <w:tcMar>
              <w:top w:w="90" w:type="dxa"/>
              <w:bottom w:w="90" w:type="dxa"/>
              <w:left w:w="100" w:type="dxa"/>
              <w:right w:w="100" w:type="dxa"/>
            </w:tcMar>
          </w:tcPr>
          <w:p>
            <w:pPr>
              <w:keepNext w:val="0"/>
              <w:spacing w:after="0" w:line="276" w:lineRule="auto"/>
              <w:jc w:val="center"/>
            </w:pPr>
            <w:r>
              <w:rPr>
                <w:b w:val="0"/>
                <w:sz w:val="20"/>
              </w:rPr>
              <w:t>19.4%</w:t>
            </w:r>
          </w:p>
        </w:tc>
      </w:tr>
    </w:tbl>
    <w:p>
      <w:pPr>
        <w:spacing w:after="0" w:line="240" w:lineRule="auto"/>
      </w:pPr>
      <w:r>
        <w:rPr>
          <w:sz w:val="6"/>
        </w:rPr>
      </w:r>
    </w:p>
    <w:p>
      <w:pPr/>
      <w:r>
        <w:t>表中29元为月付价格；贡献尚未覆盖研发、运营和获客等固定支出。若每人使用20次三维任务，仅基准三维成本就达到36元，因此无限量29元套餐在该假设下无法成立。</w:t>
      </w:r>
    </w:p>
    <w:p>
      <w:pPr/>
      <w:r>
        <w:t>299元年付按月摊分约24.92元。在相同平均用量下，月均可变成本约10.45元，月均贡献约14.47元。若月付与年付用户分别占70%和30%，加权月均贡献约17.24元。</w:t>
      </w:r>
    </w:p>
    <w:p>
      <w:pPr>
        <w:pStyle w:val="Heading2"/>
      </w:pPr>
      <w:r>
        <w:t>免费用户与盈亏平衡</w:t>
      </w:r>
    </w:p>
    <w:p>
      <w:pPr/>
      <w:r>
        <w:t>免费用户每月平均使用20次照片识别，对应约0.60元的照片成本。若有5000名这样的免费活跃用户，每月需要约3000元，尚未计入额外存储和支持。免费额度不是零成本获客。</w:t>
      </w:r>
    </w:p>
    <w:p>
      <w:pPr/>
      <w:r>
        <w:t>以每月5.8万元固定运营成本、3000元免费用户识别成本和17.24元加权付费贡献计算，需约3540名付费活跃用户才能覆盖这些成本。固定运营假设包括4.8万元人员、5000元营养与数据、4000元合规支持和1000元基础云服务，均需按实际投入更新。该门槛没有包括追加获客预算、税费变化和全部意外支出；十二个月期末500名付费用户的目标仍远低于这一门槛。</w:t>
      </w:r>
    </w:p>
    <w:p>
      <w:pPr/>
      <w:r>
        <w:t>成本优化优先减少无效视频、重复训练、失败任务与重复上传，并复用已确认的几何和语义版本。先记录真实资源消耗，再决定按需实例、常驻GPU或更快模型路线，不能只比较一次演示的推理时间。</w:t>
      </w:r>
    </w:p>
    <w:p>
      <w:pPr>
        <w:pStyle w:val="Heading1"/>
      </w:pPr>
      <w:r>
        <w:t>十三 十二个月预算与经营情景</w:t>
      </w:r>
    </w:p>
    <w:p>
      <w:pPr>
        <w:pStyle w:val="Heading2"/>
      </w:pPr>
      <w:r>
        <w:t>支出上限</w:t>
      </w:r>
    </w:p>
    <w:p>
      <w:pPr/>
      <w:r>
        <w:t>建议以90万元作为十二个月资金规划上限，阶段放款。以下为预算假设，不是供应商报价或已经发生的费用。总额已包含计划范围内的云资源和试用成本，不能再把同一可变成本重复加到总支出中。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支出项目</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十二个月预算</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口径</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研发与产品人员</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57.6万元</w:t>
            </w:r>
          </w:p>
        </w:tc>
        <w:tc>
          <w:tcPr>
            <w:tcW w:type="dxa" w:w="5256"/>
            <w:vAlign w:val="center"/>
            <w:tcMar>
              <w:top w:w="90" w:type="dxa"/>
              <w:bottom w:w="90" w:type="dxa"/>
              <w:left w:w="100" w:type="dxa"/>
              <w:right w:w="100" w:type="dxa"/>
            </w:tcMar>
          </w:tcPr>
          <w:p>
            <w:pPr>
              <w:keepNext w:val="0"/>
              <w:spacing w:after="0" w:line="276" w:lineRule="auto"/>
            </w:pPr>
            <w:r>
              <w:rPr>
                <w:b w:val="0"/>
                <w:sz w:val="20"/>
              </w:rPr>
              <w:t>全栈1.8万元每月、视觉工程2.2万元每月、半职产品设计0.8万元每月，均按综合成本假设</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营养顾问与数据标注</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6.0万元</w:t>
            </w:r>
          </w:p>
        </w:tc>
        <w:tc>
          <w:tcPr>
            <w:tcW w:type="dxa" w:w="5256"/>
            <w:vAlign w:val="center"/>
            <w:tcMar>
              <w:top w:w="90" w:type="dxa"/>
              <w:bottom w:w="90" w:type="dxa"/>
              <w:left w:w="100" w:type="dxa"/>
              <w:right w:w="100" w:type="dxa"/>
            </w:tcMar>
          </w:tcPr>
          <w:p>
            <w:pPr>
              <w:keepNext w:val="0"/>
              <w:spacing w:after="0" w:line="276" w:lineRule="auto"/>
            </w:pPr>
            <w:r>
              <w:rPr>
                <w:b w:val="0"/>
                <w:sz w:val="20"/>
              </w:rPr>
              <w:t>按月平均5000元，随阶段采购</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云资源 存储与基础运行</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7.2万元</w:t>
            </w:r>
          </w:p>
        </w:tc>
        <w:tc>
          <w:tcPr>
            <w:tcW w:type="dxa" w:w="5256"/>
            <w:vAlign w:val="center"/>
            <w:tcMar>
              <w:top w:w="90" w:type="dxa"/>
              <w:bottom w:w="90" w:type="dxa"/>
              <w:left w:w="100" w:type="dxa"/>
              <w:right w:w="100" w:type="dxa"/>
            </w:tcMar>
          </w:tcPr>
          <w:p>
            <w:pPr>
              <w:keepNext w:val="0"/>
              <w:spacing w:after="0" w:line="276" w:lineRule="auto"/>
            </w:pPr>
            <w:r>
              <w:rPr>
                <w:b w:val="0"/>
                <w:sz w:val="20"/>
              </w:rPr>
              <w:t>月均6000元额度，含计划用量及基础服务</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用户研究与渠道验证</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9.6万元</w:t>
            </w:r>
          </w:p>
        </w:tc>
        <w:tc>
          <w:tcPr>
            <w:tcW w:type="dxa" w:w="5256"/>
            <w:vAlign w:val="center"/>
            <w:tcMar>
              <w:top w:w="90" w:type="dxa"/>
              <w:bottom w:w="90" w:type="dxa"/>
              <w:left w:w="100" w:type="dxa"/>
              <w:right w:w="100" w:type="dxa"/>
            </w:tcMar>
          </w:tcPr>
          <w:p>
            <w:pPr>
              <w:keepNext w:val="0"/>
              <w:spacing w:after="0" w:line="276" w:lineRule="auto"/>
            </w:pPr>
            <w:r>
              <w:rPr>
                <w:b w:val="0"/>
                <w:sz w:val="20"/>
              </w:rPr>
              <w:t>月均8000元，不等于全部用于广告</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合规 数据授权与运营支持</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4.8万元</w:t>
            </w:r>
          </w:p>
        </w:tc>
        <w:tc>
          <w:tcPr>
            <w:tcW w:type="dxa" w:w="5256"/>
            <w:vAlign w:val="center"/>
            <w:tcMar>
              <w:top w:w="90" w:type="dxa"/>
              <w:bottom w:w="90" w:type="dxa"/>
              <w:left w:w="100" w:type="dxa"/>
              <w:right w:w="100" w:type="dxa"/>
            </w:tcMar>
          </w:tcPr>
          <w:p>
            <w:pPr>
              <w:keepNext w:val="0"/>
              <w:spacing w:after="0" w:line="276" w:lineRule="auto"/>
            </w:pPr>
            <w:r>
              <w:rPr>
                <w:b w:val="0"/>
                <w:sz w:val="20"/>
              </w:rPr>
              <w:t>按月平均4000元预留，需实际报价</w:t>
            </w:r>
          </w:p>
        </w:tc>
      </w:tr>
      <w:tr>
        <w:trPr>
          <w:cantSplit/>
        </w:trPr>
        <w:tc>
          <w:tcPr>
            <w:tcW w:type="dxa" w:w="2232"/>
            <w:vAlign w:val="center"/>
            <w:tcMar>
              <w:top w:w="90" w:type="dxa"/>
              <w:bottom w:w="90" w:type="dxa"/>
              <w:left w:w="100" w:type="dxa"/>
              <w:right w:w="100" w:type="dxa"/>
            </w:tcMar>
          </w:tcPr>
          <w:p>
            <w:pPr>
              <w:keepNext/>
              <w:spacing w:after="0" w:line="276" w:lineRule="auto"/>
            </w:pPr>
            <w:r>
              <w:rPr>
                <w:b w:val="0"/>
                <w:sz w:val="20"/>
              </w:rPr>
              <w:t>预备金</w:t>
            </w:r>
          </w:p>
        </w:tc>
        <w:tc>
          <w:tcPr>
            <w:tcW w:type="dxa" w:w="2448"/>
            <w:vAlign w:val="center"/>
            <w:tcMar>
              <w:top w:w="90" w:type="dxa"/>
              <w:bottom w:w="90" w:type="dxa"/>
              <w:left w:w="100" w:type="dxa"/>
              <w:right w:w="100" w:type="dxa"/>
            </w:tcMar>
          </w:tcPr>
          <w:p>
            <w:pPr>
              <w:keepNext/>
              <w:spacing w:after="0" w:line="276" w:lineRule="auto"/>
              <w:jc w:val="center"/>
            </w:pPr>
            <w:r>
              <w:rPr>
                <w:b w:val="0"/>
                <w:sz w:val="20"/>
              </w:rPr>
              <w:t>4.8万元</w:t>
            </w:r>
          </w:p>
        </w:tc>
        <w:tc>
          <w:tcPr>
            <w:tcW w:type="dxa" w:w="5256"/>
            <w:vAlign w:val="center"/>
            <w:tcMar>
              <w:top w:w="90" w:type="dxa"/>
              <w:bottom w:w="90" w:type="dxa"/>
              <w:left w:w="100" w:type="dxa"/>
              <w:right w:w="100" w:type="dxa"/>
            </w:tcMar>
          </w:tcPr>
          <w:p>
            <w:pPr>
              <w:keepNext/>
              <w:spacing w:after="0" w:line="276" w:lineRule="auto"/>
            </w:pPr>
            <w:r>
              <w:rPr>
                <w:b w:val="0"/>
                <w:sz w:val="20"/>
              </w:rPr>
              <w:t>用于设备适配、试验返工及不可预见开销</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合计</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90.0万元</w:t>
            </w:r>
          </w:p>
        </w:tc>
        <w:tc>
          <w:tcPr>
            <w:tcW w:type="dxa" w:w="5256"/>
            <w:vAlign w:val="center"/>
            <w:tcMar>
              <w:top w:w="90" w:type="dxa"/>
              <w:bottom w:w="90" w:type="dxa"/>
              <w:left w:w="100" w:type="dxa"/>
              <w:right w:w="100" w:type="dxa"/>
            </w:tcMar>
          </w:tcPr>
          <w:p>
            <w:pPr>
              <w:keepNext w:val="0"/>
              <w:spacing w:after="0" w:line="276" w:lineRule="auto"/>
            </w:pPr>
            <w:r>
              <w:rPr>
                <w:b w:val="0"/>
                <w:sz w:val="20"/>
              </w:rPr>
              <w:t>预算上限，不是已募集资金</w:t>
            </w:r>
          </w:p>
        </w:tc>
      </w:tr>
    </w:tbl>
    <w:p>
      <w:pPr>
        <w:spacing w:after="0" w:line="240" w:lineRule="auto"/>
      </w:pPr>
      <w:r>
        <w:rPr>
          <w:sz w:val="6"/>
        </w:rPr>
      </w:r>
    </w:p>
    <w:p>
      <w:pPr>
        <w:pStyle w:val="Heading2"/>
      </w:pPr>
      <w:r>
        <w:t>收入敏感性</w:t>
      </w:r>
    </w:p>
    <w:p>
      <w:pPr/>
      <w:r>
        <w:t>下表为经营情景，不是承诺预测。为避免年付预收与收入摊分混淆，个人收入统一只按29元月付计算，不计年付、加量包或广告。机构收入均以完成约定交付并收款为前提。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664"/>
        <w:gridCol w:w="1800"/>
        <w:gridCol w:w="2160"/>
        <w:gridCol w:w="1872"/>
      </w:tblGrid>
      <w:tr>
        <w:trPr>
          <w:cantSplit/>
          <w:tblHeader/>
        </w:trPr>
        <w:tc>
          <w:tcPr>
            <w:tcW w:type="dxa" w:w="1440"/>
            <w:vAlign w:val="center"/>
            <w:tcMar>
              <w:top w:w="90" w:type="dxa"/>
              <w:bottom w:w="90" w:type="dxa"/>
              <w:left w:w="100" w:type="dxa"/>
              <w:right w:w="100" w:type="dxa"/>
            </w:tcMar>
            <w:shd w:fill="E7EDF2"/>
          </w:tcPr>
          <w:p>
            <w:pPr>
              <w:keepNext/>
              <w:spacing w:after="0" w:line="276" w:lineRule="auto"/>
              <w:jc w:val="center"/>
            </w:pPr>
            <w:r>
              <w:rPr>
                <w:b/>
                <w:sz w:val="20"/>
              </w:rPr>
              <w:t>假设情景</w:t>
            </w:r>
          </w:p>
        </w:tc>
        <w:tc>
          <w:tcPr>
            <w:tcW w:type="dxa" w:w="2664"/>
            <w:vAlign w:val="center"/>
            <w:tcMar>
              <w:top w:w="90" w:type="dxa"/>
              <w:bottom w:w="90" w:type="dxa"/>
              <w:left w:w="100" w:type="dxa"/>
              <w:right w:w="100" w:type="dxa"/>
            </w:tcMar>
            <w:shd w:fill="E7EDF2"/>
          </w:tcPr>
          <w:p>
            <w:pPr>
              <w:keepNext/>
              <w:spacing w:after="0" w:line="276" w:lineRule="auto"/>
              <w:jc w:val="center"/>
            </w:pPr>
            <w:r>
              <w:rPr>
                <w:b/>
                <w:sz w:val="20"/>
              </w:rPr>
              <w:t>各季度平均付费人数</w:t>
            </w:r>
          </w:p>
        </w:tc>
        <w:tc>
          <w:tcPr>
            <w:tcW w:type="dxa" w:w="1800"/>
            <w:vAlign w:val="center"/>
            <w:tcMar>
              <w:top w:w="90" w:type="dxa"/>
              <w:bottom w:w="90" w:type="dxa"/>
              <w:left w:w="100" w:type="dxa"/>
              <w:right w:w="100" w:type="dxa"/>
            </w:tcMar>
            <w:shd w:fill="E7EDF2"/>
          </w:tcPr>
          <w:p>
            <w:pPr>
              <w:keepNext/>
              <w:spacing w:after="0" w:line="276" w:lineRule="auto"/>
              <w:jc w:val="center"/>
            </w:pPr>
            <w:r>
              <w:rPr>
                <w:b/>
                <w:sz w:val="20"/>
              </w:rPr>
              <w:t>个人收入</w:t>
            </w:r>
          </w:p>
        </w:tc>
        <w:tc>
          <w:tcPr>
            <w:tcW w:type="dxa" w:w="2160"/>
            <w:vAlign w:val="center"/>
            <w:tcMar>
              <w:top w:w="90" w:type="dxa"/>
              <w:bottom w:w="90" w:type="dxa"/>
              <w:left w:w="100" w:type="dxa"/>
              <w:right w:w="100" w:type="dxa"/>
            </w:tcMar>
            <w:shd w:fill="E7EDF2"/>
          </w:tcPr>
          <w:p>
            <w:pPr>
              <w:keepNext/>
              <w:spacing w:after="0" w:line="276" w:lineRule="auto"/>
              <w:jc w:val="center"/>
            </w:pPr>
            <w:r>
              <w:rPr>
                <w:b/>
                <w:sz w:val="20"/>
              </w:rPr>
              <w:t>项目收入假设</w:t>
            </w:r>
          </w:p>
        </w:tc>
        <w:tc>
          <w:tcPr>
            <w:tcW w:type="dxa" w:w="1872"/>
            <w:vAlign w:val="center"/>
            <w:tcMar>
              <w:top w:w="90" w:type="dxa"/>
              <w:bottom w:w="90" w:type="dxa"/>
              <w:left w:w="100" w:type="dxa"/>
              <w:right w:w="100" w:type="dxa"/>
            </w:tcMar>
            <w:shd w:fill="E7EDF2"/>
          </w:tcPr>
          <w:p>
            <w:pPr>
              <w:keepNext/>
              <w:spacing w:after="0" w:line="276" w:lineRule="auto"/>
              <w:jc w:val="center"/>
            </w:pPr>
            <w:r>
              <w:rPr>
                <w:b/>
                <w:sz w:val="20"/>
              </w:rPr>
              <w:t>全年收入合计</w:t>
            </w:r>
          </w:p>
        </w:tc>
      </w:tr>
      <w:tr>
        <w:trPr>
          <w:cantSplit/>
        </w:trPr>
        <w:tc>
          <w:tcPr>
            <w:tcW w:type="dxa" w:w="1440"/>
            <w:vAlign w:val="center"/>
            <w:tcMar>
              <w:top w:w="90" w:type="dxa"/>
              <w:bottom w:w="90" w:type="dxa"/>
              <w:left w:w="100" w:type="dxa"/>
              <w:right w:w="100" w:type="dxa"/>
            </w:tcMar>
          </w:tcPr>
          <w:p>
            <w:pPr>
              <w:keepNext w:val="0"/>
              <w:spacing w:after="0" w:line="276" w:lineRule="auto"/>
            </w:pPr>
            <w:r>
              <w:rPr>
                <w:b w:val="0"/>
                <w:sz w:val="20"/>
              </w:rPr>
              <w:t>谨慎</w:t>
            </w:r>
          </w:p>
        </w:tc>
        <w:tc>
          <w:tcPr>
            <w:tcW w:type="dxa" w:w="2664"/>
            <w:vAlign w:val="center"/>
            <w:tcMar>
              <w:top w:w="90" w:type="dxa"/>
              <w:bottom w:w="90" w:type="dxa"/>
              <w:left w:w="100" w:type="dxa"/>
              <w:right w:w="100" w:type="dxa"/>
            </w:tcMar>
          </w:tcPr>
          <w:p>
            <w:pPr>
              <w:keepNext w:val="0"/>
              <w:spacing w:after="0" w:line="276" w:lineRule="auto"/>
              <w:jc w:val="center"/>
            </w:pPr>
            <w:r>
              <w:rPr>
                <w:b w:val="0"/>
                <w:sz w:val="20"/>
              </w:rPr>
              <w:t>0 20 80 160</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2.262万元</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1项乘1万元</w:t>
            </w:r>
          </w:p>
        </w:tc>
        <w:tc>
          <w:tcPr>
            <w:tcW w:type="dxa" w:w="1872"/>
            <w:vAlign w:val="center"/>
            <w:tcMar>
              <w:top w:w="90" w:type="dxa"/>
              <w:bottom w:w="90" w:type="dxa"/>
              <w:left w:w="100" w:type="dxa"/>
              <w:right w:w="100" w:type="dxa"/>
            </w:tcMar>
          </w:tcPr>
          <w:p>
            <w:pPr>
              <w:keepNext w:val="0"/>
              <w:spacing w:after="0" w:line="276" w:lineRule="auto"/>
              <w:jc w:val="center"/>
            </w:pPr>
            <w:r>
              <w:rPr>
                <w:b w:val="0"/>
                <w:sz w:val="20"/>
              </w:rPr>
              <w:t>3.262万元</w:t>
            </w:r>
          </w:p>
        </w:tc>
      </w:tr>
      <w:tr>
        <w:trPr>
          <w:cantSplit/>
        </w:trPr>
        <w:tc>
          <w:tcPr>
            <w:tcW w:type="dxa" w:w="1440"/>
            <w:vAlign w:val="center"/>
            <w:tcMar>
              <w:top w:w="90" w:type="dxa"/>
              <w:bottom w:w="90" w:type="dxa"/>
              <w:left w:w="100" w:type="dxa"/>
              <w:right w:w="100" w:type="dxa"/>
            </w:tcMar>
          </w:tcPr>
          <w:p>
            <w:pPr>
              <w:keepNext w:val="0"/>
              <w:spacing w:after="0" w:line="276" w:lineRule="auto"/>
            </w:pPr>
            <w:r>
              <w:rPr>
                <w:b w:val="0"/>
                <w:sz w:val="20"/>
              </w:rPr>
              <w:t>基准</w:t>
            </w:r>
          </w:p>
        </w:tc>
        <w:tc>
          <w:tcPr>
            <w:tcW w:type="dxa" w:w="2664"/>
            <w:vAlign w:val="center"/>
            <w:tcMar>
              <w:top w:w="90" w:type="dxa"/>
              <w:bottom w:w="90" w:type="dxa"/>
              <w:left w:w="100" w:type="dxa"/>
              <w:right w:w="100" w:type="dxa"/>
            </w:tcMar>
          </w:tcPr>
          <w:p>
            <w:pPr>
              <w:keepNext w:val="0"/>
              <w:spacing w:after="0" w:line="276" w:lineRule="auto"/>
              <w:jc w:val="center"/>
            </w:pPr>
            <w:r>
              <w:rPr>
                <w:b w:val="0"/>
                <w:sz w:val="20"/>
              </w:rPr>
              <w:t>0 60 180 350</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5.133万元</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3项乘2万元</w:t>
            </w:r>
          </w:p>
        </w:tc>
        <w:tc>
          <w:tcPr>
            <w:tcW w:type="dxa" w:w="1872"/>
            <w:vAlign w:val="center"/>
            <w:tcMar>
              <w:top w:w="90" w:type="dxa"/>
              <w:bottom w:w="90" w:type="dxa"/>
              <w:left w:w="100" w:type="dxa"/>
              <w:right w:w="100" w:type="dxa"/>
            </w:tcMar>
          </w:tcPr>
          <w:p>
            <w:pPr>
              <w:keepNext w:val="0"/>
              <w:spacing w:after="0" w:line="276" w:lineRule="auto"/>
              <w:jc w:val="center"/>
            </w:pPr>
            <w:r>
              <w:rPr>
                <w:b w:val="0"/>
                <w:sz w:val="20"/>
              </w:rPr>
              <w:t>11.133万元</w:t>
            </w:r>
          </w:p>
        </w:tc>
      </w:tr>
      <w:tr>
        <w:trPr>
          <w:cantSplit/>
        </w:trPr>
        <w:tc>
          <w:tcPr>
            <w:tcW w:type="dxa" w:w="1440"/>
            <w:vAlign w:val="center"/>
            <w:tcMar>
              <w:top w:w="90" w:type="dxa"/>
              <w:bottom w:w="90" w:type="dxa"/>
              <w:left w:w="100" w:type="dxa"/>
              <w:right w:w="100" w:type="dxa"/>
            </w:tcMar>
          </w:tcPr>
          <w:p>
            <w:pPr>
              <w:keepNext w:val="0"/>
              <w:spacing w:after="0" w:line="276" w:lineRule="auto"/>
            </w:pPr>
            <w:r>
              <w:rPr>
                <w:b w:val="0"/>
                <w:sz w:val="20"/>
              </w:rPr>
              <w:t>较快增长</w:t>
            </w:r>
          </w:p>
        </w:tc>
        <w:tc>
          <w:tcPr>
            <w:tcW w:type="dxa" w:w="2664"/>
            <w:vAlign w:val="center"/>
            <w:tcMar>
              <w:top w:w="90" w:type="dxa"/>
              <w:bottom w:w="90" w:type="dxa"/>
              <w:left w:w="100" w:type="dxa"/>
              <w:right w:w="100" w:type="dxa"/>
            </w:tcMar>
          </w:tcPr>
          <w:p>
            <w:pPr>
              <w:keepNext w:val="0"/>
              <w:spacing w:after="0" w:line="276" w:lineRule="auto"/>
            </w:pPr>
            <w:r>
              <w:rPr>
                <w:b w:val="0"/>
                <w:sz w:val="20"/>
              </w:rPr>
              <w:t>10 150 500 1000</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14.442万元</w:t>
            </w:r>
          </w:p>
        </w:tc>
        <w:tc>
          <w:tcPr>
            <w:tcW w:type="dxa" w:w="2160"/>
            <w:vAlign w:val="center"/>
            <w:tcMar>
              <w:top w:w="90" w:type="dxa"/>
              <w:bottom w:w="90" w:type="dxa"/>
              <w:left w:w="100" w:type="dxa"/>
              <w:right w:w="100" w:type="dxa"/>
            </w:tcMar>
          </w:tcPr>
          <w:p>
            <w:pPr>
              <w:keepNext w:val="0"/>
              <w:spacing w:after="0" w:line="276" w:lineRule="auto"/>
              <w:jc w:val="center"/>
            </w:pPr>
            <w:r>
              <w:rPr>
                <w:b w:val="0"/>
                <w:sz w:val="20"/>
              </w:rPr>
              <w:t>5项乘3万元</w:t>
            </w:r>
          </w:p>
        </w:tc>
        <w:tc>
          <w:tcPr>
            <w:tcW w:type="dxa" w:w="1872"/>
            <w:vAlign w:val="center"/>
            <w:tcMar>
              <w:top w:w="90" w:type="dxa"/>
              <w:bottom w:w="90" w:type="dxa"/>
              <w:left w:w="100" w:type="dxa"/>
              <w:right w:w="100" w:type="dxa"/>
            </w:tcMar>
          </w:tcPr>
          <w:p>
            <w:pPr>
              <w:keepNext w:val="0"/>
              <w:spacing w:after="0" w:line="276" w:lineRule="auto"/>
              <w:jc w:val="center"/>
            </w:pPr>
            <w:r>
              <w:rPr>
                <w:b w:val="0"/>
                <w:sz w:val="20"/>
              </w:rPr>
              <w:t>29.442万元</w:t>
            </w:r>
          </w:p>
        </w:tc>
      </w:tr>
    </w:tbl>
    <w:p>
      <w:pPr>
        <w:spacing w:after="0" w:line="240" w:lineRule="auto"/>
      </w:pPr>
      <w:r>
        <w:rPr>
          <w:sz w:val="6"/>
        </w:rPr>
      </w:r>
    </w:p>
    <w:p>
      <w:pPr/>
      <w:r>
        <w:t>基准个人收入计算为四个季度的平均付费人数之和乘3个月，再乘29元。基准全年收入约11.1万元，相对90万元计划支出存在约78.9万元缺口。较快增长情景也不意味着当年盈利，而且更大用量可能要求增加预算。未计税费差异、坏账和收款时点变化，不能将该表当作会计预测报表。</w:t>
      </w:r>
    </w:p>
    <w:p>
      <w:pPr/>
      <w:r>
        <w:t>第一年资金的主要用途应是买到可靠的产品、测量和需求证据，而不是通过夸大终端市场推导高收入。达到约定阶段门槛后，再决定是否引入外部资金；不预设融资估值、股权比例或投资回报。</w:t>
      </w:r>
    </w:p>
    <w:p>
      <w:pPr>
        <w:pStyle w:val="Heading1"/>
      </w:pPr>
      <w:r>
        <w:t>十四 团队配置与协作方式</w:t>
      </w:r>
    </w:p>
    <w:p>
      <w:pPr/>
      <w:r>
        <w:t>初期建议配置两名全职技术人员、一名半职产品设计角色，并按需聘请营养、数据和合规顾问。这是拟议配置，不代表目前已有完整团队或专业资质。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角色</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核心责任</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关键产物</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产品负责人</w:t>
            </w:r>
          </w:p>
        </w:tc>
        <w:tc>
          <w:tcPr>
            <w:tcW w:type="dxa" w:w="2448"/>
            <w:vAlign w:val="center"/>
            <w:tcMar>
              <w:top w:w="90" w:type="dxa"/>
              <w:bottom w:w="90" w:type="dxa"/>
              <w:left w:w="100" w:type="dxa"/>
              <w:right w:w="100" w:type="dxa"/>
            </w:tcMar>
          </w:tcPr>
          <w:p>
            <w:pPr>
              <w:keepNext w:val="0"/>
              <w:spacing w:after="0" w:line="276" w:lineRule="auto"/>
            </w:pPr>
            <w:r>
              <w:rPr>
                <w:b w:val="0"/>
                <w:sz w:val="20"/>
              </w:rPr>
              <w:t>用户问题、范围、指标、阶段决策</w:t>
            </w:r>
          </w:p>
        </w:tc>
        <w:tc>
          <w:tcPr>
            <w:tcW w:type="dxa" w:w="5256"/>
            <w:vAlign w:val="center"/>
            <w:tcMar>
              <w:top w:w="90" w:type="dxa"/>
              <w:bottom w:w="90" w:type="dxa"/>
              <w:left w:w="100" w:type="dxa"/>
              <w:right w:w="100" w:type="dxa"/>
            </w:tcMar>
          </w:tcPr>
          <w:p>
            <w:pPr>
              <w:keepNext w:val="0"/>
              <w:spacing w:after="0" w:line="276" w:lineRule="auto"/>
            </w:pPr>
            <w:r>
              <w:rPr>
                <w:b w:val="0"/>
                <w:sz w:val="20"/>
              </w:rPr>
              <w:t>访谈记录、流程、实验和优先级</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全栈工程师</w:t>
            </w:r>
          </w:p>
        </w:tc>
        <w:tc>
          <w:tcPr>
            <w:tcW w:type="dxa" w:w="2448"/>
            <w:vAlign w:val="center"/>
            <w:tcMar>
              <w:top w:w="90" w:type="dxa"/>
              <w:bottom w:w="90" w:type="dxa"/>
              <w:left w:w="100" w:type="dxa"/>
              <w:right w:w="100" w:type="dxa"/>
            </w:tcMar>
          </w:tcPr>
          <w:p>
            <w:pPr>
              <w:keepNext w:val="0"/>
              <w:spacing w:after="0" w:line="276" w:lineRule="auto"/>
            </w:pPr>
            <w:r>
              <w:rPr>
                <w:b w:val="0"/>
                <w:sz w:val="20"/>
              </w:rPr>
              <w:t>PWA、账户、记录、任务与部署</w:t>
            </w:r>
          </w:p>
        </w:tc>
        <w:tc>
          <w:tcPr>
            <w:tcW w:type="dxa" w:w="5256"/>
            <w:vAlign w:val="center"/>
            <w:tcMar>
              <w:top w:w="90" w:type="dxa"/>
              <w:bottom w:w="90" w:type="dxa"/>
              <w:left w:w="100" w:type="dxa"/>
              <w:right w:w="100" w:type="dxa"/>
            </w:tcMar>
          </w:tcPr>
          <w:p>
            <w:pPr>
              <w:keepNext w:val="0"/>
              <w:spacing w:after="0" w:line="276" w:lineRule="auto"/>
            </w:pPr>
            <w:r>
              <w:rPr>
                <w:b w:val="0"/>
                <w:sz w:val="20"/>
              </w:rPr>
              <w:t>稳定的记录流程和用户数据隔离</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视觉与三维工程师</w:t>
            </w:r>
          </w:p>
        </w:tc>
        <w:tc>
          <w:tcPr>
            <w:tcW w:type="dxa" w:w="2448"/>
            <w:vAlign w:val="center"/>
            <w:tcMar>
              <w:top w:w="90" w:type="dxa"/>
              <w:bottom w:w="90" w:type="dxa"/>
              <w:left w:w="100" w:type="dxa"/>
              <w:right w:w="100" w:type="dxa"/>
            </w:tcMar>
          </w:tcPr>
          <w:p>
            <w:pPr>
              <w:keepNext w:val="0"/>
              <w:spacing w:after="0" w:line="276" w:lineRule="auto"/>
            </w:pPr>
            <w:r>
              <w:rPr>
                <w:b w:val="0"/>
                <w:sz w:val="20"/>
              </w:rPr>
              <w:t>分割、身份融合、尺度和评估</w:t>
            </w:r>
          </w:p>
        </w:tc>
        <w:tc>
          <w:tcPr>
            <w:tcW w:type="dxa" w:w="5256"/>
            <w:vAlign w:val="center"/>
            <w:tcMar>
              <w:top w:w="90" w:type="dxa"/>
              <w:bottom w:w="90" w:type="dxa"/>
              <w:left w:w="100" w:type="dxa"/>
              <w:right w:w="100" w:type="dxa"/>
            </w:tcMar>
          </w:tcPr>
          <w:p>
            <w:pPr>
              <w:keepNext w:val="0"/>
              <w:spacing w:after="0" w:line="276" w:lineRule="auto"/>
            </w:pPr>
            <w:r>
              <w:rPr>
                <w:b w:val="0"/>
                <w:sz w:val="20"/>
              </w:rPr>
              <w:t>可复现实验、失败策略与质量报告</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产品设计协作</w:t>
            </w:r>
          </w:p>
        </w:tc>
        <w:tc>
          <w:tcPr>
            <w:tcW w:type="dxa" w:w="2448"/>
            <w:vAlign w:val="center"/>
            <w:tcMar>
              <w:top w:w="90" w:type="dxa"/>
              <w:bottom w:w="90" w:type="dxa"/>
              <w:left w:w="100" w:type="dxa"/>
              <w:right w:w="100" w:type="dxa"/>
            </w:tcMar>
          </w:tcPr>
          <w:p>
            <w:pPr>
              <w:keepNext w:val="0"/>
              <w:spacing w:after="0" w:line="276" w:lineRule="auto"/>
            </w:pPr>
            <w:r>
              <w:rPr>
                <w:b w:val="0"/>
                <w:sz w:val="20"/>
              </w:rPr>
              <w:t>拍摄、纠错和测量表达</w:t>
            </w:r>
          </w:p>
        </w:tc>
        <w:tc>
          <w:tcPr>
            <w:tcW w:type="dxa" w:w="5256"/>
            <w:vAlign w:val="center"/>
            <w:tcMar>
              <w:top w:w="90" w:type="dxa"/>
              <w:bottom w:w="90" w:type="dxa"/>
              <w:left w:w="100" w:type="dxa"/>
              <w:right w:w="100" w:type="dxa"/>
            </w:tcMar>
          </w:tcPr>
          <w:p>
            <w:pPr>
              <w:keepNext w:val="0"/>
              <w:spacing w:after="0" w:line="276" w:lineRule="auto"/>
            </w:pPr>
            <w:r>
              <w:rPr>
                <w:b w:val="0"/>
                <w:sz w:val="20"/>
              </w:rPr>
              <w:t>可用性测试及交互稿</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营养与数据顾问</w:t>
            </w:r>
          </w:p>
        </w:tc>
        <w:tc>
          <w:tcPr>
            <w:tcW w:type="dxa" w:w="2448"/>
            <w:vAlign w:val="center"/>
            <w:tcMar>
              <w:top w:w="90" w:type="dxa"/>
              <w:bottom w:w="90" w:type="dxa"/>
              <w:left w:w="100" w:type="dxa"/>
              <w:right w:w="100" w:type="dxa"/>
            </w:tcMar>
          </w:tcPr>
          <w:p>
            <w:pPr>
              <w:keepNext w:val="0"/>
              <w:spacing w:after="0" w:line="276" w:lineRule="auto"/>
            </w:pPr>
            <w:r>
              <w:rPr>
                <w:b w:val="0"/>
                <w:sz w:val="20"/>
              </w:rPr>
              <w:t>食品目录、份量依据与表达审核</w:t>
            </w:r>
          </w:p>
        </w:tc>
        <w:tc>
          <w:tcPr>
            <w:tcW w:type="dxa" w:w="5256"/>
            <w:vAlign w:val="center"/>
            <w:tcMar>
              <w:top w:w="90" w:type="dxa"/>
              <w:bottom w:w="90" w:type="dxa"/>
              <w:left w:w="100" w:type="dxa"/>
              <w:right w:w="100" w:type="dxa"/>
            </w:tcMar>
          </w:tcPr>
          <w:p>
            <w:pPr>
              <w:keepNext w:val="0"/>
              <w:spacing w:after="0" w:line="276" w:lineRule="auto"/>
            </w:pPr>
            <w:r>
              <w:rPr>
                <w:b w:val="0"/>
                <w:sz w:val="20"/>
              </w:rPr>
              <w:t>来源清楚的目录及边界说明</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合规支持</w:t>
            </w:r>
          </w:p>
        </w:tc>
        <w:tc>
          <w:tcPr>
            <w:tcW w:type="dxa" w:w="2448"/>
            <w:vAlign w:val="center"/>
            <w:tcMar>
              <w:top w:w="90" w:type="dxa"/>
              <w:bottom w:w="90" w:type="dxa"/>
              <w:left w:w="100" w:type="dxa"/>
              <w:right w:w="100" w:type="dxa"/>
            </w:tcMar>
          </w:tcPr>
          <w:p>
            <w:pPr>
              <w:keepNext w:val="0"/>
              <w:spacing w:after="0" w:line="276" w:lineRule="auto"/>
            </w:pPr>
            <w:r>
              <w:rPr>
                <w:b w:val="0"/>
                <w:sz w:val="20"/>
              </w:rPr>
              <w:t>授权、隐私、宣传与合同审查</w:t>
            </w:r>
          </w:p>
        </w:tc>
        <w:tc>
          <w:tcPr>
            <w:tcW w:type="dxa" w:w="5256"/>
            <w:vAlign w:val="center"/>
            <w:tcMar>
              <w:top w:w="90" w:type="dxa"/>
              <w:bottom w:w="90" w:type="dxa"/>
              <w:left w:w="100" w:type="dxa"/>
              <w:right w:w="100" w:type="dxa"/>
            </w:tcMar>
          </w:tcPr>
          <w:p>
            <w:pPr>
              <w:keepNext w:val="0"/>
              <w:spacing w:after="0" w:line="276" w:lineRule="auto"/>
            </w:pPr>
            <w:r>
              <w:rPr>
                <w:b w:val="0"/>
                <w:sz w:val="20"/>
              </w:rPr>
              <w:t>上线条件检查与文档</w:t>
            </w:r>
          </w:p>
        </w:tc>
      </w:tr>
    </w:tbl>
    <w:p>
      <w:pPr>
        <w:spacing w:after="0" w:line="240" w:lineRule="auto"/>
      </w:pPr>
      <w:r>
        <w:rPr>
          <w:sz w:val="6"/>
        </w:rPr>
      </w:r>
    </w:p>
    <w:p>
      <w:pPr/>
      <w:r>
        <w:t>每周审查用户任务失败和工程失败，双周展示真实使用流程；每月审查预算、任务单价及阶段指标。技术负责人对模型质量负责，产品负责人对记录体验和需求证据负责，不能用算法一致性分数替代产品成效。</w:t>
      </w:r>
    </w:p>
    <w:p>
      <w:pPr>
        <w:pStyle w:val="Heading1"/>
      </w:pPr>
      <w:r>
        <w:t>十五 隐私 安全与商业授权</w:t>
      </w:r>
    </w:p>
    <w:p>
      <w:pPr/>
      <w:r>
        <w:t>当前本机单用户版本不能直接等同于合规的公网服务。云端试用前需完成账户鉴权、用户间隔离、访问控制、传输加密、任务权限、日志脱敏，以及照片、视频、模型和备份的删除周期。离线外壳不应缓存个人餐食媒体。</w:t>
      </w:r>
    </w:p>
    <w:p>
      <w:pPr/>
      <w:r>
        <w:t>医疗健康信息属于《个人信息保护法》列举的敏感个人信息。对涉及健康目标、身体指标等数据的处理，应根据实际用途核查敏感性、必要性和单独同意要求。需要向其他主体或境外提供信息时，应另行核查告知、同意和适用程序；不能因服务商便宜而直接跨境传输。[S6]</w:t>
      </w:r>
    </w:p>
    <w:p>
      <w:pPr/>
      <w:r>
        <w:t>建议首轮仅面向成年人，默认不把用户餐食用于模型训练；科研或产品改进数据收集采用独立、可撤回的授权。用户拒绝训练授权，不应影响基础记录功能。数据导出、账户删除、媒体清理和备份处理要有可检查的流程。</w:t>
      </w:r>
    </w:p>
    <w:p>
      <w:pPr/>
      <w:r>
        <w:t>对代码、权重、训练或评估数据、食品数据库和第三方图片分别建立授权清单。开源不自动意味着所有组成部分都可商用；按实际版本核查使用、分发、修改和托管条件。中国食物目录及商业配方数据的授权不能从USDA目录的使用方式类推。</w:t>
      </w:r>
    </w:p>
    <w:p>
      <w:pPr/>
      <w:r>
        <w:t>产品以日常记录和一般信息展示为初期范围。若未来增加诊断、治疗建议或医疗机构使用流程，应先完成对应专业审查。是否涉及具体监管要求，应由具备资格的顾问结合实际功能判断，不通过更换免责声明规避。</w:t>
      </w:r>
    </w:p>
    <w:p>
      <w:pPr>
        <w:pStyle w:val="Heading1"/>
      </w:pPr>
      <w:r>
        <w:t>十六 主要风险与停止条件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448"/>
        <w:gridCol w:w="5256"/>
      </w:tblGrid>
      <w:tr>
        <w:trPr>
          <w:cantSplit/>
          <w:tblHeader/>
        </w:trPr>
        <w:tc>
          <w:tcPr>
            <w:tcW w:type="dxa" w:w="2232"/>
            <w:vAlign w:val="center"/>
            <w:tcMar>
              <w:top w:w="90" w:type="dxa"/>
              <w:bottom w:w="90" w:type="dxa"/>
              <w:left w:w="100" w:type="dxa"/>
              <w:right w:w="100" w:type="dxa"/>
            </w:tcMar>
            <w:shd w:fill="E7EDF2"/>
          </w:tcPr>
          <w:p>
            <w:pPr>
              <w:keepNext/>
              <w:spacing w:after="0" w:line="276" w:lineRule="auto"/>
              <w:jc w:val="center"/>
            </w:pPr>
            <w:r>
              <w:rPr>
                <w:b/>
                <w:sz w:val="20"/>
              </w:rPr>
              <w:t>风险</w:t>
            </w:r>
          </w:p>
        </w:tc>
        <w:tc>
          <w:tcPr>
            <w:tcW w:type="dxa" w:w="2448"/>
            <w:vAlign w:val="center"/>
            <w:tcMar>
              <w:top w:w="90" w:type="dxa"/>
              <w:bottom w:w="90" w:type="dxa"/>
              <w:left w:w="100" w:type="dxa"/>
              <w:right w:w="100" w:type="dxa"/>
            </w:tcMar>
            <w:shd w:fill="E7EDF2"/>
          </w:tcPr>
          <w:p>
            <w:pPr>
              <w:keepNext/>
              <w:spacing w:after="0" w:line="276" w:lineRule="auto"/>
              <w:jc w:val="center"/>
            </w:pPr>
            <w:r>
              <w:rPr>
                <w:b/>
                <w:sz w:val="20"/>
              </w:rPr>
              <w:t>早期信号</w:t>
            </w:r>
          </w:p>
        </w:tc>
        <w:tc>
          <w:tcPr>
            <w:tcW w:type="dxa" w:w="5256"/>
            <w:vAlign w:val="center"/>
            <w:tcMar>
              <w:top w:w="90" w:type="dxa"/>
              <w:bottom w:w="90" w:type="dxa"/>
              <w:left w:w="100" w:type="dxa"/>
              <w:right w:w="100" w:type="dxa"/>
            </w:tcMar>
            <w:shd w:fill="E7EDF2"/>
          </w:tcPr>
          <w:p>
            <w:pPr>
              <w:keepNext/>
              <w:spacing w:after="0" w:line="276" w:lineRule="auto"/>
              <w:jc w:val="center"/>
            </w:pPr>
            <w:r>
              <w:rPr>
                <w:b/>
                <w:sz w:val="20"/>
              </w:rPr>
              <w:t>应对与停止条件</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三维拍摄负担过高</w:t>
            </w:r>
          </w:p>
        </w:tc>
        <w:tc>
          <w:tcPr>
            <w:tcW w:type="dxa" w:w="2448"/>
            <w:vAlign w:val="center"/>
            <w:tcMar>
              <w:top w:w="90" w:type="dxa"/>
              <w:bottom w:w="90" w:type="dxa"/>
              <w:left w:w="100" w:type="dxa"/>
              <w:right w:w="100" w:type="dxa"/>
            </w:tcMar>
          </w:tcPr>
          <w:p>
            <w:pPr>
              <w:keepNext w:val="0"/>
              <w:spacing w:after="0" w:line="276" w:lineRule="auto"/>
            </w:pPr>
            <w:r>
              <w:rPr>
                <w:b w:val="0"/>
                <w:sz w:val="20"/>
              </w:rPr>
              <w:t>用户反复放弃视频或只首次体验</w:t>
            </w:r>
          </w:p>
        </w:tc>
        <w:tc>
          <w:tcPr>
            <w:tcW w:type="dxa" w:w="5256"/>
            <w:vAlign w:val="center"/>
            <w:tcMar>
              <w:top w:w="90" w:type="dxa"/>
              <w:bottom w:w="90" w:type="dxa"/>
              <w:left w:w="100" w:type="dxa"/>
              <w:right w:w="100" w:type="dxa"/>
            </w:tcMar>
          </w:tcPr>
          <w:p>
            <w:pPr>
              <w:keepNext w:val="0"/>
              <w:spacing w:after="0" w:line="276" w:lineRule="auto"/>
            </w:pPr>
            <w:r>
              <w:rPr>
                <w:b w:val="0"/>
                <w:sz w:val="20"/>
              </w:rPr>
              <w:t>降低三维默认曝光；四周重复使用不足时停止强推</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识别与纠错不省时</w:t>
            </w:r>
          </w:p>
        </w:tc>
        <w:tc>
          <w:tcPr>
            <w:tcW w:type="dxa" w:w="2448"/>
            <w:vAlign w:val="center"/>
            <w:tcMar>
              <w:top w:w="90" w:type="dxa"/>
              <w:bottom w:w="90" w:type="dxa"/>
              <w:left w:w="100" w:type="dxa"/>
              <w:right w:w="100" w:type="dxa"/>
            </w:tcMar>
          </w:tcPr>
          <w:p>
            <w:pPr>
              <w:keepNext w:val="0"/>
              <w:spacing w:after="0" w:line="276" w:lineRule="auto"/>
            </w:pPr>
            <w:r>
              <w:rPr>
                <w:b w:val="0"/>
                <w:sz w:val="20"/>
              </w:rPr>
              <w:t>完整记录慢于现有方法</w:t>
            </w:r>
          </w:p>
        </w:tc>
        <w:tc>
          <w:tcPr>
            <w:tcW w:type="dxa" w:w="5256"/>
            <w:vAlign w:val="center"/>
            <w:tcMar>
              <w:top w:w="90" w:type="dxa"/>
              <w:bottom w:w="90" w:type="dxa"/>
              <w:left w:w="100" w:type="dxa"/>
              <w:right w:w="100" w:type="dxa"/>
            </w:tcMar>
          </w:tcPr>
          <w:p>
            <w:pPr>
              <w:keepNext w:val="0"/>
              <w:spacing w:after="0" w:line="276" w:lineRule="auto"/>
            </w:pPr>
            <w:r>
              <w:rPr>
                <w:b w:val="0"/>
                <w:sz w:val="20"/>
              </w:rPr>
              <w:t>先简化流程和支持场景，不继续堆算法入口</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体积被误解为重量</w:t>
            </w:r>
          </w:p>
        </w:tc>
        <w:tc>
          <w:tcPr>
            <w:tcW w:type="dxa" w:w="2448"/>
            <w:vAlign w:val="center"/>
            <w:tcMar>
              <w:top w:w="90" w:type="dxa"/>
              <w:bottom w:w="90" w:type="dxa"/>
              <w:left w:w="100" w:type="dxa"/>
              <w:right w:w="100" w:type="dxa"/>
            </w:tcMar>
          </w:tcPr>
          <w:p>
            <w:pPr>
              <w:keepNext w:val="0"/>
              <w:spacing w:after="0" w:line="276" w:lineRule="auto"/>
            </w:pPr>
            <w:r>
              <w:rPr>
                <w:b w:val="0"/>
                <w:sz w:val="20"/>
              </w:rPr>
              <w:t>用户认为mL已直接决定热量</w:t>
            </w:r>
          </w:p>
        </w:tc>
        <w:tc>
          <w:tcPr>
            <w:tcW w:type="dxa" w:w="5256"/>
            <w:vAlign w:val="center"/>
            <w:tcMar>
              <w:top w:w="90" w:type="dxa"/>
              <w:bottom w:w="90" w:type="dxa"/>
              <w:left w:w="100" w:type="dxa"/>
              <w:right w:w="100" w:type="dxa"/>
            </w:tcMar>
          </w:tcPr>
          <w:p>
            <w:pPr>
              <w:keepNext w:val="0"/>
              <w:spacing w:after="0" w:line="276" w:lineRule="auto"/>
            </w:pPr>
            <w:r>
              <w:rPr>
                <w:b w:val="0"/>
                <w:sz w:val="20"/>
              </w:rPr>
              <w:t>分开显示依据，缺少重量时不联动营养</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反光与遮挡引发误差</w:t>
            </w:r>
          </w:p>
        </w:tc>
        <w:tc>
          <w:tcPr>
            <w:tcW w:type="dxa" w:w="2448"/>
            <w:vAlign w:val="center"/>
            <w:tcMar>
              <w:top w:w="90" w:type="dxa"/>
              <w:bottom w:w="90" w:type="dxa"/>
              <w:left w:w="100" w:type="dxa"/>
              <w:right w:w="100" w:type="dxa"/>
            </w:tcMar>
          </w:tcPr>
          <w:p>
            <w:pPr>
              <w:keepNext w:val="0"/>
              <w:spacing w:after="0" w:line="276" w:lineRule="auto"/>
            </w:pPr>
            <w:r>
              <w:rPr>
                <w:b w:val="0"/>
                <w:sz w:val="20"/>
              </w:rPr>
              <w:t>失败集中在特定类别和餐具</w:t>
            </w:r>
          </w:p>
        </w:tc>
        <w:tc>
          <w:tcPr>
            <w:tcW w:type="dxa" w:w="5256"/>
            <w:vAlign w:val="center"/>
            <w:tcMar>
              <w:top w:w="90" w:type="dxa"/>
              <w:bottom w:w="90" w:type="dxa"/>
              <w:left w:w="100" w:type="dxa"/>
              <w:right w:w="100" w:type="dxa"/>
            </w:tcMar>
          </w:tcPr>
          <w:p>
            <w:pPr>
              <w:keepNext w:val="0"/>
              <w:spacing w:after="0" w:line="276" w:lineRule="auto"/>
            </w:pPr>
            <w:r>
              <w:rPr>
                <w:b w:val="0"/>
                <w:sz w:val="20"/>
              </w:rPr>
              <w:t>明确排除范围，增加拒绝输出，不能只删除坏样本</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三维单次成本过高</w:t>
            </w:r>
          </w:p>
        </w:tc>
        <w:tc>
          <w:tcPr>
            <w:tcW w:type="dxa" w:w="2448"/>
            <w:vAlign w:val="center"/>
            <w:tcMar>
              <w:top w:w="90" w:type="dxa"/>
              <w:bottom w:w="90" w:type="dxa"/>
              <w:left w:w="100" w:type="dxa"/>
              <w:right w:w="100" w:type="dxa"/>
            </w:tcMar>
          </w:tcPr>
          <w:p>
            <w:pPr>
              <w:keepNext w:val="0"/>
              <w:spacing w:after="0" w:line="276" w:lineRule="auto"/>
              <w:jc w:val="center"/>
            </w:pPr>
            <w:r>
              <w:rPr>
                <w:b w:val="0"/>
                <w:sz w:val="20"/>
              </w:rPr>
              <w:t>成功任务成本持续超过5元</w:t>
            </w:r>
          </w:p>
        </w:tc>
        <w:tc>
          <w:tcPr>
            <w:tcW w:type="dxa" w:w="5256"/>
            <w:vAlign w:val="center"/>
            <w:tcMar>
              <w:top w:w="90" w:type="dxa"/>
              <w:bottom w:w="90" w:type="dxa"/>
              <w:left w:w="100" w:type="dxa"/>
              <w:right w:w="100" w:type="dxa"/>
            </w:tcMar>
          </w:tcPr>
          <w:p>
            <w:pPr>
              <w:keepNext w:val="0"/>
              <w:spacing w:after="0" w:line="276" w:lineRule="auto"/>
            </w:pPr>
            <w:r>
              <w:rPr>
                <w:b w:val="0"/>
                <w:sz w:val="20"/>
              </w:rPr>
              <w:t>限额、降级或暂停低贡献套餐</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留存不足</w:t>
            </w:r>
          </w:p>
        </w:tc>
        <w:tc>
          <w:tcPr>
            <w:tcW w:type="dxa" w:w="2448"/>
            <w:vAlign w:val="center"/>
            <w:tcMar>
              <w:top w:w="90" w:type="dxa"/>
              <w:bottom w:w="90" w:type="dxa"/>
              <w:left w:w="100" w:type="dxa"/>
              <w:right w:w="100" w:type="dxa"/>
            </w:tcMar>
          </w:tcPr>
          <w:p>
            <w:pPr>
              <w:keepNext w:val="0"/>
              <w:spacing w:after="0" w:line="276" w:lineRule="auto"/>
            </w:pPr>
            <w:r>
              <w:rPr>
                <w:b w:val="0"/>
                <w:sz w:val="20"/>
              </w:rPr>
              <w:t>两轮改版后第四周记录留存仍低于15%</w:t>
            </w:r>
          </w:p>
        </w:tc>
        <w:tc>
          <w:tcPr>
            <w:tcW w:type="dxa" w:w="5256"/>
            <w:vAlign w:val="center"/>
            <w:tcMar>
              <w:top w:w="90" w:type="dxa"/>
              <w:bottom w:w="90" w:type="dxa"/>
              <w:left w:w="100" w:type="dxa"/>
              <w:right w:w="100" w:type="dxa"/>
            </w:tcMar>
          </w:tcPr>
          <w:p>
            <w:pPr>
              <w:keepNext w:val="0"/>
              <w:spacing w:after="0" w:line="276" w:lineRule="auto"/>
            </w:pPr>
            <w:r>
              <w:rPr>
                <w:b w:val="0"/>
                <w:sz w:val="20"/>
              </w:rPr>
              <w:t>暂停大规模获客，重新访谈和选择场景</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健康或隐私信任事件</w:t>
            </w:r>
          </w:p>
        </w:tc>
        <w:tc>
          <w:tcPr>
            <w:tcW w:type="dxa" w:w="2448"/>
            <w:vAlign w:val="center"/>
            <w:tcMar>
              <w:top w:w="90" w:type="dxa"/>
              <w:bottom w:w="90" w:type="dxa"/>
              <w:left w:w="100" w:type="dxa"/>
              <w:right w:w="100" w:type="dxa"/>
            </w:tcMar>
          </w:tcPr>
          <w:p>
            <w:pPr>
              <w:keepNext w:val="0"/>
              <w:spacing w:after="0" w:line="276" w:lineRule="auto"/>
            </w:pPr>
            <w:r>
              <w:rPr>
                <w:b w:val="0"/>
                <w:sz w:val="20"/>
              </w:rPr>
              <w:t>投诉、误导性宣传、越权访问</w:t>
            </w:r>
          </w:p>
        </w:tc>
        <w:tc>
          <w:tcPr>
            <w:tcW w:type="dxa" w:w="5256"/>
            <w:vAlign w:val="center"/>
            <w:tcMar>
              <w:top w:w="90" w:type="dxa"/>
              <w:bottom w:w="90" w:type="dxa"/>
              <w:left w:w="100" w:type="dxa"/>
              <w:right w:w="100" w:type="dxa"/>
            </w:tcMar>
          </w:tcPr>
          <w:p>
            <w:pPr>
              <w:keepNext w:val="0"/>
              <w:spacing w:after="0" w:line="276" w:lineRule="auto"/>
            </w:pPr>
            <w:r>
              <w:rPr>
                <w:b w:val="0"/>
                <w:sz w:val="20"/>
              </w:rPr>
              <w:t>先暂停相关功能或发布，修复后再恢复</w:t>
            </w:r>
          </w:p>
        </w:tc>
      </w:tr>
      <w:tr>
        <w:trPr>
          <w:cantSplit/>
        </w:trPr>
        <w:tc>
          <w:tcPr>
            <w:tcW w:type="dxa" w:w="2232"/>
            <w:vAlign w:val="center"/>
            <w:tcMar>
              <w:top w:w="90" w:type="dxa"/>
              <w:bottom w:w="90" w:type="dxa"/>
              <w:left w:w="100" w:type="dxa"/>
              <w:right w:w="100" w:type="dxa"/>
            </w:tcMar>
          </w:tcPr>
          <w:p>
            <w:pPr>
              <w:keepNext w:val="0"/>
              <w:spacing w:after="0" w:line="276" w:lineRule="auto"/>
            </w:pPr>
            <w:r>
              <w:rPr>
                <w:b w:val="0"/>
                <w:sz w:val="20"/>
              </w:rPr>
              <w:t>授权与部署阻碍</w:t>
            </w:r>
          </w:p>
        </w:tc>
        <w:tc>
          <w:tcPr>
            <w:tcW w:type="dxa" w:w="2448"/>
            <w:vAlign w:val="center"/>
            <w:tcMar>
              <w:top w:w="90" w:type="dxa"/>
              <w:bottom w:w="90" w:type="dxa"/>
              <w:left w:w="100" w:type="dxa"/>
              <w:right w:w="100" w:type="dxa"/>
            </w:tcMar>
          </w:tcPr>
          <w:p>
            <w:pPr>
              <w:keepNext w:val="0"/>
              <w:spacing w:after="0" w:line="276" w:lineRule="auto"/>
            </w:pPr>
            <w:r>
              <w:rPr>
                <w:b w:val="0"/>
                <w:sz w:val="20"/>
              </w:rPr>
              <w:t>权重、数据库或云服务条件不明确</w:t>
            </w:r>
          </w:p>
        </w:tc>
        <w:tc>
          <w:tcPr>
            <w:tcW w:type="dxa" w:w="5256"/>
            <w:vAlign w:val="center"/>
            <w:tcMar>
              <w:top w:w="90" w:type="dxa"/>
              <w:bottom w:w="90" w:type="dxa"/>
              <w:left w:w="100" w:type="dxa"/>
              <w:right w:w="100" w:type="dxa"/>
            </w:tcMar>
          </w:tcPr>
          <w:p>
            <w:pPr>
              <w:keepNext w:val="0"/>
              <w:spacing w:after="0" w:line="276" w:lineRule="auto"/>
            </w:pPr>
            <w:r>
              <w:rPr>
                <w:b w:val="0"/>
                <w:sz w:val="20"/>
              </w:rPr>
              <w:t>更换授权明确的组件，未明确前不商用</w:t>
            </w:r>
          </w:p>
        </w:tc>
      </w:tr>
    </w:tbl>
    <w:p>
      <w:pPr>
        <w:spacing w:after="0" w:line="240" w:lineRule="auto"/>
      </w:pPr>
      <w:r>
        <w:rPr>
          <w:sz w:val="6"/>
        </w:rPr>
      </w:r>
    </w:p>
    <w:p>
      <w:pPr/>
      <w:r>
        <w:t>若三维对留存或付费没有可重复的增益，但二维记录具有价值，应保留轻量记录业务并收缩三维投入。若专业用户更认可受控拍摄下的份量教学，则应单独验证专业项目模式，而不是假设同一方案可以同时满足所有消费和机构场景。</w:t>
      </w:r>
    </w:p>
    <w:p>
      <w:pPr>
        <w:pStyle w:val="Heading1"/>
      </w:pPr>
      <w:r>
        <w:t>十七 前九十天执行清单</w:t>
      </w:r>
    </w:p>
    <w:p>
      <w:pPr/>
      <w:r>
        <w:t>第1至2周，完成用户访谈脚本、当前流程走查和数据清单。建立照片记录、三维记录、已有餐盘纠错三个互相明确的入口，并清除示例混入正式记录的路径。</w:t>
      </w:r>
    </w:p>
    <w:p>
      <w:pPr/>
      <w:r>
        <w:t>第3至4周，完成10人的独立可用性测试，修复名称输入、区域编辑和版本关系。对每次记录埋点，区分创建、处理完成、用户核对与真正保存，不把进入结果页当作激活。</w:t>
      </w:r>
    </w:p>
    <w:p>
      <w:pPr/>
      <w:r>
        <w:t>第5至6周，确定测量协议，采集标准物体和分离食物样本。人工复核实例标签，记录原始视频、参考尺寸和失败原因。在食物真值评估通过前，宣传材料只展示现有物品验证及其限制。</w:t>
      </w:r>
    </w:p>
    <w:p>
      <w:pPr/>
      <w:r>
        <w:t>第7至8周，完成私有部署、账户隔离和删除演练，测量不同用量下的任务单价。冻结第一轮支持场景和不支持范围，准备30人试用。</w:t>
      </w:r>
    </w:p>
    <w:p>
      <w:pPr/>
      <w:r>
        <w:t>第9至12周，进行14天用户试验和回访。形成需求报告、质量报告、单价报告及阶段继续或暂停建议。只有用户能够独立完成记录、数据安全条件满足且没有重大测量误导时，才扩大到200人。</w:t>
      </w:r>
    </w:p>
    <w:p>
      <w:pPr>
        <w:pStyle w:val="Heading1"/>
      </w:pPr>
      <w:r>
        <w:t>十八 项目介绍与演示安排</w:t>
      </w:r>
    </w:p>
    <w:p>
      <w:pPr/>
      <w:r>
        <w:t>对外介绍建议从用户任务开始：盘感希望让愿意管理饮食的人，用照片更容易地完成记录，并在需要时看清食物的空间组成和份量依据。已有原型使用成熟开源工具实现三维食物实例点击与标尺体积估计，接下来要验证真实食物精度、手机操作成本和持续使用。</w:t>
      </w:r>
    </w:p>
    <w:p>
      <w:pPr/>
      <w:r>
        <w:t>五分钟演示建议分为三段。先用照片完成一次名称核对和保存；再展示已有三维餐盘中点击、修改语义和保持身份的过程；最后展示带10乘2厘米纸片的视频结果，解释为什么这是体积粗估而不是称重。算法名称和开发对比页放在问答阶段。</w:t>
      </w:r>
    </w:p>
    <w:p>
      <w:pPr/>
      <w:r>
        <w:t>演示应准备二维回退和预先完成的三维结果，明确区分实时运行、后台处理和既有结果。不得将预生成模型伪装为现场几秒重建。融资或合作介绍中，也不得把阶段目标写成已有用户、付费合同或医学效果。</w:t>
      </w:r>
    </w:p>
    <w:p>
      <w:pPr>
        <w:pStyle w:val="Heading1"/>
      </w:pPr>
      <w:r>
        <w:t>附录一 假设登记与决策口径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816"/>
        <w:gridCol w:w="3600"/>
        <w:gridCol w:w="1800"/>
      </w:tblGrid>
      <w:tr>
        <w:trPr>
          <w:cantSplit/>
          <w:tblHeader/>
        </w:trPr>
        <w:tc>
          <w:tcPr>
            <w:tcW w:type="dxa" w:w="720"/>
            <w:vAlign w:val="center"/>
            <w:tcMar>
              <w:top w:w="90" w:type="dxa"/>
              <w:bottom w:w="90" w:type="dxa"/>
              <w:left w:w="100" w:type="dxa"/>
              <w:right w:w="100" w:type="dxa"/>
            </w:tcMar>
            <w:shd w:fill="E7EDF2"/>
          </w:tcPr>
          <w:p>
            <w:pPr>
              <w:keepNext/>
              <w:spacing w:after="0" w:line="276" w:lineRule="auto"/>
              <w:jc w:val="center"/>
            </w:pPr>
            <w:r>
              <w:rPr>
                <w:b/>
                <w:sz w:val="20"/>
              </w:rPr>
              <w:t>编号</w:t>
            </w:r>
          </w:p>
        </w:tc>
        <w:tc>
          <w:tcPr>
            <w:tcW w:type="dxa" w:w="3816"/>
            <w:vAlign w:val="center"/>
            <w:tcMar>
              <w:top w:w="90" w:type="dxa"/>
              <w:bottom w:w="90" w:type="dxa"/>
              <w:left w:w="100" w:type="dxa"/>
              <w:right w:w="100" w:type="dxa"/>
            </w:tcMar>
            <w:shd w:fill="E7EDF2"/>
          </w:tcPr>
          <w:p>
            <w:pPr>
              <w:keepNext/>
              <w:spacing w:after="0" w:line="276" w:lineRule="auto"/>
              <w:jc w:val="center"/>
            </w:pPr>
            <w:r>
              <w:rPr>
                <w:b/>
                <w:sz w:val="20"/>
              </w:rPr>
              <w:t>待验证假设</w:t>
            </w:r>
          </w:p>
        </w:tc>
        <w:tc>
          <w:tcPr>
            <w:tcW w:type="dxa" w:w="3600"/>
            <w:vAlign w:val="center"/>
            <w:tcMar>
              <w:top w:w="90" w:type="dxa"/>
              <w:bottom w:w="90" w:type="dxa"/>
              <w:left w:w="100" w:type="dxa"/>
              <w:right w:w="100" w:type="dxa"/>
            </w:tcMar>
            <w:shd w:fill="E7EDF2"/>
          </w:tcPr>
          <w:p>
            <w:pPr>
              <w:keepNext/>
              <w:spacing w:after="0" w:line="276" w:lineRule="auto"/>
              <w:jc w:val="center"/>
            </w:pPr>
            <w:r>
              <w:rPr>
                <w:b/>
                <w:sz w:val="20"/>
              </w:rPr>
              <w:t>验证方法</w:t>
            </w:r>
          </w:p>
        </w:tc>
        <w:tc>
          <w:tcPr>
            <w:tcW w:type="dxa" w:w="1800"/>
            <w:vAlign w:val="center"/>
            <w:tcMar>
              <w:top w:w="90" w:type="dxa"/>
              <w:bottom w:w="90" w:type="dxa"/>
              <w:left w:w="100" w:type="dxa"/>
              <w:right w:w="100" w:type="dxa"/>
            </w:tcMar>
            <w:shd w:fill="E7EDF2"/>
          </w:tcPr>
          <w:p>
            <w:pPr>
              <w:keepNext/>
              <w:spacing w:after="0" w:line="276" w:lineRule="auto"/>
              <w:jc w:val="center"/>
            </w:pPr>
            <w:r>
              <w:rPr>
                <w:b/>
                <w:sz w:val="20"/>
              </w:rPr>
              <w:t>决策时间</w:t>
            </w:r>
          </w:p>
        </w:tc>
      </w:tr>
      <w:tr>
        <w:trPr>
          <w:cantSplit/>
        </w:trPr>
        <w:tc>
          <w:tcPr>
            <w:tcW w:type="dxa" w:w="720"/>
            <w:vAlign w:val="center"/>
            <w:tcMar>
              <w:top w:w="90" w:type="dxa"/>
              <w:bottom w:w="90" w:type="dxa"/>
              <w:left w:w="100" w:type="dxa"/>
              <w:right w:w="100" w:type="dxa"/>
            </w:tcMar>
          </w:tcPr>
          <w:p>
            <w:pPr>
              <w:keepNext w:val="0"/>
              <w:spacing w:after="0" w:line="276" w:lineRule="auto"/>
            </w:pPr>
            <w:r>
              <w:rPr>
                <w:b w:val="0"/>
                <w:sz w:val="20"/>
              </w:rPr>
              <w:t>H1</w:t>
            </w:r>
          </w:p>
        </w:tc>
        <w:tc>
          <w:tcPr>
            <w:tcW w:type="dxa" w:w="3816"/>
            <w:vAlign w:val="center"/>
            <w:tcMar>
              <w:top w:w="90" w:type="dxa"/>
              <w:bottom w:w="90" w:type="dxa"/>
              <w:left w:w="100" w:type="dxa"/>
              <w:right w:w="100" w:type="dxa"/>
            </w:tcMar>
          </w:tcPr>
          <w:p>
            <w:pPr>
              <w:keepNext w:val="0"/>
              <w:spacing w:after="0" w:line="276" w:lineRule="auto"/>
            </w:pPr>
            <w:r>
              <w:rPr>
                <w:b w:val="0"/>
                <w:sz w:val="20"/>
              </w:rPr>
              <w:t>照片核对比现有记录更省时</w:t>
            </w:r>
          </w:p>
        </w:tc>
        <w:tc>
          <w:tcPr>
            <w:tcW w:type="dxa" w:w="3600"/>
            <w:vAlign w:val="center"/>
            <w:tcMar>
              <w:top w:w="90" w:type="dxa"/>
              <w:bottom w:w="90" w:type="dxa"/>
              <w:left w:w="100" w:type="dxa"/>
              <w:right w:w="100" w:type="dxa"/>
            </w:tcMar>
          </w:tcPr>
          <w:p>
            <w:pPr>
              <w:keepNext w:val="0"/>
              <w:spacing w:after="0" w:line="276" w:lineRule="auto"/>
              <w:jc w:val="center"/>
            </w:pPr>
            <w:r>
              <w:rPr>
                <w:b w:val="0"/>
                <w:sz w:val="20"/>
              </w:rPr>
              <w:t>30人同类任务对照</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第12周前</w:t>
            </w:r>
          </w:p>
        </w:tc>
      </w:tr>
      <w:tr>
        <w:trPr>
          <w:cantSplit/>
        </w:trPr>
        <w:tc>
          <w:tcPr>
            <w:tcW w:type="dxa" w:w="720"/>
            <w:vAlign w:val="center"/>
            <w:tcMar>
              <w:top w:w="90" w:type="dxa"/>
              <w:bottom w:w="90" w:type="dxa"/>
              <w:left w:w="100" w:type="dxa"/>
              <w:right w:w="100" w:type="dxa"/>
            </w:tcMar>
          </w:tcPr>
          <w:p>
            <w:pPr>
              <w:keepNext w:val="0"/>
              <w:spacing w:after="0" w:line="276" w:lineRule="auto"/>
            </w:pPr>
            <w:r>
              <w:rPr>
                <w:b w:val="0"/>
                <w:sz w:val="20"/>
              </w:rPr>
              <w:t>H2</w:t>
            </w:r>
          </w:p>
        </w:tc>
        <w:tc>
          <w:tcPr>
            <w:tcW w:type="dxa" w:w="3816"/>
            <w:vAlign w:val="center"/>
            <w:tcMar>
              <w:top w:w="90" w:type="dxa"/>
              <w:bottom w:w="90" w:type="dxa"/>
              <w:left w:w="100" w:type="dxa"/>
              <w:right w:w="100" w:type="dxa"/>
            </w:tcMar>
          </w:tcPr>
          <w:p>
            <w:pPr>
              <w:keepNext w:val="0"/>
              <w:spacing w:after="0" w:line="276" w:lineRule="auto"/>
            </w:pPr>
            <w:r>
              <w:rPr>
                <w:b w:val="0"/>
                <w:sz w:val="20"/>
              </w:rPr>
              <w:t>三维对份量理解和持续使用有增益</w:t>
            </w:r>
          </w:p>
        </w:tc>
        <w:tc>
          <w:tcPr>
            <w:tcW w:type="dxa" w:w="3600"/>
            <w:vAlign w:val="center"/>
            <w:tcMar>
              <w:top w:w="90" w:type="dxa"/>
              <w:bottom w:w="90" w:type="dxa"/>
              <w:left w:w="100" w:type="dxa"/>
              <w:right w:w="100" w:type="dxa"/>
            </w:tcMar>
          </w:tcPr>
          <w:p>
            <w:pPr>
              <w:keepNext w:val="0"/>
              <w:spacing w:after="0" w:line="276" w:lineRule="auto"/>
            </w:pPr>
            <w:r>
              <w:rPr>
                <w:b w:val="0"/>
                <w:sz w:val="20"/>
              </w:rPr>
              <w:t>受邀用户分组及访谈</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第6月前</w:t>
            </w:r>
          </w:p>
        </w:tc>
      </w:tr>
      <w:tr>
        <w:trPr>
          <w:cantSplit/>
        </w:trPr>
        <w:tc>
          <w:tcPr>
            <w:tcW w:type="dxa" w:w="720"/>
            <w:vAlign w:val="center"/>
            <w:tcMar>
              <w:top w:w="90" w:type="dxa"/>
              <w:bottom w:w="90" w:type="dxa"/>
              <w:left w:w="100" w:type="dxa"/>
              <w:right w:w="100" w:type="dxa"/>
            </w:tcMar>
          </w:tcPr>
          <w:p>
            <w:pPr>
              <w:keepNext w:val="0"/>
              <w:spacing w:after="0" w:line="276" w:lineRule="auto"/>
            </w:pPr>
            <w:r>
              <w:rPr>
                <w:b w:val="0"/>
                <w:sz w:val="20"/>
              </w:rPr>
              <w:t>H3</w:t>
            </w:r>
          </w:p>
        </w:tc>
        <w:tc>
          <w:tcPr>
            <w:tcW w:type="dxa" w:w="3816"/>
            <w:vAlign w:val="center"/>
            <w:tcMar>
              <w:top w:w="90" w:type="dxa"/>
              <w:bottom w:w="90" w:type="dxa"/>
              <w:left w:w="100" w:type="dxa"/>
              <w:right w:w="100" w:type="dxa"/>
            </w:tcMar>
          </w:tcPr>
          <w:p>
            <w:pPr>
              <w:keepNext w:val="0"/>
              <w:spacing w:after="0" w:line="276" w:lineRule="auto"/>
            </w:pPr>
            <w:r>
              <w:rPr>
                <w:b w:val="0"/>
                <w:sz w:val="20"/>
              </w:rPr>
              <w:t>简单食物体积具备可用误差范围</w:t>
            </w:r>
          </w:p>
        </w:tc>
        <w:tc>
          <w:tcPr>
            <w:tcW w:type="dxa" w:w="3600"/>
            <w:vAlign w:val="center"/>
            <w:tcMar>
              <w:top w:w="90" w:type="dxa"/>
              <w:bottom w:w="90" w:type="dxa"/>
              <w:left w:w="100" w:type="dxa"/>
              <w:right w:w="100" w:type="dxa"/>
            </w:tcMar>
          </w:tcPr>
          <w:p>
            <w:pPr>
              <w:keepNext w:val="0"/>
              <w:spacing w:after="0" w:line="276" w:lineRule="auto"/>
            </w:pPr>
            <w:r>
              <w:rPr>
                <w:b w:val="0"/>
                <w:sz w:val="20"/>
              </w:rPr>
              <w:t>独立测量真值与失败统计</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第8周起持续验证</w:t>
            </w:r>
          </w:p>
        </w:tc>
      </w:tr>
      <w:tr>
        <w:trPr>
          <w:cantSplit/>
        </w:trPr>
        <w:tc>
          <w:tcPr>
            <w:tcW w:type="dxa" w:w="720"/>
            <w:vAlign w:val="center"/>
            <w:tcMar>
              <w:top w:w="90" w:type="dxa"/>
              <w:bottom w:w="90" w:type="dxa"/>
              <w:left w:w="100" w:type="dxa"/>
              <w:right w:w="100" w:type="dxa"/>
            </w:tcMar>
          </w:tcPr>
          <w:p>
            <w:pPr>
              <w:keepNext w:val="0"/>
              <w:spacing w:after="0" w:line="276" w:lineRule="auto"/>
            </w:pPr>
            <w:r>
              <w:rPr>
                <w:b w:val="0"/>
                <w:sz w:val="20"/>
              </w:rPr>
              <w:t>H4</w:t>
            </w:r>
          </w:p>
        </w:tc>
        <w:tc>
          <w:tcPr>
            <w:tcW w:type="dxa" w:w="3816"/>
            <w:vAlign w:val="center"/>
            <w:tcMar>
              <w:top w:w="90" w:type="dxa"/>
              <w:bottom w:w="90" w:type="dxa"/>
              <w:left w:w="100" w:type="dxa"/>
              <w:right w:w="100" w:type="dxa"/>
            </w:tcMar>
          </w:tcPr>
          <w:p>
            <w:pPr>
              <w:keepNext w:val="0"/>
              <w:spacing w:after="0" w:line="276" w:lineRule="auto"/>
              <w:jc w:val="center"/>
            </w:pPr>
            <w:r>
              <w:rPr>
                <w:b w:val="0"/>
                <w:sz w:val="20"/>
              </w:rPr>
              <w:t>29元月付有实际购买需求</w:t>
            </w:r>
          </w:p>
        </w:tc>
        <w:tc>
          <w:tcPr>
            <w:tcW w:type="dxa" w:w="3600"/>
            <w:vAlign w:val="center"/>
            <w:tcMar>
              <w:top w:w="90" w:type="dxa"/>
              <w:bottom w:w="90" w:type="dxa"/>
              <w:left w:w="100" w:type="dxa"/>
              <w:right w:w="100" w:type="dxa"/>
            </w:tcMar>
          </w:tcPr>
          <w:p>
            <w:pPr>
              <w:keepNext w:val="0"/>
              <w:spacing w:after="0" w:line="276" w:lineRule="auto"/>
            </w:pPr>
            <w:r>
              <w:rPr>
                <w:b w:val="0"/>
                <w:sz w:val="20"/>
              </w:rPr>
              <w:t>明确权益的支付试验</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第7至9月</w:t>
            </w:r>
          </w:p>
        </w:tc>
      </w:tr>
      <w:tr>
        <w:trPr>
          <w:cantSplit/>
        </w:trPr>
        <w:tc>
          <w:tcPr>
            <w:tcW w:type="dxa" w:w="720"/>
            <w:vAlign w:val="center"/>
            <w:tcMar>
              <w:top w:w="90" w:type="dxa"/>
              <w:bottom w:w="90" w:type="dxa"/>
              <w:left w:w="100" w:type="dxa"/>
              <w:right w:w="100" w:type="dxa"/>
            </w:tcMar>
          </w:tcPr>
          <w:p>
            <w:pPr>
              <w:keepNext w:val="0"/>
              <w:spacing w:after="0" w:line="276" w:lineRule="auto"/>
            </w:pPr>
            <w:r>
              <w:rPr>
                <w:b w:val="0"/>
                <w:sz w:val="20"/>
              </w:rPr>
              <w:t>H5</w:t>
            </w:r>
          </w:p>
        </w:tc>
        <w:tc>
          <w:tcPr>
            <w:tcW w:type="dxa" w:w="3816"/>
            <w:vAlign w:val="center"/>
            <w:tcMar>
              <w:top w:w="90" w:type="dxa"/>
              <w:bottom w:w="90" w:type="dxa"/>
              <w:left w:w="100" w:type="dxa"/>
              <w:right w:w="100" w:type="dxa"/>
            </w:tcMar>
          </w:tcPr>
          <w:p>
            <w:pPr>
              <w:keepNext w:val="0"/>
              <w:spacing w:after="0" w:line="276" w:lineRule="auto"/>
            </w:pPr>
            <w:r>
              <w:rPr>
                <w:b w:val="0"/>
                <w:sz w:val="20"/>
              </w:rPr>
              <w:t>成功三维任务平均成本可控制在1.8元附近</w:t>
            </w:r>
          </w:p>
        </w:tc>
        <w:tc>
          <w:tcPr>
            <w:tcW w:type="dxa" w:w="3600"/>
            <w:vAlign w:val="center"/>
            <w:tcMar>
              <w:top w:w="90" w:type="dxa"/>
              <w:bottom w:w="90" w:type="dxa"/>
              <w:left w:w="100" w:type="dxa"/>
              <w:right w:w="100" w:type="dxa"/>
            </w:tcMar>
          </w:tcPr>
          <w:p>
            <w:pPr>
              <w:keepNext w:val="0"/>
              <w:spacing w:after="0" w:line="276" w:lineRule="auto"/>
            </w:pPr>
            <w:r>
              <w:rPr>
                <w:b w:val="0"/>
                <w:sz w:val="20"/>
              </w:rPr>
              <w:t>连续任务计费与重试记录</w:t>
            </w:r>
          </w:p>
        </w:tc>
        <w:tc>
          <w:tcPr>
            <w:tcW w:type="dxa" w:w="1800"/>
            <w:vAlign w:val="center"/>
            <w:tcMar>
              <w:top w:w="90" w:type="dxa"/>
              <w:bottom w:w="90" w:type="dxa"/>
              <w:left w:w="100" w:type="dxa"/>
              <w:right w:w="100" w:type="dxa"/>
            </w:tcMar>
          </w:tcPr>
          <w:p>
            <w:pPr>
              <w:keepNext w:val="0"/>
              <w:spacing w:after="0" w:line="276" w:lineRule="auto"/>
            </w:pPr>
            <w:r>
              <w:rPr>
                <w:b w:val="0"/>
                <w:sz w:val="20"/>
              </w:rPr>
              <w:t>私有部署后首月</w:t>
            </w:r>
          </w:p>
        </w:tc>
      </w:tr>
      <w:tr>
        <w:trPr>
          <w:cantSplit/>
        </w:trPr>
        <w:tc>
          <w:tcPr>
            <w:tcW w:type="dxa" w:w="720"/>
            <w:vAlign w:val="center"/>
            <w:tcMar>
              <w:top w:w="90" w:type="dxa"/>
              <w:bottom w:w="90" w:type="dxa"/>
              <w:left w:w="100" w:type="dxa"/>
              <w:right w:w="100" w:type="dxa"/>
            </w:tcMar>
          </w:tcPr>
          <w:p>
            <w:pPr>
              <w:keepNext w:val="0"/>
              <w:spacing w:after="0" w:line="276" w:lineRule="auto"/>
            </w:pPr>
            <w:r>
              <w:rPr>
                <w:b w:val="0"/>
                <w:sz w:val="20"/>
              </w:rPr>
              <w:t>H6</w:t>
            </w:r>
          </w:p>
        </w:tc>
        <w:tc>
          <w:tcPr>
            <w:tcW w:type="dxa" w:w="3816"/>
            <w:vAlign w:val="center"/>
            <w:tcMar>
              <w:top w:w="90" w:type="dxa"/>
              <w:bottom w:w="90" w:type="dxa"/>
              <w:left w:w="100" w:type="dxa"/>
              <w:right w:w="100" w:type="dxa"/>
            </w:tcMar>
          </w:tcPr>
          <w:p>
            <w:pPr>
              <w:keepNext w:val="0"/>
              <w:spacing w:after="0" w:line="276" w:lineRule="auto"/>
            </w:pPr>
            <w:r>
              <w:rPr>
                <w:b w:val="0"/>
                <w:sz w:val="20"/>
              </w:rPr>
              <w:t>专业协作能够产生可交付的项目需求</w:t>
            </w:r>
          </w:p>
        </w:tc>
        <w:tc>
          <w:tcPr>
            <w:tcW w:type="dxa" w:w="3600"/>
            <w:vAlign w:val="center"/>
            <w:tcMar>
              <w:top w:w="90" w:type="dxa"/>
              <w:bottom w:w="90" w:type="dxa"/>
              <w:left w:w="100" w:type="dxa"/>
              <w:right w:w="100" w:type="dxa"/>
            </w:tcMar>
          </w:tcPr>
          <w:p>
            <w:pPr>
              <w:keepNext w:val="0"/>
              <w:spacing w:after="0" w:line="276" w:lineRule="auto"/>
            </w:pPr>
            <w:r>
              <w:rPr>
                <w:b w:val="0"/>
                <w:sz w:val="20"/>
              </w:rPr>
              <w:t>明确范围的小额付费试点</w:t>
            </w:r>
          </w:p>
        </w:tc>
        <w:tc>
          <w:tcPr>
            <w:tcW w:type="dxa" w:w="1800"/>
            <w:vAlign w:val="center"/>
            <w:tcMar>
              <w:top w:w="90" w:type="dxa"/>
              <w:bottom w:w="90" w:type="dxa"/>
              <w:left w:w="100" w:type="dxa"/>
              <w:right w:w="100" w:type="dxa"/>
            </w:tcMar>
          </w:tcPr>
          <w:p>
            <w:pPr>
              <w:keepNext w:val="0"/>
              <w:spacing w:after="0" w:line="276" w:lineRule="auto"/>
              <w:jc w:val="center"/>
            </w:pPr>
            <w:r>
              <w:rPr>
                <w:b w:val="0"/>
                <w:sz w:val="20"/>
              </w:rPr>
              <w:t>第6至12月</w:t>
            </w:r>
          </w:p>
        </w:tc>
      </w:tr>
    </w:tbl>
    <w:p>
      <w:pPr>
        <w:spacing w:after="0" w:line="240" w:lineRule="auto"/>
      </w:pPr>
      <w:r>
        <w:rPr>
          <w:sz w:val="6"/>
        </w:rPr>
      </w:r>
    </w:p>
    <w:p>
      <w:pPr/>
      <w:r>
        <w:t>激活用户定义为首次成功保存至少一条本人餐食记录的用户；有效记录排除开发测试、示例、重复提交和撤回草稿。付费活跃用户定义为统计月具有有效付费权益且使用核心记录功能的用户，不能与历史累计付费人数混用。</w:t>
      </w:r>
    </w:p>
    <w:p>
      <w:pPr/>
      <w:r>
        <w:t>经营看板同时保留新增激活、四周记录留存、有效记录天数、纠错耗时、三维尝试与成功、任务成本、退款和投诉。每个指标保留队列、分母、时间窗口和数据来源，避免仅展示累计次数。</w:t>
      </w:r>
    </w:p>
    <w:p>
      <w:pPr>
        <w:pStyle w:val="Heading1"/>
      </w:pPr>
      <w:r>
        <w:t>附录二 资料来源与核查日期</w:t>
      </w:r>
    </w:p>
    <w:p>
      <w:pPr/>
      <w:r>
        <w:t>外部资料查阅日期为2026年10月16日。竞品功能与云价格会变化，引用只说明查阅时的公开信息；实际采购、部署和宣传前应重新核查。法律条文引用用于提出项目检查事项，不替代针对具体业务的专业意见。</w:t>
      </w:r>
    </w:p>
    <w:p>
      <w:pPr>
        <w:pStyle w:val="ListBullet"/>
      </w:pPr>
      <w:r>
        <w:t>[S1] 国家卫生健康委 体重管理指导原则2024年版。引用的成人超重和肥胖数据属于2018年调查口径。</w:t>
      </w:r>
      <w:hyperlink r:id="rId10">
        <w:r>
          <w:rPr>
            <w:color w:val="245778"/>
          </w:rPr>
          <w:t>查看官方原文</w:t>
        </w:r>
      </w:hyperlink>
    </w:p>
    <w:p>
      <w:pPr>
        <w:pStyle w:val="ListBullet"/>
      </w:pPr>
      <w:r>
        <w:t>[S2] 国家卫生健康委 健康体重管理行动解读稿 2025年4月14日。</w:t>
      </w:r>
      <w:hyperlink r:id="rId11">
        <w:r>
          <w:rPr>
            <w:color w:val="245778"/>
          </w:rPr>
          <w:t>查看官方原文</w:t>
        </w:r>
      </w:hyperlink>
    </w:p>
    <w:p>
      <w:pPr>
        <w:pStyle w:val="ListBullet"/>
      </w:pPr>
      <w:r>
        <w:t>[S3] MyFitnessPal官方帮助 MyFitnessPal Premium features。</w:t>
      </w:r>
      <w:hyperlink r:id="rId12">
        <w:r>
          <w:rPr>
            <w:color w:val="245778"/>
          </w:rPr>
          <w:t>查看官方原文</w:t>
        </w:r>
      </w:hyperlink>
    </w:p>
    <w:p>
      <w:pPr>
        <w:pStyle w:val="ListBullet"/>
      </w:pPr>
      <w:r>
        <w:t>[S4] Foodvisor官方 General Terms and Conditions of Use 第五条功能及第四条订阅。</w:t>
      </w:r>
      <w:hyperlink r:id="rId13">
        <w:r>
          <w:rPr>
            <w:color w:val="245778"/>
          </w:rPr>
          <w:t>查看官方原文</w:t>
        </w:r>
      </w:hyperlink>
    </w:p>
    <w:p>
      <w:pPr>
        <w:pStyle w:val="ListBullet"/>
      </w:pPr>
      <w:r>
        <w:t>[S5] Runpod官方 GPU Cloud Pricing 页面标注更新日期2026年10月8日。</w:t>
      </w:r>
      <w:hyperlink r:id="rId14">
        <w:r>
          <w:rPr>
            <w:color w:val="245778"/>
          </w:rPr>
          <w:t>查看官方原文</w:t>
        </w:r>
      </w:hyperlink>
    </w:p>
    <w:p>
      <w:pPr>
        <w:pStyle w:val="ListBullet"/>
      </w:pPr>
      <w:r>
        <w:t>[S6] 中央网信办发布 中华人民共和国个人信息保护法 第二十八条至第三十条及第三十八条至第三十九条。</w:t>
      </w:r>
      <w:hyperlink r:id="rId15">
        <w:r>
          <w:rPr>
            <w:color w:val="245778"/>
          </w:rPr>
          <w:t>查看官方原文</w:t>
        </w:r>
      </w:hyperlink>
    </w:p>
    <w:p>
      <w:pPr/>
      <w:r>
        <w:t>内部依据保存在项目目录中，供技术和经营尽调核对。它们是开发及测试证据，不是外部市场研究或商业订单。</w:t>
      </w:r>
    </w:p>
    <w:p>
      <w:pPr>
        <w:pStyle w:val="ListBullet"/>
      </w:pPr>
      <w:r>
        <w:t>[I1] 原始产品规划 E:/study/2_黑客松/app/app规划.md。</w:t>
      </w:r>
    </w:p>
    <w:p>
      <w:pPr>
        <w:pStyle w:val="ListBullet"/>
      </w:pPr>
      <w:r>
        <w:t>[I2] P0验收与语义联动记录 app/app/P0_ACCEPTANCE.md 及 app/data/outputs/meal_semantics_model_link.json。</w:t>
      </w:r>
    </w:p>
    <w:p>
      <w:pPr>
        <w:pStyle w:val="ListBullet"/>
      </w:pPr>
      <w:r>
        <w:t>[I3] 白纸标定说明 app/app/PAPER_VOLUME.md 及 app/data/outputs/objects3_paper_acceptance.json。</w:t>
      </w:r>
    </w:p>
    <w:p>
      <w:pPr>
        <w:pStyle w:val="ListBullet"/>
      </w:pPr>
      <w:r>
        <w:t>[I4] 当前实现与运行限制 app/app/README.md，提交bda1679及42991d7。</w:t>
      </w:r>
    </w:p>
    <w:p>
      <w:pPr>
        <w:pStyle w:val="Heading1"/>
      </w:pPr>
      <w:r>
        <w:t>附录三 待补充的商业尽调材料</w:t>
      </w:r>
    </w:p>
    <w:p>
      <w:pPr/>
      <w:r>
        <w:t>正式对接投资或机构合作前，补齐创始人履历与实际分工、公司主体与股权结构、真实用户研究记录、经授权的数据清单、知识产权与软件授权核验、资金来源，以及有实际签署依据的合作或付费材料。未取得的材料不以虚构团队、意向合同或市场规模数字补足。</w:t>
      </w:r>
    </w:p>
    <w:p>
      <w:pPr/>
      <w:r>
        <w:t>项目当前最重要的下一步，是用一轮有明确停止条件的试用，验证用户能否更容易地记录一餐，以及三维份量理解是否值得额外操作和费用。</w:t>
      </w:r>
    </w:p>
    <w:sectPr w:rsidR="00FC693F" w:rsidRPr="0006063C" w:rsidSect="00034616">
      <w:footerReference w:type="default" r:id="rId9"/>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盘感 PanSense  创业企划书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Microsoft YaHei" w:hAnsi="Microsoft YaHei" w:eastAsia="Microsoft YaHe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Microsoft YaHei" w:hAnsi="Microsoft YaHei" w:eastAsia="Microsoft YaHei"/>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Microsoft YaHei" w:hAnsi="Microsoft YaHei" w:eastAsia="Microsoft YaHei"/>
      <w:b w:val="0"/>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Microsoft YaHei" w:hAnsi="Microsoft YaHei" w:eastAsia="Microsoft YaHe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8" w:lineRule="auto" w:after="100"/>
      <w:ind w:left="230"/>
      <w:contextualSpacing/>
    </w:pPr>
    <w:rPr>
      <w:rFonts w:ascii="Microsoft YaHei" w:hAnsi="Microsoft YaHei" w:eastAsia="Microsoft YaHei"/>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hc.gov.cn/ylyjs/zcwj/202412/75cb79c171c94def9e768193e65484f7/files/1736390749000_59785.pdf" TargetMode="External"/><Relationship Id="rId11" Type="http://schemas.openxmlformats.org/officeDocument/2006/relationships/hyperlink" Target="https://www.nhc.gov.cn/guihuaxxs/c100132/202504/84f8796771eb469598519f507435c659.shtml" TargetMode="External"/><Relationship Id="rId12" Type="http://schemas.openxmlformats.org/officeDocument/2006/relationships/hyperlink" Target="https://support.myfitnesspal.com/hc/en-us/articles/360032625951-MyFitnessPal-Premium-features" TargetMode="External"/><Relationship Id="rId13" Type="http://schemas.openxmlformats.org/officeDocument/2006/relationships/hyperlink" Target="https://www.foodvisor.io/en/terms-of-service/raw" TargetMode="External"/><Relationship Id="rId14" Type="http://schemas.openxmlformats.org/officeDocument/2006/relationships/hyperlink" Target="https://www.runpod.io/pricing" TargetMode="External"/><Relationship Id="rId15" Type="http://schemas.openxmlformats.org/officeDocument/2006/relationships/hyperlink" Target="https://www.cac.gov.cn/2021-08/20/c_163105002835528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盘感 PanSense 创业企划书</dc:title>
  <dc:subject>创业项目介绍 商业模式与十二个月执行计划</dc:subject>
  <dc:creator>PanSense 项目</dc:creator>
  <cp:keywords>餐食记录 三维餐盘 商业企划 2026</cp:keywords>
  <dc:description>generated by python-docx</dc:description>
  <cp:lastModifiedBy/>
  <cp:revision>1</cp:revision>
  <dcterms:created xsi:type="dcterms:W3CDTF">2013-12-23T23:15:00Z</dcterms:created>
  <dcterms:modified xsi:type="dcterms:W3CDTF">2013-12-23T23:15:00Z</dcterms:modified>
  <cp:category/>
</cp:coreProperties>
</file>