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Пояснительная записка к финансовой отчётности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ТОО «Светлый Дом» — август 2026 года</w:t>
      </w:r>
    </w:p>
    <w:p>
      <w:pPr>
        <w:pStyle w:val="Heading2"/>
        <w:spacing w:after="150"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Ключевые показатели месяца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0"/>
        <w:gridCol w:w="3000"/>
      </w:tblGrid>
      <w:tr>
        <w:tc>
          <w:tcPr>
            <w:tcW w:type="dxa" w:w="6000"/>
            <w:shd w:fill="30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Показатель</w:t>
            </w:r>
          </w:p>
        </w:tc>
        <w:tc>
          <w:tcPr>
            <w:tcW w:type="dxa" w:w="3000"/>
            <w:shd w:fill="30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Сумма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Выручка за месяц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620 900 ₸</w:t>
            </w:r>
          </w:p>
        </w:tc>
      </w:tr>
      <w:tr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Расходы за месяц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579 500 ₸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Чистая прибыль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41 400 ₸</w:t>
            </w:r>
          </w:p>
        </w:tc>
      </w:tr>
      <w:tr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Остаток денежных средств на начало месяца</w:t>
            </w:r>
          </w:p>
        </w:tc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150 000 ₸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Остаток денежных средств на конец месяца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191 400 ₸</w:t>
            </w:r>
          </w:p>
        </w:tc>
      </w:tr>
    </w:tbl>
    <w:p>
      <w:pPr>
        <w:pStyle w:val="Heading2"/>
        <w:spacing w:after="150" w:before="3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Пояснение к отчёту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август 2026 года компания «Светлый Дом» получила выручку в размере 620 900 ₸ — в основном за счёт оптовых продаж товаров и розничной торговли, а также разовых консультационных услуг. Расходы компании за тот же период составили 579 500 ₸ и включают оплату труда сотрудников, аренду офиса, закупку материалов, коммунальные и налоговые платежи, а также услуги сторонних организаций (реклама, охрана, банк, связь).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месяца финансовый результат компании — прибыль в размере 41 400 ₸. Остаток денежных средств на конец месяца составил 191 400 ₸ (при остатке 150 000 ₸ на начало месяца). Эта сумма отражена в упрощённом балансе как денежные средства в активе и как собственный капитал (с учётом прибыли месяца) в пассиве — баланс сходится.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автоматической проверке данных ИИ-сервис обнаружил один задвоенный платёж (одна и та же операция ошибочно повторяется в таблице дважды) и 1 операцию, где указанная сумма не совпадала с расчётом, приведённым в самом назначении платежа. Если бы эти ошибки не были замечены и исправлены, итоговый финансовый результат месяца показал бы прибыль всего 1 400 ₸ — то есть отчётность вводила бы в заблуждение примерно на 40 000 ₸. Это наглядно показывает, зачем нужна проверка первичных данных перед составлением отчётности, и как в этом может помочь ИИ.</w:t>
      </w:r>
    </w:p>
    <w:p>
      <w:pPr>
        <w:pStyle w:val="Heading2"/>
        <w:spacing w:after="150" w:before="25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Ошибки, найденные при автоматической проверке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Задвоенный платёж — операция «Оплата аренды офиса за август 2026 по договору №5» (60 000 ₸) была ошибочно внесена в таблицу дважды. ИИ-сервис сравнил все операции и обнаружил две полностью идентичные строки (одинаковые дата, контрагент, назначение и сумма) — один из платежей исключён из отчётности как ошибочный.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Сумма не соответствует назначению платежа — в операции «Зарплата за август 2026 (5 сотрудников по 45 000 тенге)» указана сумма 205 000 ₸, хотя расчёт по тексту самого назначения даёт 225 000 ₸ (5 × 45 000). Расхождение в 20 000 ₸ было найдено автоматически и исправлено при составлении отчётности.</w:t>
      </w:r>
    </w:p>
    <w:p>
      <w:pPr>
        <w:pBdr>
          <w:top w:val="single" w:color="BFBFBF" w:sz="6" w:space="8"/>
        </w:pBdr>
        <w:spacing w:before="350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Документ подготовлен автоматически с помощью ИИ-сервиса обработки бухгалтерских данных. Учебный демонстрационный пример для лекции «Составление финансовой отчётности с применением ИИ-сервисов».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2026-09-19T10:23:50.619Z</dcterms:created>
  <dcterms:modified xsi:type="dcterms:W3CDTF">2026-09-19T10:23:50.621Z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