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C0D05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0" w:name="heading_0"/>
    </w:p>
    <w:p w14:paraId="4EDBFC8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360" w:lineRule="auto"/>
        <w:ind w:left="0" w:right="0"/>
        <w:jc w:val="center"/>
        <w:rPr>
          <w:rFonts w:hint="eastAsia" w:ascii="宋体" w:hAnsi="宋体" w:eastAsia="宋体" w:cs="宋体"/>
          <w:color w:val="1F1F1F"/>
          <w:sz w:val="44"/>
          <w:szCs w:val="44"/>
        </w:rPr>
      </w:pPr>
      <w:r>
        <w:rPr>
          <w:rFonts w:hint="eastAsia" w:ascii="宋体" w:hAnsi="宋体" w:eastAsia="宋体" w:cs="宋体"/>
        </w:rPr>
        <w:object>
          <v:shape id="_x0000_i1027" o:spt="75" type="#_x0000_t75" style="height:77pt;width:304pt;" o:ole="t" filled="f" o:preferrelative="t" stroked="f" coordsize="21600,21600">
            <v:path/>
            <v:fill on="f" focussize="0,0"/>
            <v:stroke on="f" joinstyle="miter"/>
            <v:imagedata r:id="rId7" gain="69719f" blacklevel="1966f" grayscale="t" bilevel="t" o:title=""/>
            <o:lock v:ext="edit" aspectratio="t"/>
            <w10:wrap type="none"/>
            <w10:anchorlock/>
          </v:shape>
          <o:OLEObject Type="Embed" ProgID="图像.文件" ShapeID="_x0000_i1027" DrawAspect="Content" ObjectID="_1468075725" r:id="rId6">
            <o:LockedField>false</o:LockedField>
          </o:OLEObject>
        </w:object>
      </w:r>
    </w:p>
    <w:p w14:paraId="7EE0A965">
      <w:pPr>
        <w:spacing w:line="360" w:lineRule="auto"/>
        <w:rPr>
          <w:rFonts w:hint="eastAsia" w:ascii="宋体" w:hAnsi="宋体" w:eastAsia="宋体" w:cs="宋体"/>
        </w:rPr>
      </w:pPr>
    </w:p>
    <w:p w14:paraId="58B6F92A">
      <w:pPr>
        <w:pStyle w:val="8"/>
        <w:spacing w:line="360" w:lineRule="auto"/>
        <w:rPr>
          <w:rFonts w:hint="eastAsia" w:ascii="宋体" w:hAnsi="宋体" w:eastAsia="宋体" w:cs="宋体"/>
        </w:rPr>
      </w:pPr>
    </w:p>
    <w:p w14:paraId="3A0B974B">
      <w:pPr>
        <w:spacing w:line="360" w:lineRule="auto"/>
        <w:rPr>
          <w:rFonts w:hint="eastAsia" w:ascii="宋体" w:hAnsi="宋体" w:eastAsia="宋体" w:cs="宋体"/>
        </w:rPr>
      </w:pPr>
    </w:p>
    <w:p w14:paraId="5D2D2F7F">
      <w:pPr>
        <w:spacing w:line="360" w:lineRule="auto"/>
        <w:jc w:val="center"/>
        <w:rPr>
          <w:rFonts w:hint="default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sz w:val="52"/>
          <w:szCs w:val="52"/>
          <w:lang w:val="en-US" w:eastAsia="zh-CN"/>
        </w:rPr>
        <w:t>软件综合实训立项阶段个人报告</w:t>
      </w:r>
    </w:p>
    <w:p w14:paraId="11685F92">
      <w:pPr>
        <w:spacing w:line="360" w:lineRule="auto"/>
        <w:rPr>
          <w:rFonts w:hint="eastAsia" w:ascii="宋体" w:hAnsi="宋体" w:eastAsia="宋体" w:cs="宋体"/>
          <w:sz w:val="52"/>
          <w:szCs w:val="52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3436"/>
      </w:tblGrid>
      <w:tr w14:paraId="7773A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65" w:type="dxa"/>
            <w:vAlign w:val="center"/>
          </w:tcPr>
          <w:p w14:paraId="2F7CBC9B">
            <w:pPr>
              <w:pStyle w:val="9"/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专业</w:t>
            </w:r>
          </w:p>
        </w:tc>
        <w:tc>
          <w:tcPr>
            <w:tcW w:w="3436" w:type="dxa"/>
            <w:vAlign w:val="center"/>
          </w:tcPr>
          <w:p w14:paraId="6C2603CB">
            <w:pPr>
              <w:pStyle w:val="9"/>
              <w:spacing w:line="36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计算机科学与技术</w:t>
            </w:r>
          </w:p>
        </w:tc>
      </w:tr>
      <w:tr w14:paraId="15AD6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865" w:type="dxa"/>
            <w:vAlign w:val="center"/>
          </w:tcPr>
          <w:p w14:paraId="07DACC52">
            <w:pPr>
              <w:pStyle w:val="9"/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学院</w:t>
            </w:r>
          </w:p>
        </w:tc>
        <w:tc>
          <w:tcPr>
            <w:tcW w:w="3436" w:type="dxa"/>
            <w:vAlign w:val="center"/>
          </w:tcPr>
          <w:p w14:paraId="4DDE2641">
            <w:pPr>
              <w:pStyle w:val="9"/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计算机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科学与</w:t>
            </w:r>
            <w:r>
              <w:rPr>
                <w:rFonts w:hint="eastAsia" w:ascii="宋体" w:hAnsi="宋体" w:eastAsia="宋体" w:cs="宋体"/>
              </w:rPr>
              <w:t>技术学院</w:t>
            </w:r>
          </w:p>
        </w:tc>
      </w:tr>
      <w:tr w14:paraId="6060D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865" w:type="dxa"/>
            <w:vAlign w:val="center"/>
          </w:tcPr>
          <w:p w14:paraId="0036F59F">
            <w:pPr>
              <w:pStyle w:val="9"/>
              <w:spacing w:line="360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组号</w:t>
            </w:r>
          </w:p>
        </w:tc>
        <w:tc>
          <w:tcPr>
            <w:tcW w:w="3436" w:type="dxa"/>
            <w:vAlign w:val="center"/>
          </w:tcPr>
          <w:p w14:paraId="0E7DECC7">
            <w:pPr>
              <w:pStyle w:val="9"/>
              <w:spacing w:line="36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</w:tr>
      <w:tr w14:paraId="69B47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65" w:type="dxa"/>
            <w:vAlign w:val="center"/>
          </w:tcPr>
          <w:p w14:paraId="559E999A">
            <w:pPr>
              <w:pStyle w:val="9"/>
              <w:spacing w:line="360" w:lineRule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姓名</w:t>
            </w:r>
          </w:p>
        </w:tc>
        <w:tc>
          <w:tcPr>
            <w:tcW w:w="3436" w:type="dxa"/>
            <w:vAlign w:val="center"/>
          </w:tcPr>
          <w:p w14:paraId="21720512">
            <w:pPr>
              <w:pStyle w:val="9"/>
              <w:spacing w:line="36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罗子奇</w:t>
            </w:r>
          </w:p>
        </w:tc>
      </w:tr>
      <w:tr w14:paraId="0753D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65" w:type="dxa"/>
            <w:vAlign w:val="center"/>
          </w:tcPr>
          <w:p w14:paraId="25EBE636">
            <w:pPr>
              <w:pStyle w:val="9"/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学号</w:t>
            </w:r>
          </w:p>
        </w:tc>
        <w:tc>
          <w:tcPr>
            <w:tcW w:w="3436" w:type="dxa"/>
            <w:vAlign w:val="center"/>
          </w:tcPr>
          <w:p w14:paraId="3717B687">
            <w:pPr>
              <w:pStyle w:val="9"/>
              <w:spacing w:line="36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24281266</w:t>
            </w:r>
          </w:p>
        </w:tc>
      </w:tr>
      <w:tr w14:paraId="6956C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65" w:type="dxa"/>
            <w:vAlign w:val="center"/>
          </w:tcPr>
          <w:p w14:paraId="50FABC40">
            <w:pPr>
              <w:pStyle w:val="9"/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提交日期：</w:t>
            </w:r>
          </w:p>
        </w:tc>
        <w:tc>
          <w:tcPr>
            <w:tcW w:w="3436" w:type="dxa"/>
            <w:vAlign w:val="center"/>
          </w:tcPr>
          <w:p w14:paraId="43B78B68">
            <w:pPr>
              <w:pStyle w:val="9"/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202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</w:rPr>
              <w:t xml:space="preserve">年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</w:rPr>
              <w:t xml:space="preserve">月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29</w:t>
            </w:r>
            <w:r>
              <w:rPr>
                <w:rFonts w:hint="eastAsia" w:ascii="宋体" w:hAnsi="宋体" w:eastAsia="宋体" w:cs="宋体"/>
              </w:rPr>
              <w:t>日</w:t>
            </w:r>
          </w:p>
        </w:tc>
      </w:tr>
    </w:tbl>
    <w:p w14:paraId="306028D5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73917803">
      <w:pPr>
        <w:jc w:val="both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2E271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6"/>
        </w:rPr>
      </w:pPr>
    </w:p>
    <w:p w14:paraId="5A2F9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6"/>
        </w:rPr>
      </w:pPr>
    </w:p>
    <w:p w14:paraId="33061DCA">
      <w:pPr>
        <w:pStyle w:val="5"/>
        <w:tabs>
          <w:tab w:val="right" w:leader="dot" w:pos="8305"/>
        </w:tabs>
        <w:rPr>
          <w:rFonts w:hint="eastAsia" w:asciiTheme="minorEastAsia" w:hAnsiTheme="minorEastAsia" w:eastAsiaTheme="minorEastAsia" w:cstheme="minorEastAsia"/>
          <w:b/>
          <w:sz w:val="36"/>
        </w:rPr>
      </w:pPr>
    </w:p>
    <w:sdt>
      <w:sdtPr>
        <w:rPr>
          <w:rFonts w:ascii="宋体" w:hAnsi="宋体" w:eastAsia="宋体"/>
          <w:b/>
          <w:bCs/>
          <w:sz w:val="36"/>
          <w:szCs w:val="36"/>
        </w:rPr>
        <w:id w:val="14747616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sz w:val="21"/>
          <w:szCs w:val="22"/>
        </w:rPr>
      </w:sdtEndPr>
      <w:sdtContent>
        <w:p w14:paraId="3B7DA48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36"/>
              <w:szCs w:val="36"/>
            </w:rPr>
          </w:pPr>
          <w:r>
            <w:rPr>
              <w:rFonts w:ascii="宋体" w:hAnsi="宋体" w:eastAsia="宋体"/>
              <w:b/>
              <w:bCs/>
              <w:sz w:val="36"/>
              <w:szCs w:val="36"/>
            </w:rPr>
            <w:t>目录</w:t>
          </w:r>
          <w:bookmarkStart w:id="41" w:name="_GoBack"/>
          <w:bookmarkEnd w:id="41"/>
        </w:p>
        <w:p w14:paraId="443757CA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b/>
              <w:sz w:val="36"/>
            </w:rPr>
          </w:pPr>
        </w:p>
        <w:p w14:paraId="5CE0B39A">
          <w:pPr>
            <w:pStyle w:val="5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b/>
              <w:sz w:val="36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sz w:val="36"/>
            </w:rPr>
            <w:instrText xml:space="preserve">TOC \o "1-1" \h \u </w:instrText>
          </w:r>
          <w:r>
            <w:rPr>
              <w:rFonts w:hint="eastAsia" w:asciiTheme="minorEastAsia" w:hAnsiTheme="minorEastAsia" w:eastAsiaTheme="minorEastAsia" w:cstheme="minorEastAsia"/>
              <w:b/>
              <w:sz w:val="36"/>
            </w:rPr>
            <w:fldChar w:fldCharType="separate"/>
          </w:r>
          <w:r>
            <w:rPr>
              <w:rStyle w:val="13"/>
              <w:rFonts w:hint="eastAsia"/>
              <w:sz w:val="30"/>
              <w:szCs w:val="30"/>
            </w:rPr>
            <w:fldChar w:fldCharType="begin"/>
          </w:r>
          <w:r>
            <w:rPr>
              <w:rStyle w:val="13"/>
              <w:rFonts w:hint="eastAsia"/>
              <w:sz w:val="30"/>
              <w:szCs w:val="30"/>
            </w:rPr>
            <w:instrText xml:space="preserve"> HYPERLINK \l _Toc16428 </w:instrText>
          </w:r>
          <w:r>
            <w:rPr>
              <w:rStyle w:val="13"/>
              <w:rFonts w:hint="eastAsia"/>
              <w:sz w:val="30"/>
              <w:szCs w:val="30"/>
            </w:rPr>
            <w:fldChar w:fldCharType="separate"/>
          </w:r>
          <w:r>
            <w:rPr>
              <w:rStyle w:val="13"/>
              <w:rFonts w:hint="eastAsia"/>
              <w:sz w:val="30"/>
              <w:szCs w:val="30"/>
              <w:lang w:val="en-US" w:eastAsia="zh-CN"/>
            </w:rPr>
            <w:t>一、问题与解决</w:t>
          </w:r>
          <w:r>
            <w:rPr>
              <w:rStyle w:val="13"/>
              <w:sz w:val="30"/>
              <w:szCs w:val="30"/>
            </w:rPr>
            <w:tab/>
          </w:r>
          <w:r>
            <w:rPr>
              <w:rStyle w:val="13"/>
              <w:sz w:val="30"/>
              <w:szCs w:val="30"/>
            </w:rPr>
            <w:fldChar w:fldCharType="begin"/>
          </w:r>
          <w:r>
            <w:rPr>
              <w:rStyle w:val="13"/>
              <w:sz w:val="30"/>
              <w:szCs w:val="30"/>
            </w:rPr>
            <w:instrText xml:space="preserve"> PAGEREF _Toc16428 \h </w:instrText>
          </w:r>
          <w:r>
            <w:rPr>
              <w:rStyle w:val="13"/>
              <w:sz w:val="30"/>
              <w:szCs w:val="30"/>
            </w:rPr>
            <w:fldChar w:fldCharType="separate"/>
          </w:r>
          <w:r>
            <w:rPr>
              <w:rStyle w:val="13"/>
              <w:sz w:val="30"/>
              <w:szCs w:val="30"/>
            </w:rPr>
            <w:t>3</w:t>
          </w:r>
          <w:r>
            <w:rPr>
              <w:rStyle w:val="13"/>
              <w:sz w:val="30"/>
              <w:szCs w:val="30"/>
            </w:rPr>
            <w:fldChar w:fldCharType="end"/>
          </w:r>
          <w:r>
            <w:rPr>
              <w:rStyle w:val="13"/>
              <w:rFonts w:hint="eastAsia"/>
              <w:sz w:val="30"/>
              <w:szCs w:val="30"/>
            </w:rPr>
            <w:fldChar w:fldCharType="end"/>
          </w:r>
        </w:p>
        <w:p w14:paraId="245619C9">
          <w:pPr>
            <w:pStyle w:val="5"/>
            <w:tabs>
              <w:tab w:val="right" w:leader="dot" w:pos="8305"/>
            </w:tabs>
            <w:rPr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_Toc17948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 xml:space="preserve">1.1 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目前的前端开发架构有哪些，哪些适合此项目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_Toc17948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73053BA4">
          <w:pPr>
            <w:pStyle w:val="5"/>
            <w:tabs>
              <w:tab w:val="right" w:leader="dot" w:pos="8305"/>
            </w:tabs>
            <w:rPr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_Toc9791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 xml:space="preserve">1.2 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如何进行前端的动态仿真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_Toc9791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742B3F03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_Toc9327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 xml:space="preserve">1.3 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前后端的连接逻辑是怎样的，前端要做好哪些工作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_Toc9327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7E798391">
          <w:pP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</w:p>
        <w:p w14:paraId="1AD1161E">
          <w:pPr>
            <w:pStyle w:val="5"/>
            <w:tabs>
              <w:tab w:val="right" w:leader="dot" w:pos="8305"/>
            </w:tabs>
          </w:pP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begin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instrText xml:space="preserve"> HYPERLINK \l _Toc12485 </w:instrTex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separate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>二、需求分析与拆解</w: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ab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begin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instrText xml:space="preserve"> PAGEREF _Toc12485 \h </w:instrTex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separate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>4</w: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end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end"/>
          </w:r>
        </w:p>
        <w:p w14:paraId="222804A1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_Toc3842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2.1 核心业务需求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_Toc3842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50572D19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_Toc25274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2.2 非功能需求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_Toc25274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3DA9CCA4">
          <w:pP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</w:p>
        <w:p w14:paraId="4C77CCEA">
          <w:pPr>
            <w:pStyle w:val="5"/>
            <w:tabs>
              <w:tab w:val="right" w:leader="dot" w:pos="8305"/>
            </w:tabs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</w:pP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begin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instrText xml:space="preserve"> HYPERLINK \l _Toc29622 </w:instrTex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separate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>三、前端技术方案设计</w: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ab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begin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instrText xml:space="preserve"> PAGEREF _Toc29622 \h </w:instrTex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separate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>4</w: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end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end"/>
          </w:r>
        </w:p>
        <w:p w14:paraId="12AE1DC8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_Toc22025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 技术栈选型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_Toc22025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1DF84B1C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_Toc552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3.2 页面结构设计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_Toc552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7FFD378E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_Toc2995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3.3 数据交互设计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_Toc2995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28393CB8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_Toc28621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3.3.1 HTTP请求交互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_Toc28621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35292789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_Toc517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3.3.2 SocketIO实时交互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_Toc517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5D20BA3D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_Toc3512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3.4 可视化图表设计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_Toc3512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259681CD">
          <w:pP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</w:p>
        <w:p w14:paraId="1F80BD62">
          <w:pPr>
            <w:pStyle w:val="5"/>
            <w:tabs>
              <w:tab w:val="right" w:leader="dot" w:pos="8305"/>
            </w:tabs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</w:pP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begin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instrText xml:space="preserve"> HYPERLINK \l _Toc27069 </w:instrTex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separate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>四、立项阶段工作成果</w: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ab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begin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instrText xml:space="preserve"> PAGEREF _Toc27069 \h </w:instrTex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separate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>7</w: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end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end"/>
          </w:r>
        </w:p>
        <w:p w14:paraId="0C52EA5E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_Toc17864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4.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 xml:space="preserve"> 接口对接规范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_Toc17864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00EB8FE4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_Toc22792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4.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 xml:space="preserve"> 原型设计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_Toc22792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00DE6DF6">
          <w:pPr>
            <w:pStyle w:val="5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HYPERLINK \l _Toc531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4.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 xml:space="preserve"> 开发计划制定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_Toc531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</w:p>
        <w:p w14:paraId="44AB5FA3">
          <w:pP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</w:p>
        <w:p w14:paraId="4F7A1496">
          <w:pPr>
            <w:pStyle w:val="5"/>
            <w:tabs>
              <w:tab w:val="right" w:leader="dot" w:pos="8305"/>
            </w:tabs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</w:pP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begin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instrText xml:space="preserve"> HYPERLINK \l _Toc5056 </w:instrTex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separate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>五、风险分析与应对方案</w: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ab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begin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instrText xml:space="preserve"> PAGEREF _Toc5056 \h </w:instrTex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separate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t>8</w: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end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  <w:fldChar w:fldCharType="end"/>
          </w:r>
        </w:p>
        <w:p w14:paraId="698BD475">
          <w:pPr>
            <w:rPr>
              <w:rStyle w:val="13"/>
              <w:rFonts w:hint="eastAsia" w:ascii="Times New Roman" w:hAnsi="Times New Roman" w:eastAsia="宋体" w:cs="Times New Roman"/>
              <w:b/>
              <w:sz w:val="30"/>
              <w:szCs w:val="30"/>
            </w:rPr>
          </w:pPr>
        </w:p>
        <w:p w14:paraId="7267718E">
          <w:pPr>
            <w:pStyle w:val="5"/>
            <w:tabs>
              <w:tab w:val="right" w:leader="dot" w:pos="8305"/>
            </w:tabs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</w:pP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fldChar w:fldCharType="begin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instrText xml:space="preserve"> HYPERLINK \l _Toc22720 </w:instrTex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fldChar w:fldCharType="separate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t>六、总结与展望</w: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tab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fldChar w:fldCharType="begin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instrText xml:space="preserve"> PAGEREF _Toc22720 \h </w:instrTex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fldChar w:fldCharType="separate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t>9</w:t>
          </w: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fldChar w:fldCharType="end"/>
          </w:r>
          <w:r>
            <w:rPr>
              <w:rStyle w:val="13"/>
              <w:rFonts w:hint="eastAsia" w:ascii="Times New Roman" w:hAnsi="Times New Roman" w:eastAsia="宋体" w:cs="Times New Roman"/>
              <w:b/>
              <w:sz w:val="28"/>
              <w:szCs w:val="28"/>
            </w:rPr>
            <w:fldChar w:fldCharType="end"/>
          </w:r>
        </w:p>
        <w:p w14:paraId="6EA2417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80" w:after="140" w:line="300" w:lineRule="auto"/>
            <w:ind w:left="0"/>
            <w:jc w:val="left"/>
            <w:textAlignment w:val="auto"/>
            <w:outlineLvl w:val="0"/>
            <w:rPr>
              <w:rFonts w:hint="eastAsia" w:asciiTheme="minorEastAsia" w:hAnsiTheme="minorEastAsia" w:eastAsiaTheme="minorEastAsia" w:cstheme="minorEastAsia"/>
              <w:sz w:val="21"/>
              <w:szCs w:val="22"/>
            </w:rPr>
            <w:sectPr>
              <w:headerReference r:id="rId3" w:type="default"/>
              <w:footerReference r:id="rId4" w:type="default"/>
              <w:pgSz w:w="11905" w:h="16840"/>
              <w:cols w:space="720" w:num="1"/>
            </w:sectPr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bookmarkEnd w:id="0"/>
    <w:p w14:paraId="165C96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40" w:line="300" w:lineRule="auto"/>
        <w:jc w:val="left"/>
        <w:textAlignment w:val="auto"/>
        <w:outlineLvl w:val="0"/>
        <w:rPr>
          <w:rFonts w:hint="default" w:asciiTheme="minorEastAsia" w:hAnsiTheme="minorEastAsia" w:eastAsiaTheme="minorEastAsia" w:cstheme="minorEastAsia"/>
          <w:b/>
          <w:sz w:val="36"/>
          <w:lang w:val="en-US" w:eastAsia="zh-CN"/>
        </w:rPr>
      </w:pPr>
      <w:bookmarkStart w:id="1" w:name="_Toc16428"/>
      <w:r>
        <w:rPr>
          <w:rFonts w:hint="eastAsia" w:asciiTheme="minorEastAsia" w:hAnsiTheme="minorEastAsia" w:eastAsiaTheme="minorEastAsia" w:cstheme="minorEastAsia"/>
          <w:b/>
          <w:sz w:val="36"/>
          <w:lang w:val="en-US" w:eastAsia="zh-CN"/>
        </w:rPr>
        <w:t>一、问题与解决</w:t>
      </w:r>
      <w:bookmarkEnd w:id="1"/>
    </w:p>
    <w:p w14:paraId="55359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解决方案均通过上网查阅技术手册和浏览技术博客获得</w:t>
      </w:r>
    </w:p>
    <w:p w14:paraId="2359F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default" w:asciiTheme="minorEastAsia" w:hAnsiTheme="minorEastAsia" w:eastAsiaTheme="minorEastAsia" w:cstheme="minorEastAsia"/>
          <w:b/>
          <w:sz w:val="32"/>
          <w:szCs w:val="32"/>
          <w:lang w:val="en-US" w:eastAsia="zh-CN"/>
        </w:rPr>
      </w:pPr>
      <w:bookmarkStart w:id="2" w:name="heading_1"/>
      <w:bookmarkStart w:id="3" w:name="_Toc17948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 xml:space="preserve">1.1 </w:t>
      </w:r>
      <w:bookmarkEnd w:id="2"/>
      <w:r>
        <w:rPr>
          <w:rFonts w:hint="eastAsia" w:asciiTheme="minorEastAsia" w:hAnsiTheme="minorEastAsia" w:eastAsiaTheme="minorEastAsia" w:cstheme="minorEastAsia"/>
          <w:b/>
          <w:sz w:val="32"/>
          <w:szCs w:val="32"/>
          <w:lang w:val="en-US" w:eastAsia="zh-CN"/>
        </w:rPr>
        <w:t>目前的前端开发架构有哪些，哪些适合此项目</w:t>
      </w:r>
      <w:bookmarkEnd w:id="3"/>
    </w:p>
    <w:p w14:paraId="48346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目前主流的前端开发架构主要有前后端分离架构、单体架构和微前端架构，其中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前后端分离架构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最适合本餐厅打饭仿真系统，该架构能实现前端与后端独立开发、部署，通过接口完成数据交互，可充分发挥Vue3+Vite+ECharts 等技术栈的优势，让前端专注于页面渲染与用户交互、后端专注于仿真数据计算与实时推送，提升开发效率与系统可维护性，而单体架构因前后端耦合度高、扩展性差，微前端架构因增加开发复杂度，均不适合本中小型仿真系统。</w:t>
      </w:r>
    </w:p>
    <w:p w14:paraId="74772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default" w:asciiTheme="minorEastAsia" w:hAnsiTheme="minorEastAsia" w:eastAsiaTheme="minorEastAsia" w:cstheme="minorEastAsia"/>
          <w:b/>
          <w:sz w:val="32"/>
          <w:szCs w:val="32"/>
          <w:lang w:val="en-US" w:eastAsia="zh-CN"/>
        </w:rPr>
      </w:pPr>
      <w:bookmarkStart w:id="4" w:name="heading_2"/>
      <w:bookmarkStart w:id="5" w:name="_Toc9791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 xml:space="preserve">1.2 </w:t>
      </w:r>
      <w:bookmarkEnd w:id="4"/>
      <w:r>
        <w:rPr>
          <w:rFonts w:hint="eastAsia" w:asciiTheme="minorEastAsia" w:hAnsiTheme="minorEastAsia" w:eastAsiaTheme="minorEastAsia" w:cstheme="minorEastAsia"/>
          <w:b/>
          <w:sz w:val="32"/>
          <w:szCs w:val="32"/>
          <w:lang w:val="en-US" w:eastAsia="zh-CN"/>
        </w:rPr>
        <w:t>如何进行前端的动态仿真</w:t>
      </w:r>
      <w:bookmarkEnd w:id="5"/>
    </w:p>
    <w:p w14:paraId="20813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先基于 Element Plus 搭建表单接收用户输入的仿真参数并通过 Vue3 表单校验逻辑完成合法性校验，校验通过后通过 Axios 调用后端启动仿真接口触发仿真程序，随后通过 SocketIO-client 与后端建立长连接，监听后端推送的实时仿真数据，再基于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 xml:space="preserve"> ECharts 5.x 封装的图表组件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，将接收的数据动态渲染为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窗口排队柱状图、餐桌占用饼状图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等，实现每秒刷新呈现仿真过程，最后通过 Axios 调用后端结束仿真接口，接收仿真结果并渲染趋势折线图展示完整仿真数据。</w:t>
      </w:r>
    </w:p>
    <w:p w14:paraId="330AB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default" w:asciiTheme="minorEastAsia" w:hAnsiTheme="minorEastAsia" w:eastAsiaTheme="minorEastAsia" w:cstheme="minorEastAsia"/>
          <w:b/>
          <w:sz w:val="32"/>
          <w:szCs w:val="32"/>
          <w:lang w:val="en-US" w:eastAsia="zh-CN"/>
        </w:rPr>
      </w:pPr>
      <w:bookmarkStart w:id="6" w:name="heading_3"/>
      <w:bookmarkStart w:id="7" w:name="_Toc9327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 xml:space="preserve">1.3 </w:t>
      </w:r>
      <w:bookmarkEnd w:id="6"/>
      <w:r>
        <w:rPr>
          <w:rFonts w:hint="eastAsia" w:asciiTheme="minorEastAsia" w:hAnsiTheme="minorEastAsia" w:eastAsiaTheme="minorEastAsia" w:cstheme="minorEastAsia"/>
          <w:b/>
          <w:sz w:val="32"/>
          <w:szCs w:val="32"/>
          <w:lang w:val="en-US" w:eastAsia="zh-CN"/>
        </w:rPr>
        <w:t>前后端的连接逻辑是怎样的，前端要做好哪些工作</w:t>
      </w:r>
      <w:bookmarkEnd w:id="7"/>
    </w:p>
    <w:p w14:paraId="2B6D2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前后端连接逻辑采用 “HTTP 请求 + SocketIO 实时推送” 的混合模式，非实时交互（参数提交、仿真启停）通过 Axios 发送 HTTP 请求、接收后端响应并完成页面跳转或提示反馈，实时交互（仿真数据推送）通过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 xml:space="preserve"> SocketIO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建立长连接接收后端推送数据、仿真结束或页面关闭时主动断开连接避免资源泄漏。</w:t>
      </w:r>
    </w:p>
    <w:p w14:paraId="556FC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前端需做好的工作包括梳理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技术文档接口规范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封装网络请求工具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对参数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后端数据进行处理校验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实现图表动态渲染与友好交互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处理各类异常场景并设计兜底方案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，以及配合后端完成接口联调，确保前后端数据交互顺畅。</w:t>
      </w:r>
    </w:p>
    <w:p w14:paraId="77EC5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4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6"/>
        </w:rPr>
      </w:pPr>
      <w:bookmarkStart w:id="8" w:name="heading_4"/>
      <w:bookmarkStart w:id="9" w:name="_Toc12485"/>
      <w:r>
        <w:rPr>
          <w:rFonts w:hint="eastAsia" w:asciiTheme="minorEastAsia" w:hAnsiTheme="minorEastAsia" w:eastAsiaTheme="minorEastAsia" w:cstheme="minorEastAsia"/>
          <w:b/>
          <w:sz w:val="36"/>
        </w:rPr>
        <w:t>二、需求分析与拆解</w:t>
      </w:r>
      <w:bookmarkEnd w:id="8"/>
      <w:bookmarkEnd w:id="9"/>
    </w:p>
    <w:p w14:paraId="32FE2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bookmarkStart w:id="10" w:name="heading_5"/>
      <w:bookmarkStart w:id="11" w:name="_Toc3842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2.1 核心业务需求</w:t>
      </w:r>
      <w:bookmarkEnd w:id="10"/>
      <w:bookmarkEnd w:id="11"/>
    </w:p>
    <w:p w14:paraId="05D6E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基于技术文档梳理，前端需实现以下核心功能：</w:t>
      </w:r>
    </w:p>
    <w:tbl>
      <w:tblPr>
        <w:tblStyle w:val="6"/>
        <w:tblW w:w="8876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876"/>
      </w:tblGrid>
      <w:tr w14:paraId="33AE6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D8A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功能模块</w:t>
            </w:r>
          </w:p>
        </w:tc>
        <w:tc>
          <w:tcPr>
            <w:tcW w:w="5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1F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核心需求</w:t>
            </w:r>
          </w:p>
        </w:tc>
      </w:tr>
      <w:tr w14:paraId="790C71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7C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仿真参数配置</w:t>
            </w:r>
          </w:p>
        </w:tc>
        <w:tc>
          <w:tcPr>
            <w:tcW w:w="5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DD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提供表单供用户输入用餐时长、打饭时长、窗口数等参数，支持参数合法性前端校验</w:t>
            </w:r>
          </w:p>
        </w:tc>
      </w:tr>
      <w:tr w14:paraId="0E793E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15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仿真过程控制</w:t>
            </w:r>
          </w:p>
        </w:tc>
        <w:tc>
          <w:tcPr>
            <w:tcW w:w="5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30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实现“启动仿真”“结束仿真”按钮交互，对接后端HTTP接口，处理请求状态反馈</w:t>
            </w:r>
          </w:p>
        </w:tc>
      </w:tr>
      <w:tr w14:paraId="56EC4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DD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实时数据可视化</w:t>
            </w:r>
          </w:p>
        </w:tc>
        <w:tc>
          <w:tcPr>
            <w:tcW w:w="5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AF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接收后端SocketIO推送的实时数据，更新窗口排队柱状图、餐桌占用饼状图</w:t>
            </w:r>
          </w:p>
        </w:tc>
      </w:tr>
      <w:tr w14:paraId="4F5780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F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仿真结果展示</w:t>
            </w:r>
          </w:p>
        </w:tc>
        <w:tc>
          <w:tcPr>
            <w:tcW w:w="5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9C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接收后端返回的仿真结果，渲染窗口/餐桌趋势折线图，展示体验评价结果</w:t>
            </w:r>
          </w:p>
        </w:tc>
      </w:tr>
      <w:tr w14:paraId="179726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D4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异常处理</w:t>
            </w:r>
          </w:p>
        </w:tc>
        <w:tc>
          <w:tcPr>
            <w:tcW w:w="5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C2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处理接口请求失败、参数校验错误、无运行中仿真等异常场景的提示反馈</w:t>
            </w:r>
          </w:p>
        </w:tc>
      </w:tr>
    </w:tbl>
    <w:p w14:paraId="62445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bookmarkStart w:id="12" w:name="heading_6"/>
      <w:bookmarkStart w:id="13" w:name="_Toc25274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2.2 非功能需求</w:t>
      </w:r>
      <w:bookmarkEnd w:id="12"/>
      <w:bookmarkEnd w:id="13"/>
    </w:p>
    <w:p w14:paraId="51105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实时性：SocketIO数据接收后，图表更新延迟≤100ms，确保仿真状态实时同步；</w:t>
      </w:r>
    </w:p>
    <w:p w14:paraId="6CC23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兼容性：适配主流浏览器（Chrome/Firefox/Edge），兼容响应式布局（PC端优先）；</w:t>
      </w:r>
    </w:p>
    <w:p w14:paraId="1FAA9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易用性：表单提供清晰的参数提示，异常信息直观展示，图表交互符合用户习惯；</w:t>
      </w:r>
    </w:p>
    <w:p w14:paraId="7D808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 性能：支持窗口数≤20、仿真时长≤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0分钟的场景下，图表渲染无卡顿。</w:t>
      </w:r>
    </w:p>
    <w:p w14:paraId="45DA3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4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6"/>
        </w:rPr>
      </w:pPr>
      <w:bookmarkStart w:id="14" w:name="heading_7"/>
      <w:bookmarkStart w:id="15" w:name="_Toc29622"/>
      <w:r>
        <w:rPr>
          <w:rFonts w:hint="eastAsia" w:asciiTheme="minorEastAsia" w:hAnsiTheme="minorEastAsia" w:eastAsiaTheme="minorEastAsia" w:cstheme="minorEastAsia"/>
          <w:b/>
          <w:sz w:val="36"/>
        </w:rPr>
        <w:t>三、前端技术方案设计</w:t>
      </w:r>
      <w:bookmarkEnd w:id="14"/>
      <w:bookmarkEnd w:id="15"/>
    </w:p>
    <w:p w14:paraId="3A229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bookmarkStart w:id="16" w:name="heading_8"/>
      <w:bookmarkStart w:id="17" w:name="_Toc22025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3.1 技术栈选型</w:t>
      </w:r>
      <w:bookmarkEnd w:id="16"/>
      <w:bookmarkEnd w:id="17"/>
    </w:p>
    <w:tbl>
      <w:tblPr>
        <w:tblStyle w:val="6"/>
        <w:tblW w:w="869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4"/>
        <w:gridCol w:w="2084"/>
        <w:gridCol w:w="5072"/>
      </w:tblGrid>
      <w:tr w14:paraId="614AC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71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技术类别</w:t>
            </w:r>
          </w:p>
        </w:tc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0E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选型方案</w:t>
            </w:r>
          </w:p>
        </w:tc>
        <w:tc>
          <w:tcPr>
            <w:tcW w:w="5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0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选型依据</w:t>
            </w:r>
          </w:p>
        </w:tc>
      </w:tr>
      <w:tr w14:paraId="58FA57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E6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基础框架</w:t>
            </w:r>
          </w:p>
        </w:tc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8D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Vue3 + Vite</w:t>
            </w:r>
          </w:p>
        </w:tc>
        <w:tc>
          <w:tcPr>
            <w:tcW w:w="5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E9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严格遵循技术文档指定框架，Vue3组合式API适配复杂组件逻辑，Vite构建速度快，适配立项阶段快速原型验证，符合技术文档对前端开发效率的要求</w:t>
            </w:r>
          </w:p>
        </w:tc>
      </w:tr>
      <w:tr w14:paraId="16B8B4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73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状态管理</w:t>
            </w:r>
          </w:p>
        </w:tc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CD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Pinia</w:t>
            </w:r>
          </w:p>
        </w:tc>
        <w:tc>
          <w:tcPr>
            <w:tcW w:w="5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7F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按照技术文档选型要求，Pinia轻量、易集成，无需复杂配置，适合管理仿真状态（如是否运行、当前参数、实时数据），与Vue3生态完美兼容</w:t>
            </w:r>
          </w:p>
        </w:tc>
      </w:tr>
      <w:tr w14:paraId="412D0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1C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网络请求</w:t>
            </w:r>
          </w:p>
        </w:tc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A6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Axios + SocketIO-client</w:t>
            </w:r>
          </w:p>
        </w:tc>
        <w:tc>
          <w:tcPr>
            <w:tcW w:w="5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AB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完全匹配技术文档指定的网络交互工具，Axios负责处理HTTP请求（启动/结束仿真），SocketIO-client对接后端实时推送，满足系统实时性需求，符合技术文档接口交互规范</w:t>
            </w:r>
          </w:p>
        </w:tc>
      </w:tr>
      <w:tr w14:paraId="1808C3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C0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可视化图表</w:t>
            </w:r>
          </w:p>
        </w:tc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6C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ECharts 5.x</w:t>
            </w:r>
          </w:p>
        </w:tc>
        <w:tc>
          <w:tcPr>
            <w:tcW w:w="5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B7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技术文档明确指定使用ECharts，该版本支持柱状图、饼状图、折线图等所有所需图表类型，适配实时数据渲染场景，可满足系统可视化核心需求</w:t>
            </w:r>
          </w:p>
        </w:tc>
      </w:tr>
      <w:tr w14:paraId="45A69F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01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UI组件库</w:t>
            </w:r>
          </w:p>
        </w:tc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05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Element Plus</w:t>
            </w:r>
          </w:p>
        </w:tc>
        <w:tc>
          <w:tcPr>
            <w:tcW w:w="5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04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遵循技术文档选型，Element Plus适配Vue3，提供表单、按钮、提示框等基础组件，可快速搭建页面结构，降低开发成本，符合技术文档对前端开发效率的要求</w:t>
            </w:r>
          </w:p>
        </w:tc>
      </w:tr>
      <w:tr w14:paraId="0F4A1C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3B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样式处理</w:t>
            </w:r>
          </w:p>
        </w:tc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68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SCSS</w:t>
            </w:r>
          </w:p>
        </w:tc>
        <w:tc>
          <w:tcPr>
            <w:tcW w:w="5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1C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按照技术文档指定样式预处理工具，SCSS支持嵌套、变量、混合器等功能，便于统一管理图表样式、页面主题，提升样式代码可维护性，匹配技术文档前端样式规范</w:t>
            </w:r>
          </w:p>
        </w:tc>
      </w:tr>
    </w:tbl>
    <w:p w14:paraId="65697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4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6"/>
        </w:rPr>
      </w:pPr>
      <w:bookmarkStart w:id="18" w:name="heading_9"/>
      <w:bookmarkStart w:id="19" w:name="_Toc552"/>
      <w:r>
        <w:rPr>
          <w:rFonts w:hint="eastAsia" w:asciiTheme="minorEastAsia" w:hAnsiTheme="minorEastAsia" w:eastAsiaTheme="minorEastAsia" w:cstheme="minorEastAsia"/>
          <w:b/>
          <w:sz w:val="36"/>
        </w:rPr>
        <w:t>3.2 页面结构设计</w:t>
      </w:r>
      <w:bookmarkEnd w:id="18"/>
      <w:bookmarkEnd w:id="19"/>
    </w:p>
    <w:p w14:paraId="2D8B7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结合技术文档技术栈特性，页面结构设计贴合Vue3组件化开发理念，明确各模块与技术栈的对应关系，具体如下：</w:t>
      </w:r>
    </w:p>
    <w:tbl>
      <w:tblPr>
        <w:tblStyle w:val="6"/>
        <w:tblW w:w="869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0"/>
        <w:gridCol w:w="3688"/>
        <w:gridCol w:w="3032"/>
      </w:tblGrid>
      <w:tr w14:paraId="5BFB14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13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页面/模块</w:t>
            </w:r>
          </w:p>
        </w:tc>
        <w:tc>
          <w:tcPr>
            <w:tcW w:w="36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65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核心元素</w:t>
            </w:r>
          </w:p>
        </w:tc>
        <w:tc>
          <w:tcPr>
            <w:tcW w:w="3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7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适配技术栈说明</w:t>
            </w:r>
          </w:p>
        </w:tc>
      </w:tr>
      <w:tr w14:paraId="666918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9D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仿真参数配置页</w:t>
            </w:r>
          </w:p>
        </w:tc>
        <w:tc>
          <w:tcPr>
            <w:tcW w:w="36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84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表单（用餐时长、打饭时长、窗口数等输入项）、参数校验提示、“启动仿真”按钮</w:t>
            </w:r>
          </w:p>
        </w:tc>
        <w:tc>
          <w:tcPr>
            <w:tcW w:w="3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03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基于Element Plus表单组件开发，结合Vue3双向绑定实现参数联动，通过SCSS统一样式</w:t>
            </w:r>
          </w:p>
        </w:tc>
      </w:tr>
      <w:tr w14:paraId="46CA1C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FF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仿真实时监控页</w:t>
            </w:r>
          </w:p>
        </w:tc>
        <w:tc>
          <w:tcPr>
            <w:tcW w:w="36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E0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窗口排队柱状图容器、餐桌占用饼状图容器、“结束仿真”按钮、实时状态提示</w:t>
            </w:r>
          </w:p>
        </w:tc>
        <w:tc>
          <w:tcPr>
            <w:tcW w:w="3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F3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封装ECharts图表组件，通过SocketIO-client接收实时数据，Pinia管理当前仿真状态</w:t>
            </w:r>
          </w:p>
        </w:tc>
      </w:tr>
      <w:tr w14:paraId="4EB449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40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仿真结果展示页</w:t>
            </w:r>
          </w:p>
        </w:tc>
        <w:tc>
          <w:tcPr>
            <w:tcW w:w="36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84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窗口排队趋势折线图、餐桌占用趋势折线图、体验评价展示区、数据导出按钮（可选）</w:t>
            </w:r>
          </w:p>
        </w:tc>
        <w:tc>
          <w:tcPr>
            <w:tcW w:w="3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E5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复用ECharts图表组件，通过Axios获取仿真结果，结合Element Plus组件实现结果展示与交互</w:t>
            </w:r>
          </w:p>
        </w:tc>
      </w:tr>
      <w:tr w14:paraId="5CE3A4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F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全局组件</w:t>
            </w:r>
          </w:p>
        </w:tc>
        <w:tc>
          <w:tcPr>
            <w:tcW w:w="36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3B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异常提示弹窗、加载状态组件、导航栏</w:t>
            </w:r>
          </w:p>
        </w:tc>
        <w:tc>
          <w:tcPr>
            <w:tcW w:w="3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5C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基于Vue3组件化思想封装，可全局复用，通过Pinia实现全局状态（如加载状态、异常信息）管理</w:t>
            </w:r>
          </w:p>
        </w:tc>
      </w:tr>
    </w:tbl>
    <w:p w14:paraId="7162D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bookmarkStart w:id="20" w:name="heading_10"/>
      <w:bookmarkStart w:id="21" w:name="_Toc2995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3.3 数据交互设计</w:t>
      </w:r>
      <w:bookmarkEnd w:id="20"/>
      <w:bookmarkEnd w:id="21"/>
    </w:p>
    <w:p w14:paraId="0B656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bookmarkStart w:id="22" w:name="heading_11"/>
      <w:bookmarkStart w:id="23" w:name="_Toc28621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3.3.1 HTTP请求交互</w:t>
      </w:r>
      <w:bookmarkEnd w:id="22"/>
      <w:bookmarkEnd w:id="23"/>
    </w:p>
    <w:p w14:paraId="7BA34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严格按照技术文档接口规范，基于Axios实现HTTP请求交互，流程如下：</w:t>
      </w:r>
    </w:p>
    <w:p w14:paraId="3209B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启动仿真：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前端表单校验（基于Vue3表单校验逻辑）→ 调用技术文档指定接口`/api/start-simulation` POST接口→ 处理响应（成功则跳转实时监控页，失败则展示错误提示）；</w:t>
      </w:r>
    </w:p>
    <w:p w14:paraId="2FBDC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结束仿真：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点击按钮→ 调用技术文档指定接口`/api/end-simulation` POST接口→ 处理响应（成功则渲染结果页，失败则提示异常）。</w:t>
      </w:r>
    </w:p>
    <w:p w14:paraId="287D9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bookmarkStart w:id="24" w:name="heading_12"/>
      <w:bookmarkStart w:id="25" w:name="_Toc517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3.3.2 SocketIO实时交互</w:t>
      </w:r>
      <w:bookmarkEnd w:id="24"/>
      <w:bookmarkEnd w:id="25"/>
    </w:p>
    <w:p w14:paraId="11E69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按照技术文档实时交互要求，基于SocketIO-client实现，流程如下：</w:t>
      </w:r>
    </w:p>
    <w:p w14:paraId="5EE70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初始化：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启动仿真成功后，建立SocketIO连接，监听技术文档指定事件`simulation_data`；</w:t>
      </w:r>
    </w:p>
    <w:p w14:paraId="05C96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数据接收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：触发`receiveSimulationData`回调，解析数据后调用ECharts渲染函数更新图表；</w:t>
      </w:r>
    </w:p>
    <w:p w14:paraId="753E8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连接销毁：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结束仿真或页面关闭时，断开SocketIO连接，避免资源泄漏，符合技术文档性能优化要求。</w:t>
      </w:r>
    </w:p>
    <w:p w14:paraId="72750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bookmarkStart w:id="26" w:name="heading_13"/>
      <w:bookmarkStart w:id="27" w:name="_Toc3512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3.4 可视化图表设计</w:t>
      </w:r>
      <w:bookmarkEnd w:id="26"/>
      <w:bookmarkEnd w:id="27"/>
    </w:p>
    <w:p w14:paraId="636F5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严格按照技术文档对可视化的要求，基于ECharts 5.x设计图表，配置要点完全贴合技术规范，具体如下：</w:t>
      </w:r>
    </w:p>
    <w:tbl>
      <w:tblPr>
        <w:tblStyle w:val="6"/>
        <w:tblW w:w="8592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2"/>
        <w:gridCol w:w="6480"/>
      </w:tblGrid>
      <w:tr w14:paraId="3B6A70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BC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图表类型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B3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配置要点</w:t>
            </w:r>
          </w:p>
        </w:tc>
      </w:tr>
      <w:tr w14:paraId="6BAC7D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FB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窗口排队柱状图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8F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横轴为窗口编号，纵轴为人数；人数≥20时柱子标红，否则标绿；每秒更新数据，符合技术文档实时性要求</w:t>
            </w:r>
          </w:p>
        </w:tc>
      </w:tr>
      <w:tr w14:paraId="311143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2B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餐桌占用饼状图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0D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分为“已使用（红色）”“剩余（蓝色）”两部分，显示占比；每秒更新数据，适配技术文档数据展示规范</w:t>
            </w:r>
          </w:p>
        </w:tc>
      </w:tr>
      <w:tr w14:paraId="577EC3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02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窗口趋势折线图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ED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横轴为仿真时间（秒），纵轴为人数，每条折线对应一个窗口，展示全程趋势，满足技术文档结果分析需求</w:t>
            </w:r>
          </w:p>
        </w:tc>
      </w:tr>
      <w:tr w14:paraId="199EF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14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餐桌趋势折线图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55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横轴为仿真时间（秒），纵轴为桌子数，两条折线分别对应已使用/剩余桌子数，符合技术文档数据可视化要求</w:t>
            </w:r>
          </w:p>
        </w:tc>
      </w:tr>
    </w:tbl>
    <w:p w14:paraId="3C5B4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4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6"/>
        </w:rPr>
      </w:pPr>
      <w:bookmarkStart w:id="28" w:name="heading_14"/>
      <w:bookmarkStart w:id="29" w:name="_Toc27069"/>
      <w:r>
        <w:rPr>
          <w:rFonts w:hint="eastAsia" w:asciiTheme="minorEastAsia" w:hAnsiTheme="minorEastAsia" w:eastAsiaTheme="minorEastAsia" w:cstheme="minorEastAsia"/>
          <w:b/>
          <w:sz w:val="36"/>
        </w:rPr>
        <w:t>四、立项阶段工作成果</w:t>
      </w:r>
      <w:bookmarkEnd w:id="28"/>
      <w:bookmarkEnd w:id="29"/>
    </w:p>
    <w:p w14:paraId="269FF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bookmarkStart w:id="30" w:name="heading_17"/>
      <w:bookmarkStart w:id="31" w:name="_Toc17864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4.</w:t>
      </w:r>
      <w:r>
        <w:rPr>
          <w:rFonts w:hint="eastAsia" w:asciiTheme="minorEastAsia" w:hAnsiTheme="minorEastAsia" w:eastAsiaTheme="minorEastAsia" w:cstheme="minorEastAsia"/>
          <w:b/>
          <w:sz w:val="32"/>
          <w:szCs w:val="32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 xml:space="preserve"> 接口对接规范</w:t>
      </w:r>
      <w:bookmarkEnd w:id="30"/>
      <w:bookmarkEnd w:id="31"/>
    </w:p>
    <w:p w14:paraId="2B7CD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梳理前后端接口清单，完全贴合技术文档接口要求，明确：</w:t>
      </w:r>
    </w:p>
    <w:p w14:paraId="6548C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HTTP接口的请求参数、响应格式、错误码定义（与技术文档完全对齐）；</w:t>
      </w:r>
    </w:p>
    <w:p w14:paraId="7555B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SocketIO事件名、数据格式、回调逻辑（严格遵循技术文档指定规范）；</w:t>
      </w:r>
    </w:p>
    <w:p w14:paraId="694C3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前端渲染函数的输入参数、调用场景（适配技术文档数据返回格式）。</w:t>
      </w:r>
    </w:p>
    <w:p w14:paraId="4BBC2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bookmarkStart w:id="32" w:name="heading_18"/>
      <w:bookmarkStart w:id="33" w:name="_Toc22792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4.</w:t>
      </w:r>
      <w:r>
        <w:rPr>
          <w:rFonts w:hint="eastAsia" w:asciiTheme="minorEastAsia" w:hAnsiTheme="minorEastAsia" w:eastAsiaTheme="minorEastAsia" w:cstheme="minorEastAsia"/>
          <w:b/>
          <w:sz w:val="32"/>
          <w:szCs w:val="32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 xml:space="preserve"> 原型设计</w:t>
      </w:r>
      <w:bookmarkEnd w:id="32"/>
      <w:bookmarkEnd w:id="33"/>
    </w:p>
    <w:p w14:paraId="3C896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使用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Canva完成核心页面低保真原型，覆盖参数配置、实时监控、结果展示三大核心场景，确认页面布局与交互逻辑，适配技术栈组件化开发需求。</w:t>
      </w:r>
    </w:p>
    <w:p w14:paraId="313FB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bookmarkStart w:id="34" w:name="heading_19"/>
      <w:bookmarkStart w:id="35" w:name="_Toc531"/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4.</w:t>
      </w:r>
      <w:r>
        <w:rPr>
          <w:rFonts w:hint="eastAsia" w:asciiTheme="minorEastAsia" w:hAnsiTheme="minorEastAsia" w:eastAsiaTheme="minorEastAsia" w:cstheme="minorEastAsia"/>
          <w:b/>
          <w:sz w:val="32"/>
          <w:szCs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 xml:space="preserve"> 开发计划制定</w:t>
      </w:r>
      <w:bookmarkEnd w:id="34"/>
      <w:bookmarkEnd w:id="35"/>
    </w:p>
    <w:p w14:paraId="662A1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结合技术文档技术栈特性，制定贴合实际开发的计划，明确各阶段技术栈应用重点：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1"/>
        <w:gridCol w:w="1462"/>
        <w:gridCol w:w="5073"/>
      </w:tblGrid>
      <w:tr w14:paraId="06E202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33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阶段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A9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时间节点</w:t>
            </w:r>
          </w:p>
        </w:tc>
        <w:tc>
          <w:tcPr>
            <w:tcW w:w="5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56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核心任务</w:t>
            </w:r>
          </w:p>
        </w:tc>
      </w:tr>
      <w:tr w14:paraId="58B67F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C4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开发准备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6C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第1周</w:t>
            </w:r>
          </w:p>
        </w:tc>
        <w:tc>
          <w:tcPr>
            <w:tcW w:w="5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AF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搭建Vue3 + Vite项目框架，集成Axios、SocketIO、ECharts等技术文档指定依赖，封装基础工具函数</w:t>
            </w:r>
          </w:p>
        </w:tc>
      </w:tr>
      <w:tr w14:paraId="6764B9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C5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基础组件开发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B9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第2周</w:t>
            </w:r>
          </w:p>
        </w:tc>
        <w:tc>
          <w:tcPr>
            <w:tcW w:w="5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17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基于Element Plus开发表单组件、按钮组件、提示组件，使用Vue3校验逻辑实现参数前端校验</w:t>
            </w:r>
          </w:p>
        </w:tc>
      </w:tr>
      <w:tr w14:paraId="1BFDBB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2F3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可视化开发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BB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第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周</w:t>
            </w:r>
          </w:p>
        </w:tc>
        <w:tc>
          <w:tcPr>
            <w:tcW w:w="5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94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封装ECharts图表组件，实现柱状图、饼状图、折线图的渲染与更新逻辑，贴合技术文档可视化要求</w:t>
            </w:r>
          </w:p>
        </w:tc>
      </w:tr>
      <w:tr w14:paraId="535C89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26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接口对接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1A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第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周</w:t>
            </w:r>
          </w:p>
        </w:tc>
        <w:tc>
          <w:tcPr>
            <w:tcW w:w="5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E1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使用Axios对接后端HTTP接口，通过SocketIO-client对接实时推送，处理数据接收与异常场景</w:t>
            </w:r>
          </w:p>
        </w:tc>
      </w:tr>
      <w:tr w14:paraId="5E83A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7D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联调测试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66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第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周</w:t>
            </w:r>
          </w:p>
        </w:tc>
        <w:tc>
          <w:tcPr>
            <w:tcW w:w="5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13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前后端联调，验证实时推送、结果返回、图表渲染等核心流程，确保技术栈应用符合技术文档要求</w:t>
            </w:r>
          </w:p>
        </w:tc>
      </w:tr>
      <w:tr w14:paraId="7C42AA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A5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优化验收</w:t>
            </w:r>
          </w:p>
        </w:tc>
        <w:tc>
          <w:tcPr>
            <w:tcW w:w="1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A4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第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周</w:t>
            </w:r>
          </w:p>
        </w:tc>
        <w:tc>
          <w:tcPr>
            <w:tcW w:w="5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7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性能优化、兼容性测试，修复bug，输出前端交付文档，确保技术栈落地效果符合技术文档规范</w:t>
            </w:r>
          </w:p>
        </w:tc>
      </w:tr>
    </w:tbl>
    <w:p w14:paraId="58857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4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6"/>
        </w:rPr>
      </w:pPr>
      <w:bookmarkStart w:id="36" w:name="heading_20"/>
      <w:bookmarkStart w:id="37" w:name="_Toc5056"/>
      <w:r>
        <w:rPr>
          <w:rFonts w:hint="eastAsia" w:asciiTheme="minorEastAsia" w:hAnsiTheme="minorEastAsia" w:eastAsiaTheme="minorEastAsia" w:cstheme="minorEastAsia"/>
          <w:b/>
          <w:sz w:val="36"/>
        </w:rPr>
        <w:t>五、风险分析与应对方案</w:t>
      </w:r>
      <w:bookmarkEnd w:id="36"/>
      <w:bookmarkEnd w:id="37"/>
    </w:p>
    <w:p w14:paraId="456D8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结合技术文档技术栈特性，分析前端开发可能面临的风险，制定针对性应对方案，确保技术栈稳定落地：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1"/>
        <w:gridCol w:w="993"/>
        <w:gridCol w:w="1233"/>
        <w:gridCol w:w="3785"/>
      </w:tblGrid>
      <w:tr w14:paraId="1ECAA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BA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风险点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4E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可能性</w:t>
            </w:r>
          </w:p>
        </w:tc>
        <w:tc>
          <w:tcPr>
            <w:tcW w:w="1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9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影响程度</w:t>
            </w:r>
          </w:p>
        </w:tc>
        <w:tc>
          <w:tcPr>
            <w:tcW w:w="3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E1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应对方案</w:t>
            </w:r>
          </w:p>
        </w:tc>
      </w:tr>
      <w:tr w14:paraId="74E59E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2A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SocketIO连接不稳定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FA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中</w:t>
            </w:r>
          </w:p>
        </w:tc>
        <w:tc>
          <w:tcPr>
            <w:tcW w:w="1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C2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高</w:t>
            </w:r>
          </w:p>
        </w:tc>
        <w:tc>
          <w:tcPr>
            <w:tcW w:w="3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F17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基于SocketIO-client增加重连机制，监听连接状态，断开时提示用户；利用Pinia本地缓存最近一次数据，避免图表空白，符合技术文档实时性要求</w:t>
            </w:r>
          </w:p>
        </w:tc>
      </w:tr>
      <w:tr w14:paraId="2AF87B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46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图表渲染性能问题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28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中</w:t>
            </w:r>
          </w:p>
        </w:tc>
        <w:tc>
          <w:tcPr>
            <w:tcW w:w="1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A2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中</w:t>
            </w:r>
          </w:p>
        </w:tc>
        <w:tc>
          <w:tcPr>
            <w:tcW w:w="3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E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限制仿真时长（≤30分钟），基于ECharts采样渲染（每5秒取一个数据点）；优化ECharts实例销毁逻辑，结合Vue3生命周期钩子，避免内存泄漏</w:t>
            </w:r>
          </w:p>
        </w:tc>
      </w:tr>
      <w:tr w14:paraId="1616F9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62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前后端接口格式不一致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41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高</w:t>
            </w:r>
          </w:p>
        </w:tc>
        <w:tc>
          <w:tcPr>
            <w:tcW w:w="1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EB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高</w:t>
            </w:r>
          </w:p>
        </w:tc>
        <w:tc>
          <w:tcPr>
            <w:tcW w:w="3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4F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立项阶段与后端对齐技术文档接口文档，开发时使用Mock数据先验证Vue3前端逻辑，联调前再次确认接口格式，确保与技术文档一致</w:t>
            </w:r>
          </w:p>
        </w:tc>
      </w:tr>
      <w:tr w14:paraId="645F48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55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参数校验逻辑不一致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C2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中</w:t>
            </w:r>
          </w:p>
        </w:tc>
        <w:tc>
          <w:tcPr>
            <w:tcW w:w="1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4D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中</w:t>
            </w:r>
          </w:p>
        </w:tc>
        <w:tc>
          <w:tcPr>
            <w:tcW w:w="3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6F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前端与后端使用相同的校验规则（如非负整数、窗口数≥1），基于Vue3表单校验逻辑实现前端先校验，后端二次校验，贴合技术文档数据规范</w:t>
            </w:r>
          </w:p>
        </w:tc>
      </w:tr>
    </w:tbl>
    <w:p w14:paraId="63583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40" w:line="300" w:lineRule="auto"/>
        <w:ind w:left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6"/>
        </w:rPr>
      </w:pPr>
      <w:bookmarkStart w:id="38" w:name="heading_21"/>
      <w:bookmarkStart w:id="39" w:name="_Toc22720"/>
      <w:r>
        <w:rPr>
          <w:rFonts w:hint="eastAsia" w:asciiTheme="minorEastAsia" w:hAnsiTheme="minorEastAsia" w:eastAsiaTheme="minorEastAsia" w:cstheme="minorEastAsia"/>
          <w:b/>
          <w:sz w:val="36"/>
        </w:rPr>
        <w:t>六、总结与展望</w:t>
      </w:r>
      <w:bookmarkEnd w:id="38"/>
      <w:bookmarkEnd w:id="39"/>
    </w:p>
    <w:p w14:paraId="42F7B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</w:rPr>
      </w:pPr>
      <w:bookmarkStart w:id="40" w:name="heading_22"/>
      <w:r>
        <w:rPr>
          <w:rFonts w:hint="eastAsia" w:asciiTheme="minorEastAsia" w:hAnsiTheme="minorEastAsia" w:eastAsiaTheme="minorEastAsia" w:cstheme="minorEastAsia"/>
          <w:b/>
          <w:sz w:val="32"/>
        </w:rPr>
        <w:t>6.1 立项阶段总结</w:t>
      </w:r>
      <w:bookmarkEnd w:id="40"/>
    </w:p>
    <w:p w14:paraId="458F5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立项阶段严格对照技术文档技术栈，完成了餐厅打饭仿真系统前端的需求拆解、技术选型、方案设计与计划制定，明确了核心功能模块与技术实现路径，对齐了前后端接口规范，确保技术栈应用与技术文档完全一致，为后续开发落地提供了清晰的指引。核心收获包括：</w:t>
      </w:r>
    </w:p>
    <w:p w14:paraId="69577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深入理解仿真系统的业务逻辑，熟练掌握技术文档指定的“Vue3+Vite+ECharts+SocketIO”技术栈的应用场景；</w:t>
      </w:r>
    </w:p>
    <w:p w14:paraId="34930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梳理了技术文档要求的可视化图表设计要点，明确ECharts组件的封装与更新逻辑，掌握技术栈的协同应用方法；</w:t>
      </w:r>
    </w:p>
    <w:p w14:paraId="2CD98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结合技术栈特性建立了前端开发的风险意识，制定了针对性的应对方案，确保技术栈稳定落地。</w:t>
      </w:r>
    </w:p>
    <w:p w14:paraId="2D08F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次立项阶段的实训工作，严格遵循技术文档技术栈要求，为后续前端开发奠定了坚实的基础，也提升了需求分析、方案设计、风险把控的能力。后续将严格按照开发计划推进，确保前端功能按时、高质量交付，与后端协同完成餐厅打饭仿真系统的整体落地。</w:t>
      </w: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1799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DE4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C33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customStyle="1" w:styleId="8">
    <w:name w:val="正文居中"/>
    <w:basedOn w:val="1"/>
    <w:qFormat/>
    <w:uiPriority w:val="0"/>
    <w:pPr>
      <w:jc w:val="center"/>
    </w:pPr>
    <w:rPr>
      <w:rFonts w:cs="宋体"/>
      <w:szCs w:val="20"/>
    </w:rPr>
  </w:style>
  <w:style w:type="paragraph" w:customStyle="1" w:styleId="9">
    <w:name w:val="封面表格"/>
    <w:basedOn w:val="10"/>
    <w:autoRedefine/>
    <w:qFormat/>
    <w:uiPriority w:val="0"/>
    <w:pPr>
      <w:spacing w:line="240" w:lineRule="auto"/>
      <w:ind w:firstLine="0"/>
      <w:jc w:val="left"/>
    </w:pPr>
    <w:rPr>
      <w:rFonts w:ascii="Arial" w:hAnsi="Arial" w:eastAsia="华文中宋" w:cs="Times New Roman"/>
      <w:b/>
      <w:bCs/>
      <w:sz w:val="32"/>
      <w:szCs w:val="24"/>
    </w:rPr>
  </w:style>
  <w:style w:type="paragraph" w:customStyle="1" w:styleId="10">
    <w:name w:val="正文一般"/>
    <w:autoRedefine/>
    <w:qFormat/>
    <w:uiPriority w:val="0"/>
    <w:pPr>
      <w:adjustRightInd w:val="0"/>
      <w:snapToGrid w:val="0"/>
      <w:spacing w:line="480" w:lineRule="exact"/>
      <w:ind w:firstLine="420"/>
      <w:jc w:val="both"/>
    </w:pPr>
    <w:rPr>
      <w:rFonts w:ascii="Consolas" w:hAnsi="Consolas" w:eastAsia="宋体" w:cstheme="minorBidi"/>
      <w:kern w:val="2"/>
      <w:sz w:val="24"/>
      <w:szCs w:val="21"/>
      <w:lang w:val="en-US" w:eastAsia="zh-CN" w:bidi="ar-SA"/>
    </w:rPr>
  </w:style>
  <w:style w:type="character" w:customStyle="1" w:styleId="11">
    <w:name w:val="标题 1 Char"/>
    <w:link w:val="2"/>
    <w:uiPriority w:val="0"/>
    <w:rPr>
      <w:b/>
      <w:kern w:val="44"/>
      <w:sz w:val="44"/>
    </w:rPr>
  </w:style>
  <w:style w:type="character" w:customStyle="1" w:styleId="12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customStyle="1" w:styleId="13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3822</Words>
  <Characters>4449</Characters>
  <TotalTime>7</TotalTime>
  <ScaleCrop>false</ScaleCrop>
  <LinksUpToDate>false</LinksUpToDate>
  <CharactersWithSpaces>4513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2026-03-29T07:03:00Z</dcterms:created>
  <dc:creator>Apache POI</dc:creator>
  <cp:lastModifiedBy>没有输入昵称，请重新填写</cp:lastModifiedBy>
  <dcterms:modified xsi:type="dcterms:W3CDTF">2026-03-29T07:38:51Z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eyJoZGlkIjoiN2E4YTdlMTA1ZmQxMjM2NmFkZDZmZDBmMDEyMjA1NzQiLCJ1c2VySWQiOiIxMDUzMDQ5Nzc5In0=</vt:lpwstr>
  </property>
  <property fmtid="{D5CDD505-2E9C-101B-9397-08002B2CF9AE}" pid="3" name="KSOProductBuildVer">
    <vt:lpwstr>2052-12.1.0.25225</vt:lpwstr>
  </property>
  <property fmtid="{D5CDD505-2E9C-101B-9397-08002B2CF9AE}" pid="4" name="ICV">
    <vt:lpwstr>0139FFAEB94D413B9FB884FDC832201D_13</vt:lpwstr>
  </property>
</Properties>
</file>