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Times Roman" w:cs="Times Roman" w:hAnsi="Times Roman" w:eastAsia="Times Roman"/>
          <w:sz w:val="32"/>
          <w:szCs w:val="32"/>
        </w:rPr>
      </w:pPr>
      <w:r>
        <w:rPr>
          <w:rFonts w:ascii="Times Roman" w:hAnsi="Times Roman"/>
          <w:sz w:val="32"/>
          <w:szCs w:val="32"/>
          <w:rtl w:val="0"/>
          <w:lang w:val="en-US"/>
        </w:rPr>
        <w:t>I have long sought a community where curiosity and collaboration thrive, and RC offers exactly the space where ideas come alive and learning happens together. Through past experiences such as collaborating with friends on GitHub to build a self-discipline app and conducting a group research project in high school on traffic flow, I came to understand that learning is inherently social. RC will allow me to engage with people from diverse backgrounds and experience meaningful interdisciplinary exchange. This understanding guides how I connect with others and how I hope to contribute to the RC community. I am especially drawn to RC</w:t>
      </w:r>
      <w:r>
        <w:rPr>
          <w:rFonts w:ascii="Times Roman" w:hAnsi="Times Roman" w:hint="default"/>
          <w:sz w:val="32"/>
          <w:szCs w:val="32"/>
          <w:rtl w:val="1"/>
        </w:rPr>
        <w:t>’</w:t>
      </w:r>
      <w:r>
        <w:rPr>
          <w:rFonts w:ascii="Times Roman" w:hAnsi="Times Roman"/>
          <w:sz w:val="32"/>
          <w:szCs w:val="32"/>
          <w:rtl w:val="0"/>
          <w:lang w:val="en-US"/>
        </w:rPr>
        <w:t xml:space="preserve">s interdisciplinary learning approach, where students explore ideas across disciplines through discussion (NUS OSA, Residential Colleges </w:t>
      </w:r>
      <w:r>
        <w:rPr>
          <w:rFonts w:ascii="Times Roman" w:hAnsi="Times Roman" w:hint="default"/>
          <w:sz w:val="32"/>
          <w:szCs w:val="32"/>
          <w:rtl w:val="0"/>
        </w:rPr>
        <w:t xml:space="preserve">– </w:t>
      </w:r>
      <w:r>
        <w:rPr>
          <w:rFonts w:ascii="Times Roman" w:hAnsi="Times Roman"/>
          <w:sz w:val="32"/>
          <w:szCs w:val="32"/>
          <w:rtl w:val="0"/>
          <w:lang w:val="en-US"/>
        </w:rPr>
        <w:t>Living-Learning Environment). I hope to lead initiatives that bring people together so RC grows into a close community, and to engage in volunteer work that extends this warmth beyond campus.</w:t>
      </w:r>
    </w:p>
    <w:p>
      <w:pPr>
        <w:pStyle w:val="Default"/>
        <w:suppressAutoHyphens w:val="1"/>
        <w:spacing w:before="0" w:after="240" w:line="240" w:lineRule="auto"/>
      </w:pPr>
      <w:r>
        <w:rPr>
          <w:rFonts w:ascii="Times Roman" w:cs="Times Roman" w:hAnsi="Times Roman" w:eastAsia="Times Roman"/>
          <w:sz w:val="30"/>
          <w:szCs w:val="3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