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13C" w:rsidRPr="00C02F4F" w:rsidRDefault="00D5413C">
      <w:pPr>
        <w:pStyle w:val="ab"/>
        <w:rPr>
          <w:rFonts w:ascii="微软雅黑" w:eastAsia="微软雅黑" w:hAnsi="微软雅黑"/>
        </w:rPr>
      </w:pPr>
    </w:p>
    <w:p w:rsidR="001638F6" w:rsidRPr="0073403A" w:rsidRDefault="0073403A" w:rsidP="0073403A">
      <w:pPr>
        <w:pStyle w:val="a7"/>
        <w:rPr>
          <w:rFonts w:ascii="微软雅黑" w:eastAsia="微软雅黑" w:hAnsi="微软雅黑"/>
          <w:sz w:val="96"/>
          <w:szCs w:val="96"/>
        </w:rPr>
      </w:pPr>
      <w:r w:rsidRPr="0073403A">
        <w:rPr>
          <w:rFonts w:ascii="微软雅黑" w:eastAsia="微软雅黑" w:hAnsi="微软雅黑" w:hint="eastAsia"/>
          <w:sz w:val="96"/>
          <w:szCs w:val="96"/>
        </w:rPr>
        <w:t>股票分析报告</w:t>
      </w:r>
    </w:p>
    <w:p w:rsidR="001638F6" w:rsidRPr="0073403A" w:rsidRDefault="0073403A" w:rsidP="0073403A">
      <w:pPr>
        <w:pStyle w:val="a9"/>
        <w:rPr>
          <w:rFonts w:ascii="微软雅黑" w:eastAsia="微软雅黑" w:hAnsi="微软雅黑"/>
          <w:caps w:val="0"/>
          <w:color w:val="3F251D" w:themeColor="accent1"/>
          <w:kern w:val="28"/>
          <w:sz w:val="28"/>
          <w:szCs w:val="28"/>
        </w:rPr>
      </w:pPr>
      <w:r w:rsidRPr="0073403A">
        <w:rPr>
          <w:rFonts w:ascii="微软雅黑" w:eastAsia="微软雅黑" w:hAnsi="微软雅黑" w:hint="eastAsia"/>
          <w:caps w:val="0"/>
          <w:color w:val="3F251D" w:themeColor="accent1"/>
          <w:kern w:val="28"/>
          <w:sz w:val="28"/>
          <w:szCs w:val="28"/>
        </w:rPr>
        <w:t>光明乳业、三一重工、平安银行</w:t>
      </w:r>
    </w:p>
    <w:p w:rsidR="0073403A" w:rsidRDefault="0073403A" w:rsidP="0073403A">
      <w:pPr>
        <w:pStyle w:val="a9"/>
        <w:rPr>
          <w:rFonts w:ascii="微软雅黑" w:eastAsia="微软雅黑" w:hAnsi="微软雅黑"/>
          <w:sz w:val="28"/>
          <w:szCs w:val="28"/>
        </w:rPr>
      </w:pPr>
    </w:p>
    <w:p w:rsidR="0073403A" w:rsidRDefault="0073403A" w:rsidP="0073403A">
      <w:pPr>
        <w:pStyle w:val="a9"/>
        <w:rPr>
          <w:rFonts w:ascii="微软雅黑" w:eastAsia="微软雅黑" w:hAnsi="微软雅黑"/>
          <w:sz w:val="28"/>
          <w:szCs w:val="28"/>
        </w:rPr>
      </w:pPr>
    </w:p>
    <w:p w:rsidR="0073403A" w:rsidRDefault="0073403A" w:rsidP="0073403A">
      <w:pPr>
        <w:pStyle w:val="a9"/>
        <w:rPr>
          <w:rFonts w:ascii="微软雅黑" w:eastAsia="微软雅黑" w:hAnsi="微软雅黑"/>
          <w:sz w:val="28"/>
          <w:szCs w:val="28"/>
        </w:rPr>
      </w:pPr>
    </w:p>
    <w:p w:rsidR="0073403A" w:rsidRDefault="0073403A" w:rsidP="0073403A">
      <w:pPr>
        <w:pStyle w:val="a9"/>
        <w:rPr>
          <w:rFonts w:ascii="微软雅黑" w:eastAsia="微软雅黑" w:hAnsi="微软雅黑"/>
          <w:sz w:val="28"/>
          <w:szCs w:val="28"/>
        </w:rPr>
      </w:pPr>
    </w:p>
    <w:p w:rsidR="0073403A" w:rsidRDefault="0073403A" w:rsidP="0073403A">
      <w:pPr>
        <w:pStyle w:val="a9"/>
        <w:rPr>
          <w:rFonts w:ascii="微软雅黑" w:eastAsia="微软雅黑" w:hAnsi="微软雅黑"/>
          <w:sz w:val="28"/>
          <w:szCs w:val="28"/>
        </w:rPr>
      </w:pPr>
    </w:p>
    <w:p w:rsidR="0073403A" w:rsidRPr="0073403A" w:rsidRDefault="0073403A" w:rsidP="0073403A">
      <w:pPr>
        <w:pStyle w:val="a9"/>
        <w:rPr>
          <w:rFonts w:ascii="微软雅黑" w:eastAsia="微软雅黑" w:hAnsi="微软雅黑" w:hint="eastAsia"/>
          <w:sz w:val="28"/>
          <w:szCs w:val="28"/>
        </w:rPr>
      </w:pPr>
      <w:r>
        <w:rPr>
          <w:rFonts w:ascii="微软雅黑" w:eastAsia="微软雅黑" w:hAnsi="微软雅黑" w:hint="eastAsia"/>
          <w:sz w:val="28"/>
          <w:szCs w:val="28"/>
        </w:rPr>
        <w:t>U201515868</w:t>
      </w:r>
    </w:p>
    <w:p w:rsidR="001638F6" w:rsidRDefault="0073403A" w:rsidP="0073403A">
      <w:pPr>
        <w:pStyle w:val="a6"/>
        <w:rPr>
          <w:rFonts w:ascii="微软雅黑" w:eastAsia="微软雅黑" w:hAnsi="微软雅黑"/>
        </w:rPr>
      </w:pPr>
      <w:r>
        <w:rPr>
          <w:rFonts w:ascii="微软雅黑" w:eastAsia="微软雅黑" w:hAnsi="微软雅黑" w:hint="eastAsia"/>
        </w:rPr>
        <w:t>罗</w:t>
      </w:r>
      <w:proofErr w:type="gramStart"/>
      <w:r>
        <w:rPr>
          <w:rFonts w:ascii="微软雅黑" w:eastAsia="微软雅黑" w:hAnsi="微软雅黑" w:hint="eastAsia"/>
        </w:rPr>
        <w:t>浩</w:t>
      </w:r>
      <w:proofErr w:type="gramEnd"/>
      <w:r>
        <w:rPr>
          <w:rFonts w:ascii="微软雅黑" w:eastAsia="微软雅黑" w:hAnsi="微软雅黑" w:hint="eastAsia"/>
        </w:rPr>
        <w:t>威</w:t>
      </w:r>
      <w:r>
        <w:rPr>
          <w:rFonts w:ascii="微软雅黑" w:eastAsia="微软雅黑" w:hAnsi="微软雅黑" w:hint="eastAsia"/>
          <w:lang w:val="zh-CN" w:bidi="zh-CN"/>
        </w:rPr>
        <w:t xml:space="preserve"> |证券投资学</w:t>
      </w:r>
      <w:r w:rsidR="00D5413C" w:rsidRPr="00C02F4F">
        <w:rPr>
          <w:rFonts w:ascii="微软雅黑" w:eastAsia="微软雅黑" w:hAnsi="微软雅黑" w:hint="eastAsia"/>
          <w:lang w:val="zh-CN" w:bidi="zh-CN"/>
        </w:rPr>
        <w:t xml:space="preserve"> | </w:t>
      </w:r>
      <w:r>
        <w:rPr>
          <w:rFonts w:ascii="微软雅黑" w:eastAsia="微软雅黑" w:hAnsi="微软雅黑" w:hint="eastAsia"/>
        </w:rPr>
        <w:t>2018-5-26</w:t>
      </w:r>
    </w:p>
    <w:p w:rsidR="0073403A" w:rsidRDefault="0073403A" w:rsidP="0073403A">
      <w:pPr>
        <w:pStyle w:val="a6"/>
        <w:rPr>
          <w:rFonts w:ascii="微软雅黑" w:eastAsia="微软雅黑" w:hAnsi="微软雅黑"/>
        </w:rPr>
      </w:pPr>
    </w:p>
    <w:p w:rsidR="0073403A" w:rsidRDefault="0073403A" w:rsidP="0073403A">
      <w:pPr>
        <w:pStyle w:val="a6"/>
        <w:rPr>
          <w:rFonts w:ascii="微软雅黑" w:eastAsia="微软雅黑" w:hAnsi="微软雅黑"/>
        </w:rPr>
      </w:pPr>
    </w:p>
    <w:p w:rsidR="0073403A" w:rsidRDefault="0073403A" w:rsidP="0073403A">
      <w:pPr>
        <w:pStyle w:val="a6"/>
        <w:rPr>
          <w:rFonts w:ascii="微软雅黑" w:eastAsia="微软雅黑" w:hAnsi="微软雅黑"/>
        </w:rPr>
      </w:pPr>
    </w:p>
    <w:p w:rsidR="0073403A" w:rsidRDefault="0073403A" w:rsidP="0073403A">
      <w:pPr>
        <w:pStyle w:val="a6"/>
        <w:rPr>
          <w:rFonts w:ascii="微软雅黑" w:eastAsia="微软雅黑" w:hAnsi="微软雅黑"/>
        </w:rPr>
      </w:pPr>
    </w:p>
    <w:p w:rsidR="0073403A" w:rsidRDefault="0073403A" w:rsidP="0073403A">
      <w:pPr>
        <w:pStyle w:val="a6"/>
        <w:rPr>
          <w:rFonts w:ascii="微软雅黑" w:eastAsia="微软雅黑" w:hAnsi="微软雅黑"/>
        </w:rPr>
      </w:pPr>
    </w:p>
    <w:p w:rsidR="0073403A" w:rsidRDefault="0073403A" w:rsidP="0073403A">
      <w:pPr>
        <w:pStyle w:val="a6"/>
        <w:rPr>
          <w:rFonts w:ascii="微软雅黑" w:eastAsia="微软雅黑" w:hAnsi="微软雅黑"/>
        </w:rPr>
      </w:pPr>
    </w:p>
    <w:p w:rsidR="0073403A" w:rsidRDefault="0073403A" w:rsidP="0073403A">
      <w:pPr>
        <w:pStyle w:val="a6"/>
        <w:rPr>
          <w:rFonts w:ascii="微软雅黑" w:eastAsia="微软雅黑" w:hAnsi="微软雅黑"/>
        </w:rPr>
      </w:pPr>
    </w:p>
    <w:p w:rsidR="0073403A" w:rsidRDefault="0073403A" w:rsidP="0073403A">
      <w:pPr>
        <w:pStyle w:val="a6"/>
        <w:rPr>
          <w:rFonts w:ascii="微软雅黑" w:eastAsia="微软雅黑" w:hAnsi="微软雅黑"/>
        </w:rPr>
      </w:pPr>
    </w:p>
    <w:p w:rsidR="0073403A" w:rsidRDefault="0073403A" w:rsidP="0073403A">
      <w:pPr>
        <w:pStyle w:val="a6"/>
        <w:rPr>
          <w:rFonts w:ascii="微软雅黑" w:eastAsia="微软雅黑" w:hAnsi="微软雅黑"/>
        </w:rPr>
      </w:pPr>
    </w:p>
    <w:p w:rsidR="0073403A" w:rsidRDefault="0073403A" w:rsidP="0073403A">
      <w:pPr>
        <w:pStyle w:val="a6"/>
        <w:rPr>
          <w:rFonts w:ascii="微软雅黑" w:eastAsia="微软雅黑" w:hAnsi="微软雅黑"/>
        </w:rPr>
      </w:pPr>
    </w:p>
    <w:p w:rsidR="0073403A" w:rsidRDefault="000C6755" w:rsidP="000C6755">
      <w:pPr>
        <w:pStyle w:val="a6"/>
        <w:rPr>
          <w:rFonts w:ascii="微软雅黑" w:eastAsia="微软雅黑" w:hAnsi="微软雅黑"/>
          <w:sz w:val="32"/>
          <w:szCs w:val="32"/>
        </w:rPr>
      </w:pPr>
      <w:r>
        <w:rPr>
          <w:rFonts w:ascii="微软雅黑" w:eastAsia="微软雅黑" w:hAnsi="微软雅黑" w:hint="eastAsia"/>
          <w:sz w:val="32"/>
          <w:szCs w:val="32"/>
        </w:rPr>
        <w:lastRenderedPageBreak/>
        <w:t>光明乳业</w:t>
      </w:r>
    </w:p>
    <w:p w:rsidR="000C6755" w:rsidRDefault="000C6755" w:rsidP="000C6755">
      <w:pPr>
        <w:pStyle w:val="a6"/>
        <w:rPr>
          <w:rFonts w:ascii="微软雅黑" w:eastAsia="微软雅黑" w:hAnsi="微软雅黑" w:hint="eastAsia"/>
          <w:sz w:val="32"/>
          <w:szCs w:val="32"/>
        </w:rPr>
      </w:pPr>
    </w:p>
    <w:p w:rsidR="000C6755" w:rsidRDefault="000C6755" w:rsidP="000C6755">
      <w:pPr>
        <w:pStyle w:val="a6"/>
        <w:jc w:val="both"/>
        <w:rPr>
          <w:rFonts w:ascii="微软雅黑" w:eastAsia="微软雅黑" w:hAnsi="微软雅黑"/>
        </w:rPr>
      </w:pPr>
      <w:r>
        <w:rPr>
          <w:rFonts w:ascii="微软雅黑" w:eastAsia="微软雅黑" w:hAnsi="微软雅黑" w:hint="eastAsia"/>
          <w:noProof/>
        </w:rPr>
        <w:drawing>
          <wp:inline distT="0" distB="0" distL="0" distR="0">
            <wp:extent cx="5472430" cy="29165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PNG"/>
                    <pic:cNvPicPr/>
                  </pic:nvPicPr>
                  <pic:blipFill>
                    <a:blip r:embed="rId8">
                      <a:extLst>
                        <a:ext uri="{28A0092B-C50C-407E-A947-70E740481C1C}">
                          <a14:useLocalDpi xmlns:a14="http://schemas.microsoft.com/office/drawing/2010/main" val="0"/>
                        </a:ext>
                      </a:extLst>
                    </a:blip>
                    <a:stretch>
                      <a:fillRect/>
                    </a:stretch>
                  </pic:blipFill>
                  <pic:spPr>
                    <a:xfrm>
                      <a:off x="0" y="0"/>
                      <a:ext cx="5472430" cy="2916555"/>
                    </a:xfrm>
                    <a:prstGeom prst="rect">
                      <a:avLst/>
                    </a:prstGeom>
                  </pic:spPr>
                </pic:pic>
              </a:graphicData>
            </a:graphic>
          </wp:inline>
        </w:drawing>
      </w:r>
    </w:p>
    <w:p w:rsidR="000C6755" w:rsidRDefault="000C6755" w:rsidP="000C6755">
      <w:pPr>
        <w:pStyle w:val="a6"/>
        <w:jc w:val="both"/>
        <w:rPr>
          <w:rFonts w:ascii="微软雅黑" w:eastAsia="微软雅黑" w:hAnsi="微软雅黑"/>
        </w:rPr>
      </w:pPr>
    </w:p>
    <w:p w:rsidR="000C6755" w:rsidRPr="002A4D7F" w:rsidRDefault="000C6755" w:rsidP="000C6755">
      <w:pPr>
        <w:pStyle w:val="aff7"/>
        <w:spacing w:before="0" w:beforeAutospacing="0" w:after="0" w:afterAutospacing="0"/>
        <w:rPr>
          <w:rFonts w:ascii="微软雅黑" w:eastAsia="微软雅黑" w:hAnsi="微软雅黑" w:cs="Arial"/>
          <w:color w:val="333333"/>
          <w:sz w:val="22"/>
          <w:szCs w:val="22"/>
        </w:rPr>
      </w:pPr>
      <w:r>
        <w:rPr>
          <w:rFonts w:ascii="微软雅黑" w:eastAsia="微软雅黑" w:hAnsi="微软雅黑"/>
        </w:rPr>
        <w:t xml:space="preserve">  </w:t>
      </w:r>
      <w:r w:rsidRPr="002A4D7F">
        <w:rPr>
          <w:rFonts w:ascii="微软雅黑" w:eastAsia="微软雅黑" w:hAnsi="微软雅黑" w:cs="Arial"/>
          <w:bCs/>
          <w:color w:val="333333"/>
          <w:sz w:val="22"/>
          <w:szCs w:val="22"/>
        </w:rPr>
        <w:t>光明乳业股份有限公司</w:t>
      </w:r>
      <w:r w:rsidRPr="002A4D7F">
        <w:rPr>
          <w:rFonts w:ascii="微软雅黑" w:eastAsia="微软雅黑" w:hAnsi="微软雅黑" w:cs="Arial"/>
          <w:color w:val="333333"/>
          <w:sz w:val="22"/>
          <w:szCs w:val="22"/>
        </w:rPr>
        <w:t>是由国资、</w:t>
      </w:r>
      <w:r w:rsidRPr="002A4D7F">
        <w:rPr>
          <w:rFonts w:ascii="微软雅黑" w:eastAsia="微软雅黑" w:hAnsi="微软雅黑" w:cs="Arial"/>
          <w:color w:val="333333"/>
          <w:sz w:val="22"/>
          <w:szCs w:val="22"/>
        </w:rPr>
        <w:t>外资</w:t>
      </w:r>
      <w:r w:rsidRPr="002A4D7F">
        <w:rPr>
          <w:rFonts w:ascii="微软雅黑" w:eastAsia="微软雅黑" w:hAnsi="微软雅黑" w:cs="Arial"/>
          <w:color w:val="333333"/>
          <w:sz w:val="22"/>
          <w:szCs w:val="22"/>
        </w:rPr>
        <w:t>、</w:t>
      </w:r>
      <w:r w:rsidRPr="002A4D7F">
        <w:rPr>
          <w:rFonts w:ascii="微软雅黑" w:eastAsia="微软雅黑" w:hAnsi="微软雅黑" w:cs="Arial"/>
          <w:color w:val="333333"/>
          <w:sz w:val="22"/>
          <w:szCs w:val="22"/>
        </w:rPr>
        <w:t>民营资本</w:t>
      </w:r>
      <w:r w:rsidRPr="002A4D7F">
        <w:rPr>
          <w:rFonts w:ascii="微软雅黑" w:eastAsia="微软雅黑" w:hAnsi="微软雅黑" w:cs="Arial"/>
          <w:color w:val="333333"/>
          <w:sz w:val="22"/>
          <w:szCs w:val="22"/>
        </w:rPr>
        <w:t>组成的</w:t>
      </w:r>
      <w:r w:rsidRPr="002A4D7F">
        <w:rPr>
          <w:rFonts w:ascii="微软雅黑" w:eastAsia="微软雅黑" w:hAnsi="微软雅黑" w:cs="Arial"/>
          <w:color w:val="333333"/>
          <w:sz w:val="22"/>
          <w:szCs w:val="22"/>
        </w:rPr>
        <w:t>产权多元化</w:t>
      </w:r>
      <w:r w:rsidRPr="002A4D7F">
        <w:rPr>
          <w:rFonts w:ascii="微软雅黑" w:eastAsia="微软雅黑" w:hAnsi="微软雅黑" w:cs="Arial"/>
          <w:color w:val="333333"/>
          <w:sz w:val="22"/>
          <w:szCs w:val="22"/>
        </w:rPr>
        <w:t>的</w:t>
      </w:r>
      <w:r w:rsidRPr="002A4D7F">
        <w:rPr>
          <w:rFonts w:ascii="微软雅黑" w:eastAsia="微软雅黑" w:hAnsi="微软雅黑" w:cs="Arial"/>
          <w:color w:val="333333"/>
          <w:sz w:val="22"/>
          <w:szCs w:val="22"/>
        </w:rPr>
        <w:t>股份制上市公司</w:t>
      </w:r>
      <w:r w:rsidRPr="002A4D7F">
        <w:rPr>
          <w:rFonts w:ascii="微软雅黑" w:eastAsia="微软雅黑" w:hAnsi="微软雅黑" w:cs="Arial"/>
          <w:color w:val="333333"/>
          <w:sz w:val="22"/>
          <w:szCs w:val="22"/>
        </w:rPr>
        <w:t>，主要从事乳和乳制品的开发、生产和</w:t>
      </w:r>
      <w:r w:rsidRPr="002A4D7F">
        <w:rPr>
          <w:rFonts w:ascii="微软雅黑" w:eastAsia="微软雅黑" w:hAnsi="微软雅黑" w:cs="Arial"/>
          <w:color w:val="333333"/>
          <w:sz w:val="22"/>
          <w:szCs w:val="22"/>
        </w:rPr>
        <w:t>销售</w:t>
      </w:r>
      <w:r w:rsidRPr="002A4D7F">
        <w:rPr>
          <w:rFonts w:ascii="微软雅黑" w:eastAsia="微软雅黑" w:hAnsi="微软雅黑" w:cs="Arial"/>
          <w:color w:val="333333"/>
          <w:sz w:val="22"/>
          <w:szCs w:val="22"/>
        </w:rPr>
        <w:t>，奶牛和公牛的饲养、培育，</w:t>
      </w:r>
      <w:r w:rsidRPr="002A4D7F">
        <w:rPr>
          <w:rFonts w:ascii="微软雅黑" w:eastAsia="微软雅黑" w:hAnsi="微软雅黑" w:cs="Arial"/>
          <w:color w:val="333333"/>
          <w:sz w:val="22"/>
          <w:szCs w:val="22"/>
        </w:rPr>
        <w:t>物流配送</w:t>
      </w:r>
      <w:r w:rsidRPr="002A4D7F">
        <w:rPr>
          <w:rFonts w:ascii="微软雅黑" w:eastAsia="微软雅黑" w:hAnsi="微软雅黑" w:cs="Arial"/>
          <w:color w:val="333333"/>
          <w:sz w:val="22"/>
          <w:szCs w:val="22"/>
        </w:rPr>
        <w:t xml:space="preserve">，营养保健食品的开发、生产和销售。公司拥有世界一流的乳品研发中心、乳品加工设备以及先进的乳品加工工艺，形成了消毒奶、保鲜奶、酸奶、超高温灭菌奶、奶粉、黄油干酪、果汁饮料等系列产品，是目前国内最大规模的乳制品生产、销售企业之一。 </w:t>
      </w:r>
    </w:p>
    <w:p w:rsidR="000C6755" w:rsidRPr="002A4D7F" w:rsidRDefault="000C6755" w:rsidP="000C6755">
      <w:pPr>
        <w:pStyle w:val="aff7"/>
        <w:spacing w:before="0" w:beforeAutospacing="0" w:after="0" w:afterAutospacing="0"/>
        <w:ind w:firstLine="435"/>
        <w:rPr>
          <w:rFonts w:ascii="微软雅黑" w:eastAsia="微软雅黑" w:hAnsi="微软雅黑" w:cs="Arial"/>
          <w:color w:val="333333"/>
          <w:sz w:val="22"/>
          <w:szCs w:val="22"/>
        </w:rPr>
      </w:pPr>
      <w:r w:rsidRPr="002A4D7F">
        <w:rPr>
          <w:rFonts w:ascii="微软雅黑" w:eastAsia="微软雅黑" w:hAnsi="微软雅黑" w:cs="Arial"/>
          <w:color w:val="333333"/>
          <w:sz w:val="22"/>
          <w:szCs w:val="22"/>
        </w:rPr>
        <w:t>作为国家级</w:t>
      </w:r>
      <w:r w:rsidRPr="002A4D7F">
        <w:rPr>
          <w:rFonts w:ascii="微软雅黑" w:eastAsia="微软雅黑" w:hAnsi="微软雅黑" w:cs="Arial"/>
          <w:color w:val="333333"/>
          <w:sz w:val="22"/>
          <w:szCs w:val="22"/>
        </w:rPr>
        <w:t>农业产业化</w:t>
      </w:r>
      <w:r w:rsidRPr="002A4D7F">
        <w:rPr>
          <w:rFonts w:ascii="微软雅黑" w:eastAsia="微软雅黑" w:hAnsi="微软雅黑" w:cs="Arial"/>
          <w:color w:val="333333"/>
          <w:sz w:val="22"/>
          <w:szCs w:val="22"/>
        </w:rPr>
        <w:t>重点龙头企业，光明乳业长期以来秉承“创新生活、共享健康”的</w:t>
      </w:r>
      <w:r w:rsidRPr="002A4D7F">
        <w:rPr>
          <w:rFonts w:ascii="微软雅黑" w:eastAsia="微软雅黑" w:hAnsi="微软雅黑" w:cs="Arial"/>
          <w:color w:val="333333"/>
          <w:sz w:val="22"/>
          <w:szCs w:val="22"/>
        </w:rPr>
        <w:t>使命</w:t>
      </w:r>
      <w:r w:rsidRPr="002A4D7F">
        <w:rPr>
          <w:rFonts w:ascii="微软雅黑" w:eastAsia="微软雅黑" w:hAnsi="微软雅黑" w:cs="Arial"/>
          <w:color w:val="333333"/>
          <w:sz w:val="22"/>
          <w:szCs w:val="22"/>
        </w:rPr>
        <w:t>，始终以领先变革的首创精神，锐意进取、不断创新，在打造中国新鲜品第</w:t>
      </w:r>
      <w:proofErr w:type="gramStart"/>
      <w:r w:rsidRPr="002A4D7F">
        <w:rPr>
          <w:rFonts w:ascii="微软雅黑" w:eastAsia="微软雅黑" w:hAnsi="微软雅黑" w:cs="Arial"/>
          <w:color w:val="333333"/>
          <w:sz w:val="22"/>
          <w:szCs w:val="22"/>
        </w:rPr>
        <w:t>一</w:t>
      </w:r>
      <w:proofErr w:type="gramEnd"/>
      <w:r w:rsidRPr="002A4D7F">
        <w:rPr>
          <w:rFonts w:ascii="微软雅黑" w:eastAsia="微软雅黑" w:hAnsi="微软雅黑" w:cs="Arial"/>
          <w:color w:val="333333"/>
          <w:sz w:val="22"/>
          <w:szCs w:val="22"/>
        </w:rPr>
        <w:t>品牌的事业中取得了一定的成绩。2000年，“光明”系列产品获第27届中国奥运代表团唯一指定乳制品称号；2001年，入围“中国最受尊敬企业 50强”； 2002年至今，历年入选“上海100强企业”，从第1届39位到本届25位，名次逐年上升；2002年、2003年连续两次在</w:t>
      </w:r>
      <w:r w:rsidRPr="002A4D7F">
        <w:rPr>
          <w:rFonts w:ascii="微软雅黑" w:eastAsia="微软雅黑" w:hAnsi="微软雅黑" w:cs="Arial"/>
          <w:color w:val="333333"/>
          <w:sz w:val="22"/>
          <w:szCs w:val="22"/>
        </w:rPr>
        <w:t>中国企业联合会</w:t>
      </w:r>
      <w:r w:rsidRPr="002A4D7F">
        <w:rPr>
          <w:rFonts w:ascii="微软雅黑" w:eastAsia="微软雅黑" w:hAnsi="微软雅黑" w:cs="Arial"/>
          <w:color w:val="333333"/>
          <w:sz w:val="22"/>
          <w:szCs w:val="22"/>
        </w:rPr>
        <w:t>、中国企业家协会组织的“中国500强企业”评选中入围，分别列281位和289位。2004年1月，在著名媒体《财富中国》发布的《2004年中国证券市场领导力报告》中，光明乳业入选“2004年全国最具领导力的20家上市公司”；2005年，被商务部国际贸易经济合作研究院评定为全国诚信等级AAA1企业；2006年，在中国社会科学院和中国经营报组织的竞争力年会上获得“卓越自主创新新产品”称号；2007年1月，被国家商务部评为</w:t>
      </w:r>
      <w:proofErr w:type="gramStart"/>
      <w:r w:rsidRPr="002A4D7F">
        <w:rPr>
          <w:rFonts w:ascii="微软雅黑" w:eastAsia="微软雅黑" w:hAnsi="微软雅黑" w:cs="Arial"/>
          <w:color w:val="333333"/>
          <w:sz w:val="22"/>
          <w:szCs w:val="22"/>
        </w:rPr>
        <w:t>06</w:t>
      </w:r>
      <w:proofErr w:type="gramEnd"/>
      <w:r w:rsidRPr="002A4D7F">
        <w:rPr>
          <w:rFonts w:ascii="微软雅黑" w:eastAsia="微软雅黑" w:hAnsi="微软雅黑" w:cs="Arial"/>
          <w:color w:val="333333"/>
          <w:sz w:val="22"/>
          <w:szCs w:val="22"/>
        </w:rPr>
        <w:t>年度中国最具市场竞争力品牌。同年9月，被卫生部、农业部、公安部、国家工商总局、国家食品药品监督管理局等联合授予“中国食品安全十强企业”</w:t>
      </w:r>
      <w:r w:rsidRPr="002A4D7F">
        <w:rPr>
          <w:rFonts w:ascii="微软雅黑" w:eastAsia="微软雅黑" w:hAnsi="微软雅黑" w:cs="Arial"/>
          <w:color w:val="333333"/>
          <w:sz w:val="22"/>
          <w:szCs w:val="22"/>
        </w:rPr>
        <w:t>称号，是中国液态</w:t>
      </w:r>
      <w:proofErr w:type="gramStart"/>
      <w:r w:rsidRPr="002A4D7F">
        <w:rPr>
          <w:rFonts w:ascii="微软雅黑" w:eastAsia="微软雅黑" w:hAnsi="微软雅黑" w:cs="Arial" w:hint="eastAsia"/>
          <w:color w:val="333333"/>
          <w:sz w:val="22"/>
          <w:szCs w:val="22"/>
        </w:rPr>
        <w:t>奶行业</w:t>
      </w:r>
      <w:proofErr w:type="gramEnd"/>
      <w:r w:rsidRPr="002A4D7F">
        <w:rPr>
          <w:rFonts w:ascii="微软雅黑" w:eastAsia="微软雅黑" w:hAnsi="微软雅黑" w:cs="Arial"/>
          <w:color w:val="333333"/>
          <w:sz w:val="22"/>
          <w:szCs w:val="22"/>
        </w:rPr>
        <w:t>中唯一获得此称号的企业</w:t>
      </w:r>
      <w:r w:rsidRPr="002A4D7F">
        <w:rPr>
          <w:rFonts w:ascii="微软雅黑" w:eastAsia="微软雅黑" w:hAnsi="微软雅黑" w:cs="Arial" w:hint="eastAsia"/>
          <w:color w:val="333333"/>
          <w:sz w:val="22"/>
          <w:szCs w:val="22"/>
        </w:rPr>
        <w:t>。</w:t>
      </w:r>
      <w:r w:rsidRPr="002A4D7F">
        <w:rPr>
          <w:rFonts w:ascii="微软雅黑" w:eastAsia="微软雅黑" w:hAnsi="微软雅黑" w:cs="Arial"/>
          <w:color w:val="333333"/>
          <w:sz w:val="22"/>
          <w:szCs w:val="22"/>
        </w:rPr>
        <w:t xml:space="preserve">2007年10月通过上海市质量金奖评审组的复评，再次荣获“上海市质量金奖”。 </w:t>
      </w:r>
    </w:p>
    <w:p w:rsidR="000C6755" w:rsidRDefault="00D11230" w:rsidP="002A4D7F">
      <w:pPr>
        <w:pStyle w:val="aff7"/>
        <w:spacing w:before="0" w:beforeAutospacing="0" w:after="0" w:afterAutospacing="0"/>
        <w:ind w:firstLine="435"/>
        <w:rPr>
          <w:rFonts w:ascii="微软雅黑" w:eastAsia="微软雅黑" w:hAnsi="微软雅黑"/>
          <w:sz w:val="22"/>
          <w:szCs w:val="22"/>
        </w:rPr>
      </w:pPr>
      <w:r w:rsidRPr="002A4D7F">
        <w:rPr>
          <w:rFonts w:ascii="微软雅黑" w:eastAsia="微软雅黑" w:hAnsi="微软雅黑" w:hint="eastAsia"/>
          <w:color w:val="484848"/>
          <w:sz w:val="22"/>
          <w:szCs w:val="22"/>
        </w:rPr>
        <w:lastRenderedPageBreak/>
        <w:t>光明乳业发布2018年</w:t>
      </w:r>
      <w:proofErr w:type="gramStart"/>
      <w:r w:rsidRPr="002A4D7F">
        <w:rPr>
          <w:rFonts w:ascii="微软雅黑" w:eastAsia="微软雅黑" w:hAnsi="微软雅黑" w:hint="eastAsia"/>
          <w:color w:val="484848"/>
          <w:sz w:val="22"/>
          <w:szCs w:val="22"/>
        </w:rPr>
        <w:t>一</w:t>
      </w:r>
      <w:proofErr w:type="gramEnd"/>
      <w:r w:rsidRPr="002A4D7F">
        <w:rPr>
          <w:rFonts w:ascii="微软雅黑" w:eastAsia="微软雅黑" w:hAnsi="微软雅黑" w:hint="eastAsia"/>
          <w:color w:val="484848"/>
          <w:sz w:val="22"/>
          <w:szCs w:val="22"/>
        </w:rPr>
        <w:t>季报，2018年一季度公司实现营业收入50.99亿元，同比下滑4.98%；实现归属上市公司净利润1.34亿元，同比下滑28.55%。</w:t>
      </w:r>
      <w:r w:rsidR="002A4D7F" w:rsidRPr="002A4D7F">
        <w:rPr>
          <w:rFonts w:ascii="微软雅黑" w:eastAsia="微软雅黑" w:hAnsi="微软雅黑" w:hint="eastAsia"/>
          <w:color w:val="484848"/>
          <w:sz w:val="22"/>
          <w:szCs w:val="22"/>
        </w:rPr>
        <w:t>公司18年一季度收入、业绩略低于预期，主要系液态</w:t>
      </w:r>
      <w:proofErr w:type="gramStart"/>
      <w:r w:rsidR="002A4D7F" w:rsidRPr="002A4D7F">
        <w:rPr>
          <w:rFonts w:ascii="微软雅黑" w:eastAsia="微软雅黑" w:hAnsi="微软雅黑" w:hint="eastAsia"/>
          <w:color w:val="484848"/>
          <w:sz w:val="22"/>
          <w:szCs w:val="22"/>
        </w:rPr>
        <w:t>奶行业</w:t>
      </w:r>
      <w:proofErr w:type="gramEnd"/>
      <w:r w:rsidR="002A4D7F" w:rsidRPr="002A4D7F">
        <w:rPr>
          <w:rFonts w:ascii="微软雅黑" w:eastAsia="微软雅黑" w:hAnsi="微软雅黑" w:hint="eastAsia"/>
          <w:color w:val="484848"/>
          <w:sz w:val="22"/>
          <w:szCs w:val="22"/>
        </w:rPr>
        <w:t>竞争激烈、短期</w:t>
      </w:r>
      <w:proofErr w:type="gramStart"/>
      <w:r w:rsidR="002A4D7F" w:rsidRPr="002A4D7F">
        <w:rPr>
          <w:rFonts w:ascii="微软雅黑" w:eastAsia="微软雅黑" w:hAnsi="微软雅黑" w:hint="eastAsia"/>
          <w:color w:val="484848"/>
          <w:sz w:val="22"/>
          <w:szCs w:val="22"/>
        </w:rPr>
        <w:t>收入端仍承压</w:t>
      </w:r>
      <w:proofErr w:type="gramEnd"/>
      <w:r w:rsidR="002A4D7F" w:rsidRPr="002A4D7F">
        <w:rPr>
          <w:rFonts w:ascii="微软雅黑" w:eastAsia="微软雅黑" w:hAnsi="微软雅黑" w:hint="eastAsia"/>
          <w:color w:val="484848"/>
          <w:sz w:val="22"/>
          <w:szCs w:val="22"/>
        </w:rPr>
        <w:t>，同时子公司新</w:t>
      </w:r>
      <w:proofErr w:type="gramStart"/>
      <w:r w:rsidR="002A4D7F" w:rsidRPr="002A4D7F">
        <w:rPr>
          <w:rFonts w:ascii="微软雅黑" w:eastAsia="微软雅黑" w:hAnsi="微软雅黑" w:hint="eastAsia"/>
          <w:color w:val="484848"/>
          <w:sz w:val="22"/>
          <w:szCs w:val="22"/>
        </w:rPr>
        <w:t>莱特</w:t>
      </w:r>
      <w:proofErr w:type="gramEnd"/>
      <w:r w:rsidR="002A4D7F" w:rsidRPr="002A4D7F">
        <w:rPr>
          <w:rFonts w:ascii="微软雅黑" w:eastAsia="微软雅黑" w:hAnsi="微软雅黑" w:hint="eastAsia"/>
          <w:color w:val="484848"/>
          <w:sz w:val="22"/>
          <w:szCs w:val="22"/>
        </w:rPr>
        <w:t>快速增长导致少数股东权益大幅增加，我们略下调18-20年EPS预期至0.53、0.61元、0.69元（前次0.58元、0.67元、0.76元），分别同比增长5.9%、13.5%、13.2%，维持增持评级。液态</w:t>
      </w:r>
      <w:proofErr w:type="gramStart"/>
      <w:r w:rsidR="002A4D7F" w:rsidRPr="002A4D7F">
        <w:rPr>
          <w:rFonts w:ascii="微软雅黑" w:eastAsia="微软雅黑" w:hAnsi="微软雅黑" w:hint="eastAsia"/>
          <w:color w:val="484848"/>
          <w:sz w:val="22"/>
          <w:szCs w:val="22"/>
        </w:rPr>
        <w:t>奶收入端继续</w:t>
      </w:r>
      <w:proofErr w:type="gramEnd"/>
      <w:r w:rsidR="002A4D7F" w:rsidRPr="002A4D7F">
        <w:rPr>
          <w:rFonts w:ascii="微软雅黑" w:eastAsia="微软雅黑" w:hAnsi="微软雅黑" w:hint="eastAsia"/>
          <w:color w:val="484848"/>
          <w:sz w:val="22"/>
          <w:szCs w:val="22"/>
        </w:rPr>
        <w:t>承压，新</w:t>
      </w:r>
      <w:proofErr w:type="gramStart"/>
      <w:r w:rsidR="002A4D7F" w:rsidRPr="002A4D7F">
        <w:rPr>
          <w:rFonts w:ascii="微软雅黑" w:eastAsia="微软雅黑" w:hAnsi="微软雅黑" w:hint="eastAsia"/>
          <w:color w:val="484848"/>
          <w:sz w:val="22"/>
          <w:szCs w:val="22"/>
        </w:rPr>
        <w:t>莱</w:t>
      </w:r>
      <w:proofErr w:type="gramEnd"/>
      <w:r w:rsidR="002A4D7F" w:rsidRPr="002A4D7F">
        <w:rPr>
          <w:rFonts w:ascii="微软雅黑" w:eastAsia="微软雅黑" w:hAnsi="微软雅黑" w:hint="eastAsia"/>
          <w:color w:val="484848"/>
          <w:sz w:val="22"/>
          <w:szCs w:val="22"/>
        </w:rPr>
        <w:t>特延续较快增长：2018Q1公司收入同比下滑4.98%，</w:t>
      </w:r>
      <w:proofErr w:type="gramStart"/>
      <w:r w:rsidR="002A4D7F" w:rsidRPr="002A4D7F">
        <w:rPr>
          <w:rFonts w:ascii="微软雅黑" w:eastAsia="微软雅黑" w:hAnsi="微软雅黑" w:hint="eastAsia"/>
          <w:color w:val="484848"/>
          <w:sz w:val="22"/>
          <w:szCs w:val="22"/>
        </w:rPr>
        <w:t>分业务</w:t>
      </w:r>
      <w:proofErr w:type="gramEnd"/>
      <w:r w:rsidR="002A4D7F" w:rsidRPr="002A4D7F">
        <w:rPr>
          <w:rFonts w:ascii="微软雅黑" w:eastAsia="微软雅黑" w:hAnsi="微软雅黑" w:hint="eastAsia"/>
          <w:color w:val="484848"/>
          <w:sz w:val="22"/>
          <w:szCs w:val="22"/>
        </w:rPr>
        <w:t>板块来看，液态</w:t>
      </w:r>
      <w:proofErr w:type="gramStart"/>
      <w:r w:rsidR="002A4D7F" w:rsidRPr="002A4D7F">
        <w:rPr>
          <w:rFonts w:ascii="微软雅黑" w:eastAsia="微软雅黑" w:hAnsi="微软雅黑" w:hint="eastAsia"/>
          <w:color w:val="484848"/>
          <w:sz w:val="22"/>
          <w:szCs w:val="22"/>
        </w:rPr>
        <w:t>奶收入</w:t>
      </w:r>
      <w:proofErr w:type="gramEnd"/>
      <w:r w:rsidR="002A4D7F" w:rsidRPr="002A4D7F">
        <w:rPr>
          <w:rFonts w:ascii="微软雅黑" w:eastAsia="微软雅黑" w:hAnsi="微软雅黑" w:hint="eastAsia"/>
          <w:color w:val="484848"/>
          <w:sz w:val="22"/>
          <w:szCs w:val="22"/>
        </w:rPr>
        <w:t>同比有所下滑，行业竞争依然激烈，而公司渠道调整未见明显突破，故常温业务仍在承压。分产品来看，最大单品常温酸奶莫斯利安同比有所下滑；低温产品表现相对稳健，其中高端重点单品优</w:t>
      </w:r>
      <w:proofErr w:type="gramStart"/>
      <w:r w:rsidR="002A4D7F" w:rsidRPr="002A4D7F">
        <w:rPr>
          <w:rFonts w:ascii="微软雅黑" w:eastAsia="微软雅黑" w:hAnsi="微软雅黑" w:hint="eastAsia"/>
          <w:color w:val="484848"/>
          <w:sz w:val="22"/>
          <w:szCs w:val="22"/>
        </w:rPr>
        <w:t>倍</w:t>
      </w:r>
      <w:proofErr w:type="gramEnd"/>
      <w:r w:rsidR="002A4D7F" w:rsidRPr="002A4D7F">
        <w:rPr>
          <w:rFonts w:ascii="微软雅黑" w:eastAsia="微软雅黑" w:hAnsi="微软雅黑" w:hint="eastAsia"/>
          <w:color w:val="484848"/>
          <w:sz w:val="22"/>
          <w:szCs w:val="22"/>
        </w:rPr>
        <w:t>、致优、</w:t>
      </w:r>
      <w:proofErr w:type="gramStart"/>
      <w:r w:rsidR="002A4D7F" w:rsidRPr="002A4D7F">
        <w:rPr>
          <w:rFonts w:ascii="微软雅黑" w:eastAsia="微软雅黑" w:hAnsi="微软雅黑" w:hint="eastAsia"/>
          <w:color w:val="484848"/>
          <w:sz w:val="22"/>
          <w:szCs w:val="22"/>
        </w:rPr>
        <w:t>如实等</w:t>
      </w:r>
      <w:proofErr w:type="gramEnd"/>
      <w:r w:rsidR="002A4D7F" w:rsidRPr="002A4D7F">
        <w:rPr>
          <w:rFonts w:ascii="微软雅黑" w:eastAsia="微软雅黑" w:hAnsi="微软雅黑" w:hint="eastAsia"/>
          <w:color w:val="484848"/>
          <w:sz w:val="22"/>
          <w:szCs w:val="22"/>
        </w:rPr>
        <w:t>继续保持较快增长。新</w:t>
      </w:r>
      <w:proofErr w:type="gramStart"/>
      <w:r w:rsidR="002A4D7F" w:rsidRPr="002A4D7F">
        <w:rPr>
          <w:rFonts w:ascii="微软雅黑" w:eastAsia="微软雅黑" w:hAnsi="微软雅黑" w:hint="eastAsia"/>
          <w:color w:val="484848"/>
          <w:sz w:val="22"/>
          <w:szCs w:val="22"/>
        </w:rPr>
        <w:t>莱特收入</w:t>
      </w:r>
      <w:proofErr w:type="gramEnd"/>
      <w:r w:rsidR="002A4D7F" w:rsidRPr="002A4D7F">
        <w:rPr>
          <w:rFonts w:ascii="微软雅黑" w:eastAsia="微软雅黑" w:hAnsi="微软雅黑" w:hint="eastAsia"/>
          <w:color w:val="484848"/>
          <w:sz w:val="22"/>
          <w:szCs w:val="22"/>
        </w:rPr>
        <w:t>延续快速增长，在已与A2达成五年合作的背景下，未来几年继续保持快速增长可期。牧业板块收入同比略有增长，在</w:t>
      </w:r>
      <w:proofErr w:type="gramStart"/>
      <w:r w:rsidR="002A4D7F" w:rsidRPr="002A4D7F">
        <w:rPr>
          <w:rFonts w:ascii="微软雅黑" w:eastAsia="微软雅黑" w:hAnsi="微软雅黑" w:hint="eastAsia"/>
          <w:color w:val="484848"/>
          <w:sz w:val="22"/>
          <w:szCs w:val="22"/>
        </w:rPr>
        <w:t>原奶价格</w:t>
      </w:r>
      <w:proofErr w:type="gramEnd"/>
      <w:r w:rsidR="002A4D7F" w:rsidRPr="002A4D7F">
        <w:rPr>
          <w:rFonts w:ascii="微软雅黑" w:eastAsia="微软雅黑" w:hAnsi="微软雅黑" w:hint="eastAsia"/>
          <w:color w:val="484848"/>
          <w:sz w:val="22"/>
          <w:szCs w:val="22"/>
        </w:rPr>
        <w:t>相对平稳的情况下预计全年变化不大。</w:t>
      </w:r>
      <w:r w:rsidR="002A4D7F" w:rsidRPr="002A4D7F">
        <w:rPr>
          <w:rFonts w:ascii="微软雅黑" w:eastAsia="微软雅黑" w:hAnsi="微软雅黑"/>
          <w:sz w:val="22"/>
          <w:szCs w:val="22"/>
        </w:rPr>
        <w:t>渠道调整仍在推进，期待新品助力渠道重塑：公司自17年底以来一直在积极探索组织架构和渠道模式的调整优化，希望通过优质产品推出与渠道建设同步推进的方式打开局面，此外公司也在积极探索新零售渠道，包括与阿里京东开展合作等。光明在产品创新和研发能力一直保持行业领先，期待公司以莫斯利安新品和低温大单品优</w:t>
      </w:r>
      <w:proofErr w:type="gramStart"/>
      <w:r w:rsidR="002A4D7F" w:rsidRPr="002A4D7F">
        <w:rPr>
          <w:rFonts w:ascii="微软雅黑" w:eastAsia="微软雅黑" w:hAnsi="微软雅黑"/>
          <w:sz w:val="22"/>
          <w:szCs w:val="22"/>
        </w:rPr>
        <w:t>倍</w:t>
      </w:r>
      <w:proofErr w:type="gramEnd"/>
      <w:r w:rsidR="002A4D7F" w:rsidRPr="002A4D7F">
        <w:rPr>
          <w:rFonts w:ascii="微软雅黑" w:eastAsia="微软雅黑" w:hAnsi="微软雅黑"/>
          <w:sz w:val="22"/>
          <w:szCs w:val="22"/>
        </w:rPr>
        <w:t>等作为抓手重新打开外埠市场渠道，再次打开液</w:t>
      </w:r>
      <w:proofErr w:type="gramStart"/>
      <w:r w:rsidR="002A4D7F" w:rsidRPr="002A4D7F">
        <w:rPr>
          <w:rFonts w:ascii="微软雅黑" w:eastAsia="微软雅黑" w:hAnsi="微软雅黑"/>
          <w:sz w:val="22"/>
          <w:szCs w:val="22"/>
        </w:rPr>
        <w:t>奶业务</w:t>
      </w:r>
      <w:proofErr w:type="gramEnd"/>
      <w:r w:rsidR="002A4D7F" w:rsidRPr="002A4D7F">
        <w:rPr>
          <w:rFonts w:ascii="微软雅黑" w:eastAsia="微软雅黑" w:hAnsi="微软雅黑"/>
          <w:sz w:val="22"/>
          <w:szCs w:val="22"/>
        </w:rPr>
        <w:t>增长空间。</w:t>
      </w:r>
    </w:p>
    <w:p w:rsidR="00305E5E" w:rsidRDefault="00305E5E" w:rsidP="002A4D7F">
      <w:pPr>
        <w:pStyle w:val="aff7"/>
        <w:spacing w:before="0" w:beforeAutospacing="0" w:after="0" w:afterAutospacing="0"/>
        <w:ind w:firstLine="435"/>
        <w:rPr>
          <w:rFonts w:ascii="微软雅黑" w:eastAsia="微软雅黑" w:hAnsi="微软雅黑" w:cs="Arial"/>
          <w:color w:val="333333"/>
          <w:sz w:val="22"/>
          <w:szCs w:val="22"/>
        </w:rPr>
      </w:pPr>
      <w:r w:rsidRPr="00305E5E">
        <w:rPr>
          <w:rFonts w:ascii="微软雅黑" w:eastAsia="微软雅黑" w:hAnsi="微软雅黑" w:cs="Arial"/>
          <w:color w:val="333333"/>
          <w:sz w:val="22"/>
          <w:szCs w:val="22"/>
        </w:rPr>
        <w:t>新</w:t>
      </w:r>
      <w:proofErr w:type="gramStart"/>
      <w:r w:rsidRPr="00305E5E">
        <w:rPr>
          <w:rFonts w:ascii="微软雅黑" w:eastAsia="微软雅黑" w:hAnsi="微软雅黑" w:cs="Arial"/>
          <w:color w:val="333333"/>
          <w:sz w:val="22"/>
          <w:szCs w:val="22"/>
        </w:rPr>
        <w:t>莱特</w:t>
      </w:r>
      <w:proofErr w:type="gramEnd"/>
      <w:r w:rsidRPr="00305E5E">
        <w:rPr>
          <w:rFonts w:ascii="微软雅黑" w:eastAsia="微软雅黑" w:hAnsi="微软雅黑" w:cs="Arial"/>
          <w:color w:val="333333"/>
          <w:sz w:val="22"/>
          <w:szCs w:val="22"/>
        </w:rPr>
        <w:t>利润回升影响了税率以及少数股东权益，拉低了利润增速：受外汇套期保值公允价值收益以及投资收益的增加的影响，光明</w:t>
      </w:r>
      <w:proofErr w:type="gramStart"/>
      <w:r w:rsidRPr="00305E5E">
        <w:rPr>
          <w:rFonts w:ascii="微软雅黑" w:eastAsia="微软雅黑" w:hAnsi="微软雅黑" w:cs="Arial"/>
          <w:color w:val="333333"/>
          <w:sz w:val="22"/>
          <w:szCs w:val="22"/>
        </w:rPr>
        <w:t>息</w:t>
      </w:r>
      <w:proofErr w:type="gramEnd"/>
      <w:r w:rsidRPr="00305E5E">
        <w:rPr>
          <w:rFonts w:ascii="微软雅黑" w:eastAsia="微软雅黑" w:hAnsi="微软雅黑" w:cs="Arial"/>
          <w:color w:val="333333"/>
          <w:sz w:val="22"/>
          <w:szCs w:val="22"/>
        </w:rPr>
        <w:t>税前利润同比+9.8%。但由于新</w:t>
      </w:r>
      <w:proofErr w:type="gramStart"/>
      <w:r w:rsidRPr="00305E5E">
        <w:rPr>
          <w:rFonts w:ascii="微软雅黑" w:eastAsia="微软雅黑" w:hAnsi="微软雅黑" w:cs="Arial"/>
          <w:color w:val="333333"/>
          <w:sz w:val="22"/>
          <w:szCs w:val="22"/>
        </w:rPr>
        <w:t>莱</w:t>
      </w:r>
      <w:proofErr w:type="gramEnd"/>
      <w:r w:rsidRPr="00305E5E">
        <w:rPr>
          <w:rFonts w:ascii="微软雅黑" w:eastAsia="微软雅黑" w:hAnsi="微软雅黑" w:cs="Arial"/>
          <w:color w:val="333333"/>
          <w:sz w:val="22"/>
          <w:szCs w:val="22"/>
        </w:rPr>
        <w:t>特去年上半年受原材料价格上行，而婴幼儿奶粉销售乏力的影响，利润下滑，导致少数股东权益减少，同时影响了部分税收抵扣，致使17Q1少数股东权益占比仅有12.2%（16Q126.3%），而税率仅有21.6%（16Q129.4%）。而18Q1随着高毛利婴幼儿奶粉占比的提升，新</w:t>
      </w:r>
      <w:proofErr w:type="gramStart"/>
      <w:r w:rsidRPr="00305E5E">
        <w:rPr>
          <w:rFonts w:ascii="微软雅黑" w:eastAsia="微软雅黑" w:hAnsi="微软雅黑" w:cs="Arial"/>
          <w:color w:val="333333"/>
          <w:sz w:val="22"/>
          <w:szCs w:val="22"/>
        </w:rPr>
        <w:t>莱</w:t>
      </w:r>
      <w:proofErr w:type="gramEnd"/>
      <w:r w:rsidRPr="00305E5E">
        <w:rPr>
          <w:rFonts w:ascii="微软雅黑" w:eastAsia="微软雅黑" w:hAnsi="微软雅黑" w:cs="Arial"/>
          <w:color w:val="333333"/>
          <w:sz w:val="22"/>
          <w:szCs w:val="22"/>
        </w:rPr>
        <w:t>特的利润提升，拉高了当期的少数股东权益占比至38%，税率亦回升至27.8%，整体拉低了利润增速水平。预计2018-2020年公司收入分别为232亿元/250亿元/270亿元，分别同比+7.0%/7.6%/8.3%，净利润分别为6.50亿元/7.05亿元/7.88亿元，分别同比+5.3%/8.5%/+11.8%，目前公司股价对应18/19年PE分别为22X/20X，低于</w:t>
      </w:r>
      <w:proofErr w:type="gramStart"/>
      <w:r w:rsidRPr="00305E5E">
        <w:rPr>
          <w:rFonts w:ascii="微软雅黑" w:eastAsia="微软雅黑" w:hAnsi="微软雅黑" w:cs="Arial"/>
          <w:color w:val="333333"/>
          <w:sz w:val="22"/>
          <w:szCs w:val="22"/>
        </w:rPr>
        <w:t>其他乳企估值</w:t>
      </w:r>
      <w:proofErr w:type="gramEnd"/>
      <w:r w:rsidRPr="00305E5E">
        <w:rPr>
          <w:rFonts w:ascii="微软雅黑" w:eastAsia="微软雅黑" w:hAnsi="微软雅黑" w:cs="Arial"/>
          <w:color w:val="333333"/>
          <w:sz w:val="22"/>
          <w:szCs w:val="22"/>
        </w:rPr>
        <w:t>，维持“买入”评级。</w:t>
      </w:r>
    </w:p>
    <w:p w:rsidR="00305E5E" w:rsidRDefault="00305E5E" w:rsidP="002A4D7F">
      <w:pPr>
        <w:pStyle w:val="aff7"/>
        <w:spacing w:before="0" w:beforeAutospacing="0" w:after="0" w:afterAutospacing="0"/>
        <w:ind w:firstLine="435"/>
        <w:rPr>
          <w:rFonts w:ascii="微软雅黑" w:eastAsia="微软雅黑" w:hAnsi="微软雅黑" w:cs="Arial"/>
          <w:color w:val="333333"/>
          <w:sz w:val="22"/>
          <w:szCs w:val="22"/>
        </w:rPr>
      </w:pPr>
    </w:p>
    <w:p w:rsidR="00305E5E" w:rsidRDefault="00305E5E" w:rsidP="00305E5E">
      <w:pPr>
        <w:pStyle w:val="aff7"/>
        <w:spacing w:before="0" w:beforeAutospacing="0" w:after="0" w:afterAutospacing="0"/>
        <w:ind w:firstLine="435"/>
        <w:jc w:val="center"/>
        <w:rPr>
          <w:rFonts w:ascii="微软雅黑" w:eastAsia="微软雅黑" w:hAnsi="微软雅黑" w:cs="Arial"/>
          <w:color w:val="333333"/>
          <w:sz w:val="32"/>
          <w:szCs w:val="32"/>
        </w:rPr>
      </w:pPr>
      <w:r w:rsidRPr="00305E5E">
        <w:rPr>
          <w:rFonts w:ascii="微软雅黑" w:eastAsia="微软雅黑" w:hAnsi="微软雅黑" w:cs="Arial" w:hint="eastAsia"/>
          <w:color w:val="333333"/>
          <w:sz w:val="32"/>
          <w:szCs w:val="32"/>
        </w:rPr>
        <w:t>三一重工</w:t>
      </w:r>
    </w:p>
    <w:p w:rsidR="00DA1F13" w:rsidRDefault="00DA1F13" w:rsidP="00305E5E">
      <w:pPr>
        <w:pStyle w:val="aff7"/>
        <w:spacing w:before="0" w:beforeAutospacing="0" w:after="0" w:afterAutospacing="0"/>
        <w:ind w:firstLine="435"/>
        <w:jc w:val="center"/>
        <w:rPr>
          <w:rFonts w:ascii="微软雅黑" w:eastAsia="微软雅黑" w:hAnsi="微软雅黑" w:cs="Arial"/>
          <w:color w:val="333333"/>
          <w:sz w:val="32"/>
          <w:szCs w:val="32"/>
        </w:rPr>
      </w:pPr>
    </w:p>
    <w:p w:rsidR="00DA1F13" w:rsidRDefault="00DA1F13" w:rsidP="00DA1F13">
      <w:pPr>
        <w:pStyle w:val="aff7"/>
        <w:spacing w:before="0" w:beforeAutospacing="0" w:after="0" w:afterAutospacing="0"/>
        <w:jc w:val="both"/>
        <w:rPr>
          <w:rFonts w:ascii="微软雅黑" w:eastAsia="微软雅黑" w:hAnsi="微软雅黑" w:cs="Arial"/>
          <w:color w:val="333333"/>
          <w:sz w:val="32"/>
          <w:szCs w:val="32"/>
        </w:rPr>
      </w:pPr>
      <w:r>
        <w:rPr>
          <w:rFonts w:ascii="微软雅黑" w:eastAsia="微软雅黑" w:hAnsi="微软雅黑" w:cs="Arial" w:hint="eastAsia"/>
          <w:noProof/>
          <w:color w:val="333333"/>
          <w:sz w:val="32"/>
          <w:szCs w:val="32"/>
        </w:rPr>
        <w:lastRenderedPageBreak/>
        <w:drawing>
          <wp:inline distT="0" distB="0" distL="0" distR="0">
            <wp:extent cx="5472430" cy="29165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捕获.PNG"/>
                    <pic:cNvPicPr/>
                  </pic:nvPicPr>
                  <pic:blipFill>
                    <a:blip r:embed="rId9">
                      <a:extLst>
                        <a:ext uri="{28A0092B-C50C-407E-A947-70E740481C1C}">
                          <a14:useLocalDpi xmlns:a14="http://schemas.microsoft.com/office/drawing/2010/main" val="0"/>
                        </a:ext>
                      </a:extLst>
                    </a:blip>
                    <a:stretch>
                      <a:fillRect/>
                    </a:stretch>
                  </pic:blipFill>
                  <pic:spPr>
                    <a:xfrm>
                      <a:off x="0" y="0"/>
                      <a:ext cx="5472430" cy="2916555"/>
                    </a:xfrm>
                    <a:prstGeom prst="rect">
                      <a:avLst/>
                    </a:prstGeom>
                  </pic:spPr>
                </pic:pic>
              </a:graphicData>
            </a:graphic>
          </wp:inline>
        </w:drawing>
      </w:r>
    </w:p>
    <w:p w:rsidR="00DA1F13" w:rsidRDefault="00DA1F13" w:rsidP="00DA1F13">
      <w:pPr>
        <w:pStyle w:val="aff7"/>
        <w:spacing w:before="0" w:beforeAutospacing="0" w:after="0" w:afterAutospacing="0"/>
        <w:jc w:val="both"/>
        <w:rPr>
          <w:rFonts w:ascii="微软雅黑" w:eastAsia="微软雅黑" w:hAnsi="微软雅黑" w:cs="Arial"/>
          <w:color w:val="333333"/>
          <w:sz w:val="32"/>
          <w:szCs w:val="32"/>
        </w:rPr>
      </w:pPr>
    </w:p>
    <w:p w:rsidR="0053592A" w:rsidRDefault="00A64F9E" w:rsidP="0053592A">
      <w:pPr>
        <w:pStyle w:val="aff7"/>
        <w:spacing w:before="0" w:after="0"/>
        <w:jc w:val="both"/>
        <w:rPr>
          <w:rFonts w:ascii="微软雅黑" w:eastAsia="微软雅黑" w:hAnsi="微软雅黑" w:cs="Arial"/>
          <w:color w:val="333333"/>
          <w:sz w:val="22"/>
          <w:szCs w:val="22"/>
        </w:rPr>
      </w:pPr>
      <w:r>
        <w:rPr>
          <w:rFonts w:ascii="微软雅黑" w:eastAsia="微软雅黑" w:hAnsi="微软雅黑" w:cs="Arial" w:hint="eastAsia"/>
          <w:color w:val="333333"/>
          <w:sz w:val="22"/>
          <w:szCs w:val="22"/>
        </w:rPr>
        <w:t xml:space="preserve"> </w:t>
      </w:r>
      <w:r w:rsidRPr="0053592A">
        <w:rPr>
          <w:rFonts w:ascii="微软雅黑" w:eastAsia="微软雅黑" w:hAnsi="微软雅黑" w:cs="Arial"/>
          <w:color w:val="333333"/>
          <w:sz w:val="22"/>
          <w:szCs w:val="22"/>
        </w:rPr>
        <w:t xml:space="preserve"> </w:t>
      </w:r>
      <w:r w:rsidR="0053592A" w:rsidRPr="0053592A">
        <w:rPr>
          <w:rFonts w:ascii="微软雅黑" w:eastAsia="微软雅黑" w:hAnsi="微软雅黑" w:cs="Arial"/>
          <w:color w:val="333333"/>
          <w:sz w:val="22"/>
          <w:szCs w:val="22"/>
        </w:rPr>
        <w:t>三一重工股份有限公司</w:t>
      </w:r>
      <w:r w:rsidR="0053592A" w:rsidRPr="0053592A">
        <w:rPr>
          <w:rFonts w:ascii="微软雅黑" w:eastAsia="微软雅黑" w:hAnsi="微软雅黑" w:cs="Arial"/>
          <w:i/>
          <w:iCs/>
          <w:color w:val="333333"/>
          <w:sz w:val="22"/>
          <w:szCs w:val="22"/>
        </w:rPr>
        <w:t>（SANY HEAVY INDUSTRY CO., LTD.）</w:t>
      </w:r>
      <w:r w:rsidR="0053592A" w:rsidRPr="0053592A">
        <w:rPr>
          <w:rFonts w:ascii="微软雅黑" w:eastAsia="微软雅黑" w:hAnsi="微软雅黑" w:cs="Arial"/>
          <w:color w:val="333333"/>
          <w:sz w:val="22"/>
          <w:szCs w:val="22"/>
        </w:rPr>
        <w:t>，是由三一集团创建于1994年，通过打破国人传统的“技术恐惧症”坚持自主创新迅速崛起。2003年7月3日，三一重工在A股上市（股票代码：600031）；2011年7月，三一重工以215.84亿美元的市值荣登英国《金融时报》全球市值500强，是迄今唯一上榜的中国机械企业；2012年1月，三一重工收购“世界混凝土第一品牌”德国普茨迈斯特（</w:t>
      </w:r>
      <w:proofErr w:type="spellStart"/>
      <w:r w:rsidR="0053592A" w:rsidRPr="0053592A">
        <w:rPr>
          <w:rFonts w:ascii="微软雅黑" w:eastAsia="微软雅黑" w:hAnsi="微软雅黑" w:cs="Arial"/>
          <w:color w:val="333333"/>
          <w:sz w:val="22"/>
          <w:szCs w:val="22"/>
        </w:rPr>
        <w:t>Putzmeister</w:t>
      </w:r>
      <w:proofErr w:type="spellEnd"/>
      <w:r w:rsidR="0053592A" w:rsidRPr="0053592A">
        <w:rPr>
          <w:rFonts w:ascii="微软雅黑" w:eastAsia="微软雅黑" w:hAnsi="微软雅黑" w:cs="Arial"/>
          <w:color w:val="333333"/>
          <w:sz w:val="22"/>
          <w:szCs w:val="22"/>
        </w:rPr>
        <w:t>），一举改变全球行业竞争格局。三一重工的母公司三一集团于1989年在湖南涟源正式创立，公司名称源于创业初期提出的“创建一流企业，造就一流人才，做出一流贡献”的企业愿景。多年来，三一以“品质改变世界”为使命，致力于为中华民族贡献一个世界级品牌</w:t>
      </w:r>
    </w:p>
    <w:p w:rsidR="00DA1F13" w:rsidRPr="00A64F9E" w:rsidRDefault="00DA1F13" w:rsidP="0053592A">
      <w:pPr>
        <w:pStyle w:val="aff7"/>
        <w:spacing w:after="0"/>
        <w:ind w:firstLineChars="200" w:firstLine="440"/>
        <w:jc w:val="both"/>
        <w:rPr>
          <w:rFonts w:ascii="微软雅黑" w:eastAsia="微软雅黑" w:hAnsi="微软雅黑" w:cs="Arial"/>
          <w:color w:val="333333"/>
          <w:sz w:val="22"/>
          <w:szCs w:val="22"/>
        </w:rPr>
      </w:pPr>
      <w:r w:rsidRPr="00DA1F13">
        <w:rPr>
          <w:rFonts w:ascii="微软雅黑" w:eastAsia="微软雅黑" w:hAnsi="微软雅黑"/>
          <w:color w:val="505050"/>
          <w:sz w:val="22"/>
          <w:szCs w:val="22"/>
        </w:rPr>
        <w:t>从公司历年第一季度业绩看，营收从2017年开始连续2年回升，此前经历2013年至2016年的连续4年下滑，2018年第一季度营</w:t>
      </w:r>
      <w:proofErr w:type="gramStart"/>
      <w:r w:rsidRPr="00DA1F13">
        <w:rPr>
          <w:rFonts w:ascii="微软雅黑" w:eastAsia="微软雅黑" w:hAnsi="微软雅黑"/>
          <w:color w:val="505050"/>
          <w:sz w:val="22"/>
          <w:szCs w:val="22"/>
        </w:rPr>
        <w:t>收排历史</w:t>
      </w:r>
      <w:proofErr w:type="gramEnd"/>
      <w:r w:rsidRPr="00DA1F13">
        <w:rPr>
          <w:rFonts w:ascii="微软雅黑" w:eastAsia="微软雅黑" w:hAnsi="微软雅黑"/>
          <w:color w:val="505050"/>
          <w:sz w:val="22"/>
          <w:szCs w:val="22"/>
        </w:rPr>
        <w:t>第三位，仅次于</w:t>
      </w:r>
      <w:proofErr w:type="gramStart"/>
      <w:r w:rsidRPr="00DA1F13">
        <w:rPr>
          <w:rFonts w:ascii="微软雅黑" w:eastAsia="微软雅黑" w:hAnsi="微软雅黑"/>
          <w:color w:val="505050"/>
          <w:sz w:val="22"/>
          <w:szCs w:val="22"/>
        </w:rPr>
        <w:t>四万亿</w:t>
      </w:r>
      <w:proofErr w:type="gramEnd"/>
      <w:r w:rsidRPr="00DA1F13">
        <w:rPr>
          <w:rFonts w:ascii="微软雅黑" w:eastAsia="微软雅黑" w:hAnsi="微软雅黑"/>
          <w:color w:val="505050"/>
          <w:sz w:val="22"/>
          <w:szCs w:val="22"/>
        </w:rPr>
        <w:t>投资时期的2011年和2012年第一季度营收。</w:t>
      </w:r>
      <w:proofErr w:type="gramStart"/>
      <w:r w:rsidRPr="00DA1F13">
        <w:rPr>
          <w:rFonts w:ascii="微软雅黑" w:eastAsia="微软雅黑" w:hAnsi="微软雅黑"/>
          <w:color w:val="505050"/>
          <w:sz w:val="22"/>
          <w:szCs w:val="22"/>
        </w:rPr>
        <w:t>归母净利润</w:t>
      </w:r>
      <w:proofErr w:type="gramEnd"/>
      <w:r w:rsidRPr="00DA1F13">
        <w:rPr>
          <w:rFonts w:ascii="微软雅黑" w:eastAsia="微软雅黑" w:hAnsi="微软雅黑"/>
          <w:color w:val="505050"/>
          <w:sz w:val="22"/>
          <w:szCs w:val="22"/>
        </w:rPr>
        <w:t>从2016年起连续3年回升，此前经历2013年至2015年的连续3年下滑，2018年第一季度净利润略低于2013年第一季度，</w:t>
      </w:r>
      <w:proofErr w:type="gramStart"/>
      <w:r w:rsidRPr="00DA1F13">
        <w:rPr>
          <w:rFonts w:ascii="微软雅黑" w:eastAsia="微软雅黑" w:hAnsi="微软雅黑"/>
          <w:color w:val="505050"/>
          <w:sz w:val="22"/>
          <w:szCs w:val="22"/>
        </w:rPr>
        <w:t>排历史</w:t>
      </w:r>
      <w:proofErr w:type="gramEnd"/>
      <w:r w:rsidRPr="00DA1F13">
        <w:rPr>
          <w:rFonts w:ascii="微软雅黑" w:eastAsia="微软雅黑" w:hAnsi="微软雅黑"/>
          <w:color w:val="505050"/>
          <w:sz w:val="22"/>
          <w:szCs w:val="22"/>
        </w:rPr>
        <w:t>第四位。</w:t>
      </w:r>
      <w:proofErr w:type="gramStart"/>
      <w:r w:rsidRPr="00DA1F13">
        <w:rPr>
          <w:rFonts w:ascii="微软雅黑" w:eastAsia="微软雅黑" w:hAnsi="微软雅黑"/>
          <w:color w:val="505050"/>
          <w:sz w:val="22"/>
          <w:szCs w:val="22"/>
        </w:rPr>
        <w:t>扣非后归母净利润</w:t>
      </w:r>
      <w:proofErr w:type="gramEnd"/>
      <w:r w:rsidRPr="00DA1F13">
        <w:rPr>
          <w:rFonts w:ascii="微软雅黑" w:eastAsia="微软雅黑" w:hAnsi="微软雅黑"/>
          <w:color w:val="505050"/>
          <w:sz w:val="22"/>
          <w:szCs w:val="22"/>
        </w:rPr>
        <w:t>同步于营收，从2017年开始连续2年回升，此前经历2013年至2016年的连续4年下滑，</w:t>
      </w:r>
      <w:proofErr w:type="gramStart"/>
      <w:r w:rsidRPr="00DA1F13">
        <w:rPr>
          <w:rFonts w:ascii="微软雅黑" w:eastAsia="微软雅黑" w:hAnsi="微软雅黑"/>
          <w:color w:val="505050"/>
          <w:sz w:val="22"/>
          <w:szCs w:val="22"/>
        </w:rPr>
        <w:t>2018年第一季度扣非后归母净利润</w:t>
      </w:r>
      <w:proofErr w:type="gramEnd"/>
      <w:r w:rsidRPr="00DA1F13">
        <w:rPr>
          <w:rFonts w:ascii="微软雅黑" w:eastAsia="微软雅黑" w:hAnsi="微软雅黑"/>
          <w:color w:val="505050"/>
          <w:sz w:val="22"/>
          <w:szCs w:val="22"/>
        </w:rPr>
        <w:t>略低于2013年第一季度，</w:t>
      </w:r>
      <w:proofErr w:type="gramStart"/>
      <w:r w:rsidRPr="00DA1F13">
        <w:rPr>
          <w:rFonts w:ascii="微软雅黑" w:eastAsia="微软雅黑" w:hAnsi="微软雅黑"/>
          <w:color w:val="505050"/>
          <w:sz w:val="22"/>
          <w:szCs w:val="22"/>
        </w:rPr>
        <w:t>排历史</w:t>
      </w:r>
      <w:proofErr w:type="gramEnd"/>
      <w:r w:rsidRPr="00DA1F13">
        <w:rPr>
          <w:rFonts w:ascii="微软雅黑" w:eastAsia="微软雅黑" w:hAnsi="微软雅黑"/>
          <w:color w:val="505050"/>
          <w:sz w:val="22"/>
          <w:szCs w:val="22"/>
        </w:rPr>
        <w:t>第四位。今年第一季度营收的增长依旧是国内基础设施建设、城市管网、农村水利建设等投资增长及存量设备更新换代带来的需求增加。从经营活动产生的现金流量净额看，2018年第一季度虽然比2017年第一季度同比下降了13.6%至25.92亿元，但依旧明显好于2016年之前历年第一季度经营性现金流呈现净流出的状态。虽然应收账款上升至200.52亿元、存货上升至85.49亿元，但应收账款周转天数和存货周转天数均较2017年第一季度和2017年全年有所下降，说明公司随着经营业绩的好转，运营能力得到提升。今年第一季度公司的销售毛利率为31.92%，略小于2017年第一季度的</w:t>
      </w:r>
      <w:r w:rsidRPr="00DA1F13">
        <w:rPr>
          <w:rFonts w:ascii="微软雅黑" w:eastAsia="微软雅黑" w:hAnsi="微软雅黑"/>
          <w:color w:val="505050"/>
          <w:sz w:val="22"/>
          <w:szCs w:val="22"/>
        </w:rPr>
        <w:lastRenderedPageBreak/>
        <w:t>32.55%，说明原材料价格的上升对产品毛利率有所影响，略高于2017年全年30.07%的销售毛利率，说明后来工程机械产品的适当提价转移了原材料成本上升的不利影响。今年第一季度销售净利率为12.77%，明显高于2013年以来的第一季度和全年的销售净利率，和2012年全年12.84%的销售净利率接近。</w:t>
      </w:r>
    </w:p>
    <w:p w:rsidR="00DA1F13" w:rsidRDefault="00DA1F13" w:rsidP="00DA1F13">
      <w:pPr>
        <w:pStyle w:val="aff7"/>
        <w:spacing w:before="0" w:beforeAutospacing="0" w:after="0" w:afterAutospacing="0"/>
        <w:jc w:val="both"/>
        <w:rPr>
          <w:rFonts w:ascii="微软雅黑" w:eastAsia="微软雅黑" w:hAnsi="微软雅黑"/>
          <w:color w:val="505050"/>
          <w:sz w:val="22"/>
          <w:szCs w:val="22"/>
        </w:rPr>
      </w:pPr>
      <w:r>
        <w:rPr>
          <w:rFonts w:ascii="微软雅黑" w:eastAsia="微软雅黑" w:hAnsi="微软雅黑" w:hint="eastAsia"/>
          <w:color w:val="505050"/>
          <w:sz w:val="22"/>
          <w:szCs w:val="22"/>
        </w:rPr>
        <w:t xml:space="preserve"> </w:t>
      </w:r>
      <w:r>
        <w:rPr>
          <w:rFonts w:ascii="微软雅黑" w:eastAsia="微软雅黑" w:hAnsi="微软雅黑"/>
          <w:color w:val="505050"/>
          <w:sz w:val="22"/>
          <w:szCs w:val="22"/>
        </w:rPr>
        <w:t xml:space="preserve"> </w:t>
      </w:r>
      <w:r w:rsidRPr="00DA1F13">
        <w:rPr>
          <w:rFonts w:ascii="微软雅黑" w:eastAsia="微软雅黑" w:hAnsi="微软雅黑"/>
          <w:color w:val="505050"/>
          <w:sz w:val="22"/>
          <w:szCs w:val="22"/>
        </w:rPr>
        <w:t>根据中国工程机械协会挖掘机械分会的最新行业统计数据，2018年4月纳入统计的25家主机制造企业共计销售各</w:t>
      </w:r>
      <w:proofErr w:type="gramStart"/>
      <w:r w:rsidRPr="00DA1F13">
        <w:rPr>
          <w:rFonts w:ascii="微软雅黑" w:eastAsia="微软雅黑" w:hAnsi="微软雅黑"/>
          <w:color w:val="505050"/>
          <w:sz w:val="22"/>
          <w:szCs w:val="22"/>
        </w:rPr>
        <w:t>类挖械产品</w:t>
      </w:r>
      <w:proofErr w:type="gramEnd"/>
      <w:r w:rsidRPr="00DA1F13">
        <w:rPr>
          <w:rFonts w:ascii="微软雅黑" w:eastAsia="微软雅黑" w:hAnsi="微软雅黑"/>
          <w:color w:val="505050"/>
          <w:sz w:val="22"/>
          <w:szCs w:val="22"/>
        </w:rPr>
        <w:t>26561台，同比涨幅84.5%；今年1至4月共计销售各类挖掘机械产品86622台，同比涨幅57.9%。对比此前3月份及一季度销量，2018年3月份各类挖掘机械产品共计销售38261台，同比涨幅78.9%；一季度各类挖掘机械产品共计销售60061台，同比涨幅48.4%。4月份单月挖掘机同比增速较3月份单月销量增速提升，明显抬升了今年挖掘机的累计销量增速。从销量绝对值来看，2018年3月和4月的单月销量均排在历史同期的第二位，1-4月累计销量也排在历史同期的第二位，仅次于2011年同期销量。虽然我们预期挖掘机上半年的销量将会是仅次于2011年上半年销量，即处在历史同期第二位水平，但我们对今年下半年因房地产投资增速下滑导致的挖掘机销量增速回落的担忧依旧存在，这来源于我们对国内房地产严厉调控政策滞后反应的一个预期，不过我们始终维持今年挖掘机全年销量在2017年高基数基础上再同比增长超10%的预期。目前国内挖掘机市场是国内品牌和国际品牌共同竞争，挖掘机的行业集中度向前8名集中，挖掘机前8名接近75%左右份额。我们预期在挖掘机市场占据20%以上市场份额的三一重工将继续在未来的市场竞争中受益品牌效应及行业集中度提升带来的强者恒强机会。由于基建工程和房地产建设时混凝土机械的进场顺序晚于挖掘机，混凝土机械销量的复苏滞后于挖掘机，三一重工作为目前全球最大的混凝土机械制造商，泵车、</w:t>
      </w:r>
      <w:proofErr w:type="gramStart"/>
      <w:r w:rsidRPr="00DA1F13">
        <w:rPr>
          <w:rFonts w:ascii="微软雅黑" w:eastAsia="微软雅黑" w:hAnsi="微软雅黑"/>
          <w:color w:val="505050"/>
          <w:sz w:val="22"/>
          <w:szCs w:val="22"/>
        </w:rPr>
        <w:t>拖泵已成为</w:t>
      </w:r>
      <w:proofErr w:type="gramEnd"/>
      <w:r w:rsidRPr="00DA1F13">
        <w:rPr>
          <w:rFonts w:ascii="微软雅黑" w:eastAsia="微软雅黑" w:hAnsi="微软雅黑"/>
          <w:color w:val="505050"/>
          <w:sz w:val="22"/>
          <w:szCs w:val="22"/>
        </w:rPr>
        <w:t>中国第一品牌，我们预计2018年公司的业绩增长将明显好于其他类型设备配比的工程机械厂商。</w:t>
      </w:r>
    </w:p>
    <w:p w:rsidR="00DA1F13" w:rsidRDefault="00DA1F13" w:rsidP="00DA1F13">
      <w:pPr>
        <w:pStyle w:val="aff7"/>
        <w:spacing w:before="0" w:beforeAutospacing="0" w:after="0" w:afterAutospacing="0"/>
        <w:jc w:val="both"/>
        <w:rPr>
          <w:rFonts w:ascii="微软雅黑" w:eastAsia="微软雅黑" w:hAnsi="微软雅黑"/>
          <w:color w:val="505050"/>
          <w:sz w:val="22"/>
          <w:szCs w:val="22"/>
        </w:rPr>
      </w:pPr>
      <w:r>
        <w:rPr>
          <w:rFonts w:ascii="微软雅黑" w:eastAsia="微软雅黑" w:hAnsi="微软雅黑" w:hint="eastAsia"/>
          <w:color w:val="505050"/>
          <w:sz w:val="22"/>
          <w:szCs w:val="22"/>
        </w:rPr>
        <w:t xml:space="preserve"> </w:t>
      </w:r>
      <w:r>
        <w:rPr>
          <w:rFonts w:ascii="微软雅黑" w:eastAsia="微软雅黑" w:hAnsi="微软雅黑"/>
          <w:color w:val="505050"/>
          <w:sz w:val="22"/>
          <w:szCs w:val="22"/>
        </w:rPr>
        <w:t xml:space="preserve">  </w:t>
      </w:r>
      <w:r w:rsidRPr="00DA1F13">
        <w:rPr>
          <w:rFonts w:ascii="微软雅黑" w:eastAsia="微软雅黑" w:hAnsi="微软雅黑"/>
          <w:color w:val="505050"/>
          <w:sz w:val="22"/>
          <w:szCs w:val="22"/>
        </w:rPr>
        <w:t>预计，三一重工2018年和2019年的EPS分别为0.44元和0.52元，对应5月6日收盘价的PE为19.50倍和16.54倍。鉴于挖掘机在</w:t>
      </w:r>
      <w:proofErr w:type="gramStart"/>
      <w:r w:rsidRPr="00DA1F13">
        <w:rPr>
          <w:rFonts w:ascii="微软雅黑" w:eastAsia="微软雅黑" w:hAnsi="微软雅黑"/>
          <w:color w:val="505050"/>
          <w:sz w:val="22"/>
          <w:szCs w:val="22"/>
        </w:rPr>
        <w:t>历次行</w:t>
      </w:r>
      <w:r w:rsidR="00C87798">
        <w:rPr>
          <w:rFonts w:ascii="微软雅黑" w:eastAsia="微软雅黑" w:hAnsi="微软雅黑"/>
          <w:color w:val="505050"/>
          <w:sz w:val="22"/>
          <w:szCs w:val="22"/>
        </w:rPr>
        <w:t>业</w:t>
      </w:r>
      <w:proofErr w:type="gramEnd"/>
      <w:r w:rsidR="00C87798">
        <w:rPr>
          <w:rFonts w:ascii="微软雅黑" w:eastAsia="微软雅黑" w:hAnsi="微软雅黑"/>
          <w:color w:val="505050"/>
          <w:sz w:val="22"/>
          <w:szCs w:val="22"/>
        </w:rPr>
        <w:t>复苏时的销量高弹性以及</w:t>
      </w:r>
      <w:proofErr w:type="gramStart"/>
      <w:r w:rsidR="00C87798">
        <w:rPr>
          <w:rFonts w:ascii="微软雅黑" w:eastAsia="微软雅黑" w:hAnsi="微软雅黑"/>
          <w:color w:val="505050"/>
          <w:sz w:val="22"/>
          <w:szCs w:val="22"/>
        </w:rPr>
        <w:t>目前目前</w:t>
      </w:r>
      <w:proofErr w:type="gramEnd"/>
      <w:r w:rsidR="00C87798">
        <w:rPr>
          <w:rFonts w:ascii="微软雅黑" w:eastAsia="微软雅黑" w:hAnsi="微软雅黑"/>
          <w:color w:val="505050"/>
          <w:sz w:val="22"/>
          <w:szCs w:val="22"/>
        </w:rPr>
        <w:t>房地产投资增速抬升态势依旧，</w:t>
      </w:r>
      <w:r w:rsidRPr="00DA1F13">
        <w:rPr>
          <w:rFonts w:ascii="微软雅黑" w:eastAsia="微软雅黑" w:hAnsi="微软雅黑"/>
          <w:color w:val="505050"/>
          <w:sz w:val="22"/>
          <w:szCs w:val="22"/>
        </w:rPr>
        <w:t>维持“增持”评级。</w:t>
      </w:r>
    </w:p>
    <w:p w:rsidR="00C87798" w:rsidRDefault="00C87798" w:rsidP="00DA1F13">
      <w:pPr>
        <w:pStyle w:val="aff7"/>
        <w:spacing w:before="0" w:beforeAutospacing="0" w:after="0" w:afterAutospacing="0"/>
        <w:jc w:val="both"/>
        <w:rPr>
          <w:rFonts w:ascii="微软雅黑" w:eastAsia="微软雅黑" w:hAnsi="微软雅黑"/>
          <w:color w:val="505050"/>
          <w:sz w:val="22"/>
          <w:szCs w:val="22"/>
        </w:rPr>
      </w:pPr>
    </w:p>
    <w:p w:rsidR="00C87798" w:rsidRDefault="00C87798" w:rsidP="00C87798">
      <w:pPr>
        <w:pStyle w:val="aff7"/>
        <w:spacing w:before="0" w:beforeAutospacing="0" w:after="0" w:afterAutospacing="0"/>
        <w:jc w:val="center"/>
        <w:rPr>
          <w:rFonts w:ascii="微软雅黑" w:eastAsia="微软雅黑" w:hAnsi="微软雅黑"/>
          <w:color w:val="505050"/>
          <w:sz w:val="32"/>
          <w:szCs w:val="32"/>
        </w:rPr>
      </w:pPr>
      <w:r w:rsidRPr="00C87798">
        <w:rPr>
          <w:rFonts w:ascii="微软雅黑" w:eastAsia="微软雅黑" w:hAnsi="微软雅黑" w:hint="eastAsia"/>
          <w:color w:val="505050"/>
          <w:sz w:val="32"/>
          <w:szCs w:val="32"/>
        </w:rPr>
        <w:t>平安银行</w:t>
      </w:r>
    </w:p>
    <w:p w:rsidR="00A64F9E" w:rsidRDefault="0053592A" w:rsidP="00C87798">
      <w:pPr>
        <w:pStyle w:val="aff7"/>
        <w:spacing w:before="0" w:beforeAutospacing="0" w:after="0" w:afterAutospacing="0"/>
        <w:jc w:val="center"/>
        <w:rPr>
          <w:rFonts w:ascii="微软雅黑" w:eastAsia="微软雅黑" w:hAnsi="微软雅黑"/>
          <w:color w:val="505050"/>
          <w:sz w:val="32"/>
          <w:szCs w:val="32"/>
        </w:rPr>
      </w:pPr>
      <w:r>
        <w:rPr>
          <w:rFonts w:ascii="微软雅黑" w:eastAsia="微软雅黑" w:hAnsi="微软雅黑"/>
          <w:noProof/>
          <w:color w:val="505050"/>
          <w:sz w:val="32"/>
          <w:szCs w:val="32"/>
        </w:rPr>
        <w:lastRenderedPageBreak/>
        <w:drawing>
          <wp:inline distT="0" distB="0" distL="0" distR="0">
            <wp:extent cx="5472430" cy="29165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捕获.PNG"/>
                    <pic:cNvPicPr/>
                  </pic:nvPicPr>
                  <pic:blipFill>
                    <a:blip r:embed="rId10">
                      <a:extLst>
                        <a:ext uri="{28A0092B-C50C-407E-A947-70E740481C1C}">
                          <a14:useLocalDpi xmlns:a14="http://schemas.microsoft.com/office/drawing/2010/main" val="0"/>
                        </a:ext>
                      </a:extLst>
                    </a:blip>
                    <a:stretch>
                      <a:fillRect/>
                    </a:stretch>
                  </pic:blipFill>
                  <pic:spPr>
                    <a:xfrm>
                      <a:off x="0" y="0"/>
                      <a:ext cx="5472430" cy="2916555"/>
                    </a:xfrm>
                    <a:prstGeom prst="rect">
                      <a:avLst/>
                    </a:prstGeom>
                  </pic:spPr>
                </pic:pic>
              </a:graphicData>
            </a:graphic>
          </wp:inline>
        </w:drawing>
      </w:r>
    </w:p>
    <w:p w:rsidR="0053592A" w:rsidRDefault="0053592A" w:rsidP="00A64F9E">
      <w:pPr>
        <w:spacing w:before="0" w:after="75" w:line="360" w:lineRule="atLeast"/>
        <w:ind w:firstLine="420"/>
        <w:rPr>
          <w:rFonts w:ascii="微软雅黑" w:eastAsia="微软雅黑" w:hAnsi="微软雅黑" w:cs="Arial"/>
          <w:color w:val="333333"/>
        </w:rPr>
      </w:pPr>
    </w:p>
    <w:p w:rsidR="00A64F9E" w:rsidRDefault="00A64F9E" w:rsidP="00A64F9E">
      <w:pPr>
        <w:spacing w:before="0" w:after="75" w:line="360" w:lineRule="atLeast"/>
        <w:ind w:firstLine="420"/>
        <w:rPr>
          <w:rFonts w:ascii="微软雅黑" w:eastAsia="微软雅黑" w:hAnsi="微软雅黑" w:cs="Arial"/>
          <w:color w:val="333333"/>
        </w:rPr>
      </w:pPr>
      <w:r w:rsidRPr="00A64F9E">
        <w:rPr>
          <w:rFonts w:ascii="微软雅黑" w:eastAsia="微软雅黑" w:hAnsi="微软雅黑" w:cs="Arial"/>
          <w:color w:val="333333"/>
        </w:rPr>
        <w:t>平安银行，全称平安银行股份有限公司，是</w:t>
      </w:r>
      <w:hyperlink r:id="rId11" w:tgtFrame="_blank" w:history="1">
        <w:r w:rsidRPr="00A64F9E">
          <w:rPr>
            <w:rFonts w:ascii="微软雅黑" w:eastAsia="微软雅黑" w:hAnsi="微软雅黑" w:cs="Arial"/>
            <w:color w:val="136EC2"/>
            <w:u w:val="single"/>
          </w:rPr>
          <w:t>中国平安保险（集团）股份有限公司</w:t>
        </w:r>
      </w:hyperlink>
      <w:r w:rsidRPr="00A64F9E">
        <w:rPr>
          <w:rFonts w:ascii="微软雅黑" w:eastAsia="微软雅黑" w:hAnsi="微软雅黑" w:cs="Arial"/>
          <w:color w:val="333333"/>
        </w:rPr>
        <w:t>控股的一家跨区域经营的股份制商业</w:t>
      </w:r>
      <w:hyperlink r:id="rId12" w:tgtFrame="_blank" w:history="1">
        <w:r w:rsidRPr="00A64F9E">
          <w:rPr>
            <w:rFonts w:ascii="微软雅黑" w:eastAsia="微软雅黑" w:hAnsi="微软雅黑" w:cs="Arial"/>
            <w:color w:val="136EC2"/>
            <w:u w:val="single"/>
          </w:rPr>
          <w:t>银行</w:t>
        </w:r>
      </w:hyperlink>
      <w:r w:rsidRPr="00A64F9E">
        <w:rPr>
          <w:rFonts w:ascii="微软雅黑" w:eastAsia="微软雅黑" w:hAnsi="微软雅黑" w:cs="Arial"/>
          <w:color w:val="333333"/>
        </w:rPr>
        <w:t>，为</w:t>
      </w:r>
      <w:hyperlink r:id="rId13" w:tgtFrame="_blank" w:history="1">
        <w:r w:rsidRPr="00A64F9E">
          <w:rPr>
            <w:rFonts w:ascii="微软雅黑" w:eastAsia="微软雅黑" w:hAnsi="微软雅黑" w:cs="Arial"/>
            <w:color w:val="136EC2"/>
            <w:u w:val="single"/>
          </w:rPr>
          <w:t>中国大陆</w:t>
        </w:r>
      </w:hyperlink>
      <w:r w:rsidRPr="00A64F9E">
        <w:rPr>
          <w:rFonts w:ascii="微软雅黑" w:eastAsia="微软雅黑" w:hAnsi="微软雅黑" w:cs="Arial"/>
          <w:color w:val="333333"/>
        </w:rPr>
        <w:t>12家全国性</w:t>
      </w:r>
      <w:hyperlink r:id="rId14" w:tgtFrame="_blank" w:history="1">
        <w:r w:rsidRPr="00A64F9E">
          <w:rPr>
            <w:rFonts w:ascii="微软雅黑" w:eastAsia="微软雅黑" w:hAnsi="微软雅黑" w:cs="Arial"/>
            <w:color w:val="136EC2"/>
            <w:u w:val="single"/>
          </w:rPr>
          <w:t>股份制商业银行</w:t>
        </w:r>
      </w:hyperlink>
      <w:r w:rsidRPr="00A64F9E">
        <w:rPr>
          <w:rFonts w:ascii="微软雅黑" w:eastAsia="微软雅黑" w:hAnsi="微软雅黑" w:cs="Arial"/>
          <w:color w:val="333333"/>
        </w:rPr>
        <w:t>之一。注册资本为人民币51.2335亿元，总资产近1.37</w:t>
      </w:r>
      <w:proofErr w:type="gramStart"/>
      <w:r w:rsidRPr="00A64F9E">
        <w:rPr>
          <w:rFonts w:ascii="微软雅黑" w:eastAsia="微软雅黑" w:hAnsi="微软雅黑" w:cs="Arial"/>
          <w:color w:val="333333"/>
        </w:rPr>
        <w:t>万亿</w:t>
      </w:r>
      <w:proofErr w:type="gramEnd"/>
      <w:r w:rsidRPr="00A64F9E">
        <w:rPr>
          <w:rFonts w:ascii="微软雅黑" w:eastAsia="微软雅黑" w:hAnsi="微软雅黑" w:cs="Arial"/>
          <w:color w:val="333333"/>
        </w:rPr>
        <w:t>元，总部位于</w:t>
      </w:r>
      <w:hyperlink r:id="rId15" w:tgtFrame="_blank" w:history="1">
        <w:r w:rsidRPr="00A64F9E">
          <w:rPr>
            <w:rFonts w:ascii="微软雅黑" w:eastAsia="微软雅黑" w:hAnsi="微软雅黑" w:cs="Arial"/>
            <w:color w:val="136EC2"/>
            <w:u w:val="single"/>
          </w:rPr>
          <w:t>广东省</w:t>
        </w:r>
      </w:hyperlink>
      <w:hyperlink r:id="rId16" w:tgtFrame="_blank" w:history="1">
        <w:r w:rsidRPr="00A64F9E">
          <w:rPr>
            <w:rFonts w:ascii="微软雅黑" w:eastAsia="微软雅黑" w:hAnsi="微软雅黑" w:cs="Arial"/>
            <w:color w:val="136EC2"/>
            <w:u w:val="single"/>
          </w:rPr>
          <w:t>深圳市</w:t>
        </w:r>
      </w:hyperlink>
      <w:r w:rsidRPr="00A64F9E">
        <w:rPr>
          <w:rFonts w:ascii="微软雅黑" w:eastAsia="微软雅黑" w:hAnsi="微软雅黑" w:cs="Arial"/>
          <w:color w:val="333333"/>
        </w:rPr>
        <w:t>。</w:t>
      </w:r>
      <w:hyperlink r:id="rId17" w:tgtFrame="_blank" w:history="1">
        <w:r w:rsidRPr="00A64F9E">
          <w:rPr>
            <w:rFonts w:ascii="微软雅黑" w:eastAsia="微软雅黑" w:hAnsi="微软雅黑" w:cs="Arial"/>
            <w:color w:val="136EC2"/>
            <w:u w:val="single"/>
          </w:rPr>
          <w:t>中国平安保险</w:t>
        </w:r>
      </w:hyperlink>
      <w:r w:rsidRPr="00A64F9E">
        <w:rPr>
          <w:rFonts w:ascii="微软雅黑" w:eastAsia="微软雅黑" w:hAnsi="微软雅黑" w:cs="Arial"/>
          <w:color w:val="333333"/>
        </w:rPr>
        <w:t>（集团）股份有限公司（以下简称“中国平安”）及其控股子公司持有平安银行股份共计约26.84亿股，占比约52.38%，为平安银行的控股</w:t>
      </w:r>
      <w:hyperlink r:id="rId18" w:tgtFrame="_blank" w:history="1">
        <w:r w:rsidRPr="00A64F9E">
          <w:rPr>
            <w:rFonts w:ascii="微软雅黑" w:eastAsia="微软雅黑" w:hAnsi="微软雅黑" w:cs="Arial"/>
            <w:color w:val="136EC2"/>
            <w:u w:val="single"/>
          </w:rPr>
          <w:t>股东</w:t>
        </w:r>
      </w:hyperlink>
      <w:r w:rsidRPr="00A64F9E">
        <w:rPr>
          <w:rFonts w:ascii="微软雅黑" w:eastAsia="微软雅黑" w:hAnsi="微软雅黑" w:cs="Arial"/>
          <w:color w:val="333333"/>
        </w:rPr>
        <w:t>。在全中国各地设有34家分行，在香港设有代表处。2012年1月，现平安银行的前身</w:t>
      </w:r>
      <w:hyperlink r:id="rId19" w:tgtFrame="_blank" w:history="1">
        <w:r w:rsidRPr="00A64F9E">
          <w:rPr>
            <w:rFonts w:ascii="微软雅黑" w:eastAsia="微软雅黑" w:hAnsi="微软雅黑" w:cs="Arial"/>
            <w:color w:val="136EC2"/>
            <w:u w:val="single"/>
          </w:rPr>
          <w:t>深圳发展银行</w:t>
        </w:r>
      </w:hyperlink>
      <w:r w:rsidRPr="00A64F9E">
        <w:rPr>
          <w:rFonts w:ascii="微软雅黑" w:eastAsia="微软雅黑" w:hAnsi="微软雅黑" w:cs="Arial"/>
          <w:color w:val="333333"/>
        </w:rPr>
        <w:t>收购平安保险集团旗下的深圳平安银行，收购完成后，深圳发展银行更名为新的平安银行，组建新的平安银行正式对外营业。2013年5月24日内部正式发文宣布调整总行组织架构，总行一级部门由原来的79个精简至52个， 新建或整合形成了3个行业事业部、11个产品事业部和1个平台事业部。</w:t>
      </w:r>
    </w:p>
    <w:p w:rsidR="00C87798" w:rsidRPr="00A64F9E" w:rsidRDefault="00A64F9E" w:rsidP="00A64F9E">
      <w:pPr>
        <w:spacing w:before="0" w:after="75" w:line="360" w:lineRule="atLeast"/>
        <w:ind w:firstLine="420"/>
        <w:rPr>
          <w:rFonts w:ascii="微软雅黑" w:eastAsia="微软雅黑" w:hAnsi="微软雅黑" w:cs="Arial"/>
          <w:color w:val="333333"/>
        </w:rPr>
      </w:pPr>
      <w:r w:rsidRPr="00A64F9E">
        <w:rPr>
          <w:rFonts w:ascii="微软雅黑" w:eastAsia="微软雅黑" w:hAnsi="微软雅黑" w:hint="eastAsia"/>
          <w:color w:val="505050"/>
        </w:rPr>
        <w:t>4月19日，平安银行发布2018年</w:t>
      </w:r>
      <w:proofErr w:type="gramStart"/>
      <w:r w:rsidRPr="00A64F9E">
        <w:rPr>
          <w:rFonts w:ascii="微软雅黑" w:eastAsia="微软雅黑" w:hAnsi="微软雅黑" w:hint="eastAsia"/>
          <w:color w:val="505050"/>
        </w:rPr>
        <w:t>一</w:t>
      </w:r>
      <w:proofErr w:type="gramEnd"/>
      <w:r w:rsidRPr="00A64F9E">
        <w:rPr>
          <w:rFonts w:ascii="微软雅黑" w:eastAsia="微软雅黑" w:hAnsi="微软雅黑" w:hint="eastAsia"/>
          <w:color w:val="505050"/>
        </w:rPr>
        <w:t>季报，一季度实现营业收入280.26亿元，同比增长1.1%，其中非</w:t>
      </w:r>
      <w:proofErr w:type="gramStart"/>
      <w:r w:rsidRPr="00A64F9E">
        <w:rPr>
          <w:rFonts w:ascii="微软雅黑" w:eastAsia="微软雅黑" w:hAnsi="微软雅黑" w:hint="eastAsia"/>
          <w:color w:val="505050"/>
        </w:rPr>
        <w:t>息</w:t>
      </w:r>
      <w:proofErr w:type="gramEnd"/>
      <w:r w:rsidRPr="00A64F9E">
        <w:rPr>
          <w:rFonts w:ascii="微软雅黑" w:eastAsia="微软雅黑" w:hAnsi="微软雅黑" w:hint="eastAsia"/>
          <w:color w:val="505050"/>
        </w:rPr>
        <w:t>净收入93.39亿元，同比增长5.4%，占比为33.3%，同比提升1.4个百分点；实现</w:t>
      </w:r>
      <w:proofErr w:type="gramStart"/>
      <w:r w:rsidRPr="00A64F9E">
        <w:rPr>
          <w:rFonts w:ascii="微软雅黑" w:eastAsia="微软雅黑" w:hAnsi="微软雅黑" w:hint="eastAsia"/>
          <w:color w:val="505050"/>
        </w:rPr>
        <w:t>归母净利润</w:t>
      </w:r>
      <w:proofErr w:type="gramEnd"/>
      <w:r w:rsidRPr="00A64F9E">
        <w:rPr>
          <w:rFonts w:ascii="微软雅黑" w:eastAsia="微软雅黑" w:hAnsi="微软雅黑" w:hint="eastAsia"/>
          <w:color w:val="505050"/>
        </w:rPr>
        <w:t>65.95亿元，同比增长6.1%；净息差2.25%，较去年四季度下降2bps；不良贷款率1.68%，较去年末下降0.02个百分点。</w:t>
      </w:r>
    </w:p>
    <w:p w:rsidR="00A64F9E" w:rsidRDefault="00A64F9E" w:rsidP="00C87798">
      <w:pPr>
        <w:pStyle w:val="aff7"/>
        <w:spacing w:before="0" w:beforeAutospacing="0" w:after="0" w:afterAutospacing="0"/>
        <w:jc w:val="both"/>
        <w:rPr>
          <w:rFonts w:ascii="微软雅黑" w:eastAsia="微软雅黑" w:hAnsi="微软雅黑"/>
          <w:color w:val="505050"/>
          <w:sz w:val="22"/>
          <w:szCs w:val="22"/>
        </w:rPr>
      </w:pPr>
      <w:r>
        <w:rPr>
          <w:rFonts w:ascii="微软雅黑" w:eastAsia="微软雅黑" w:hAnsi="微软雅黑" w:hint="eastAsia"/>
          <w:color w:val="505050"/>
          <w:sz w:val="22"/>
          <w:szCs w:val="22"/>
        </w:rPr>
        <w:t xml:space="preserve"> </w:t>
      </w:r>
      <w:r>
        <w:rPr>
          <w:rFonts w:ascii="微软雅黑" w:eastAsia="微软雅黑" w:hAnsi="微软雅黑"/>
          <w:color w:val="505050"/>
          <w:sz w:val="22"/>
          <w:szCs w:val="22"/>
        </w:rPr>
        <w:t xml:space="preserve"> </w:t>
      </w:r>
      <w:r w:rsidRPr="00A64F9E">
        <w:rPr>
          <w:rFonts w:ascii="微软雅黑" w:eastAsia="微软雅黑" w:hAnsi="微软雅黑" w:hint="eastAsia"/>
          <w:color w:val="505050"/>
          <w:sz w:val="22"/>
          <w:szCs w:val="22"/>
        </w:rPr>
        <w:t>营收增速反弹，盈利状况改善。平安银行2018年一季度营收同比增长1.1%，营收增速和去年同期相比小幅回升约0.4个百分点。其中，利息净收入同比下滑0.96个百分点，主要源于计息负债成本率的快速上升。非息净收入在信用卡等手续费收入增加的带动下，同比增速和占总营收的比重均有所提升，两者较去年同期分别上升10.49和1.4个百分点。归母净利同比增加6.1%，增速较去年同期提升4.03个百分点，但拨备前利润同比却下滑6.9%。其中，归母净利</w:t>
      </w:r>
      <w:proofErr w:type="gramStart"/>
      <w:r w:rsidRPr="00A64F9E">
        <w:rPr>
          <w:rFonts w:ascii="微软雅黑" w:eastAsia="微软雅黑" w:hAnsi="微软雅黑" w:hint="eastAsia"/>
          <w:color w:val="505050"/>
          <w:sz w:val="22"/>
          <w:szCs w:val="22"/>
        </w:rPr>
        <w:t>的正增主要</w:t>
      </w:r>
      <w:proofErr w:type="gramEnd"/>
      <w:r w:rsidRPr="00A64F9E">
        <w:rPr>
          <w:rFonts w:ascii="微软雅黑" w:eastAsia="微软雅黑" w:hAnsi="微软雅黑" w:hint="eastAsia"/>
          <w:color w:val="505050"/>
          <w:sz w:val="22"/>
          <w:szCs w:val="22"/>
        </w:rPr>
        <w:t>源于资产质量改善，拨备计提减少，资产减值损失下降，而拨备前利润</w:t>
      </w:r>
      <w:proofErr w:type="gramStart"/>
      <w:r w:rsidRPr="00A64F9E">
        <w:rPr>
          <w:rFonts w:ascii="微软雅黑" w:eastAsia="微软雅黑" w:hAnsi="微软雅黑" w:hint="eastAsia"/>
          <w:color w:val="505050"/>
          <w:sz w:val="22"/>
          <w:szCs w:val="22"/>
        </w:rPr>
        <w:t>的负增则</w:t>
      </w:r>
      <w:proofErr w:type="gramEnd"/>
      <w:r w:rsidRPr="00A64F9E">
        <w:rPr>
          <w:rFonts w:ascii="微软雅黑" w:eastAsia="微软雅黑" w:hAnsi="微软雅黑" w:hint="eastAsia"/>
          <w:color w:val="505050"/>
          <w:sz w:val="22"/>
          <w:szCs w:val="22"/>
        </w:rPr>
        <w:t>主要是由于业务及管理费支出增加。</w:t>
      </w:r>
    </w:p>
    <w:p w:rsidR="00A64F9E" w:rsidRDefault="00A64F9E" w:rsidP="00C87798">
      <w:pPr>
        <w:pStyle w:val="aff7"/>
        <w:spacing w:before="0" w:beforeAutospacing="0" w:after="0" w:afterAutospacing="0"/>
        <w:jc w:val="both"/>
        <w:rPr>
          <w:rFonts w:ascii="微软雅黑" w:eastAsia="微软雅黑" w:hAnsi="微软雅黑"/>
          <w:color w:val="505050"/>
          <w:sz w:val="22"/>
          <w:szCs w:val="22"/>
        </w:rPr>
      </w:pPr>
      <w:r>
        <w:rPr>
          <w:rFonts w:ascii="微软雅黑" w:eastAsia="微软雅黑" w:hAnsi="微软雅黑" w:hint="eastAsia"/>
          <w:color w:val="505050"/>
          <w:sz w:val="22"/>
          <w:szCs w:val="22"/>
        </w:rPr>
        <w:t xml:space="preserve"> </w:t>
      </w:r>
      <w:r>
        <w:rPr>
          <w:rFonts w:ascii="微软雅黑" w:eastAsia="微软雅黑" w:hAnsi="微软雅黑"/>
          <w:color w:val="505050"/>
          <w:sz w:val="22"/>
          <w:szCs w:val="22"/>
        </w:rPr>
        <w:t xml:space="preserve"> </w:t>
      </w:r>
      <w:proofErr w:type="gramStart"/>
      <w:r w:rsidRPr="00A64F9E">
        <w:rPr>
          <w:rFonts w:ascii="微软雅黑" w:eastAsia="微软雅黑" w:hAnsi="微软雅黑" w:hint="eastAsia"/>
          <w:color w:val="505050"/>
          <w:sz w:val="22"/>
          <w:szCs w:val="22"/>
        </w:rPr>
        <w:t>息差环比</w:t>
      </w:r>
      <w:proofErr w:type="gramEnd"/>
      <w:r w:rsidRPr="00A64F9E">
        <w:rPr>
          <w:rFonts w:ascii="微软雅黑" w:eastAsia="微软雅黑" w:hAnsi="微软雅黑" w:hint="eastAsia"/>
          <w:color w:val="505050"/>
          <w:sz w:val="22"/>
          <w:szCs w:val="22"/>
        </w:rPr>
        <w:t>收窄，负债压力犹存。一季度净</w:t>
      </w:r>
      <w:proofErr w:type="gramStart"/>
      <w:r w:rsidRPr="00A64F9E">
        <w:rPr>
          <w:rFonts w:ascii="微软雅黑" w:eastAsia="微软雅黑" w:hAnsi="微软雅黑" w:hint="eastAsia"/>
          <w:color w:val="505050"/>
          <w:sz w:val="22"/>
          <w:szCs w:val="22"/>
        </w:rPr>
        <w:t>息差较去年</w:t>
      </w:r>
      <w:proofErr w:type="gramEnd"/>
      <w:r w:rsidRPr="00A64F9E">
        <w:rPr>
          <w:rFonts w:ascii="微软雅黑" w:eastAsia="微软雅黑" w:hAnsi="微软雅黑" w:hint="eastAsia"/>
          <w:color w:val="505050"/>
          <w:sz w:val="22"/>
          <w:szCs w:val="22"/>
        </w:rPr>
        <w:t>同期和去年四季度分别收窄28/2bps，生息资产收益率和计息负债成本率较去年同期分别上升25/57bps，</w:t>
      </w:r>
      <w:proofErr w:type="gramStart"/>
      <w:r w:rsidRPr="00A64F9E">
        <w:rPr>
          <w:rFonts w:ascii="微软雅黑" w:eastAsia="微软雅黑" w:hAnsi="微软雅黑" w:hint="eastAsia"/>
          <w:color w:val="505050"/>
          <w:sz w:val="22"/>
          <w:szCs w:val="22"/>
        </w:rPr>
        <w:t>负债端仍</w:t>
      </w:r>
      <w:r w:rsidRPr="00A64F9E">
        <w:rPr>
          <w:rFonts w:ascii="微软雅黑" w:eastAsia="微软雅黑" w:hAnsi="微软雅黑" w:hint="eastAsia"/>
          <w:color w:val="505050"/>
          <w:sz w:val="22"/>
          <w:szCs w:val="22"/>
        </w:rPr>
        <w:lastRenderedPageBreak/>
        <w:t>持续</w:t>
      </w:r>
      <w:proofErr w:type="gramEnd"/>
      <w:r w:rsidRPr="00A64F9E">
        <w:rPr>
          <w:rFonts w:ascii="微软雅黑" w:eastAsia="微软雅黑" w:hAnsi="微软雅黑" w:hint="eastAsia"/>
          <w:color w:val="505050"/>
          <w:sz w:val="22"/>
          <w:szCs w:val="22"/>
        </w:rPr>
        <w:t>承压。从负债端来看，吸收存款/发行债券/同业业务平均成本率同比分别上升50/99/44bps。存款方面，企业定期和个人定期存款平均成本率同比提升47/109bps至3.16%/3.85%,预计未来在放宽存款利率上限政策的影响下，存款成本率短期进一步抬升的可能性较大。发行债券和同业业务成本的提升主要源于在严监管政策影响下，一季度通过同业业务吸收资金的渠道受限，导致发行债券（主要是同业存单）和同业负债成本持续走高。从资产端来看，一季度贷款收益率同比上升9bps至6.15%，对净息差形成了一定支撑，但个人贷款收益率同比下滑1个百分点。随着对公贷款余额的压降和零售贷款占比的提升，未来净息</w:t>
      </w:r>
      <w:proofErr w:type="gramStart"/>
      <w:r w:rsidRPr="00A64F9E">
        <w:rPr>
          <w:rFonts w:ascii="微软雅黑" w:eastAsia="微软雅黑" w:hAnsi="微软雅黑" w:hint="eastAsia"/>
          <w:color w:val="505050"/>
          <w:sz w:val="22"/>
          <w:szCs w:val="22"/>
        </w:rPr>
        <w:t>差能否</w:t>
      </w:r>
      <w:proofErr w:type="gramEnd"/>
      <w:r w:rsidRPr="00A64F9E">
        <w:rPr>
          <w:rFonts w:ascii="微软雅黑" w:eastAsia="微软雅黑" w:hAnsi="微软雅黑" w:hint="eastAsia"/>
          <w:color w:val="505050"/>
          <w:sz w:val="22"/>
          <w:szCs w:val="22"/>
        </w:rPr>
        <w:t>企稳回升，将取决于零售端的定价能力。</w:t>
      </w:r>
    </w:p>
    <w:p w:rsidR="00A64F9E" w:rsidRDefault="00A64F9E" w:rsidP="00C87798">
      <w:pPr>
        <w:pStyle w:val="aff7"/>
        <w:spacing w:before="0" w:beforeAutospacing="0" w:after="0" w:afterAutospacing="0"/>
        <w:jc w:val="both"/>
        <w:rPr>
          <w:rFonts w:ascii="微软雅黑" w:eastAsia="微软雅黑" w:hAnsi="微软雅黑"/>
          <w:color w:val="505050"/>
          <w:sz w:val="22"/>
          <w:szCs w:val="22"/>
        </w:rPr>
      </w:pPr>
      <w:r>
        <w:rPr>
          <w:rFonts w:ascii="微软雅黑" w:eastAsia="微软雅黑" w:hAnsi="微软雅黑" w:hint="eastAsia"/>
          <w:color w:val="505050"/>
          <w:sz w:val="22"/>
          <w:szCs w:val="22"/>
        </w:rPr>
        <w:t xml:space="preserve"> </w:t>
      </w:r>
      <w:r>
        <w:rPr>
          <w:rFonts w:ascii="微软雅黑" w:eastAsia="微软雅黑" w:hAnsi="微软雅黑"/>
          <w:color w:val="505050"/>
          <w:sz w:val="22"/>
          <w:szCs w:val="22"/>
        </w:rPr>
        <w:t xml:space="preserve"> </w:t>
      </w:r>
      <w:r w:rsidRPr="00A64F9E">
        <w:rPr>
          <w:rFonts w:ascii="微软雅黑" w:eastAsia="微软雅黑" w:hAnsi="微软雅黑" w:hint="eastAsia"/>
          <w:color w:val="505050"/>
          <w:sz w:val="22"/>
          <w:szCs w:val="22"/>
        </w:rPr>
        <w:t>资产质量向好，业绩有望持续释放。一季度逾期、关注类、不良贷款率较去年末分别下降27/20/2bps，均实现连续3个季度的下降。受益于贷款质量的改善，拨备覆盖率较去年末提升21.57个百分点至172.65%，抵御风险能力进一步增强。逾期90天以上贷款/不良贷款比重较去年末下降10个百分点至133%,不良认定尺度趋严。分类来看，由于部分中小民营企业、低端制造业等客户经营状况恶化，企业贷款不良率较去年末上升0.14个百分点至2.36%；个人贷款整体资产质量较优，不良率较去年同期下降0.17个百分点至1.01%。预计随着对部分低质对</w:t>
      </w:r>
      <w:proofErr w:type="gramStart"/>
      <w:r w:rsidRPr="00A64F9E">
        <w:rPr>
          <w:rFonts w:ascii="微软雅黑" w:eastAsia="微软雅黑" w:hAnsi="微软雅黑" w:hint="eastAsia"/>
          <w:color w:val="505050"/>
          <w:sz w:val="22"/>
          <w:szCs w:val="22"/>
        </w:rPr>
        <w:t>公贷款</w:t>
      </w:r>
      <w:proofErr w:type="gramEnd"/>
      <w:r w:rsidRPr="00A64F9E">
        <w:rPr>
          <w:rFonts w:ascii="微软雅黑" w:eastAsia="微软雅黑" w:hAnsi="微软雅黑" w:hint="eastAsia"/>
          <w:color w:val="505050"/>
          <w:sz w:val="22"/>
          <w:szCs w:val="22"/>
        </w:rPr>
        <w:t>的压降和零售贷款占比的提升，整体不良率仍有继续下行的空间，有望带来业绩的持续释放。</w:t>
      </w:r>
    </w:p>
    <w:p w:rsidR="00A64F9E" w:rsidRPr="00A64F9E" w:rsidRDefault="00A64F9E" w:rsidP="00C87798">
      <w:pPr>
        <w:pStyle w:val="aff7"/>
        <w:spacing w:before="0" w:beforeAutospacing="0" w:after="0" w:afterAutospacing="0"/>
        <w:jc w:val="both"/>
        <w:rPr>
          <w:rFonts w:ascii="微软雅黑" w:eastAsia="微软雅黑" w:hAnsi="微软雅黑" w:hint="eastAsia"/>
          <w:color w:val="505050"/>
          <w:sz w:val="22"/>
          <w:szCs w:val="22"/>
        </w:rPr>
      </w:pPr>
      <w:r>
        <w:rPr>
          <w:rFonts w:ascii="微软雅黑" w:eastAsia="微软雅黑" w:hAnsi="微软雅黑" w:hint="eastAsia"/>
          <w:color w:val="505050"/>
          <w:sz w:val="22"/>
          <w:szCs w:val="22"/>
        </w:rPr>
        <w:t xml:space="preserve"> </w:t>
      </w:r>
      <w:r>
        <w:rPr>
          <w:rFonts w:ascii="微软雅黑" w:eastAsia="微软雅黑" w:hAnsi="微软雅黑"/>
          <w:color w:val="505050"/>
          <w:sz w:val="22"/>
          <w:szCs w:val="22"/>
        </w:rPr>
        <w:t xml:space="preserve"> </w:t>
      </w:r>
      <w:r w:rsidRPr="00A64F9E">
        <w:rPr>
          <w:rFonts w:ascii="微软雅黑" w:eastAsia="微软雅黑" w:hAnsi="微软雅黑"/>
          <w:color w:val="505050"/>
          <w:sz w:val="22"/>
          <w:szCs w:val="22"/>
        </w:rPr>
        <w:t>IT、获客、</w:t>
      </w:r>
      <w:proofErr w:type="gramStart"/>
      <w:r w:rsidRPr="00A64F9E">
        <w:rPr>
          <w:rFonts w:ascii="微软雅黑" w:eastAsia="微软雅黑" w:hAnsi="微软雅黑"/>
          <w:color w:val="505050"/>
          <w:sz w:val="22"/>
          <w:szCs w:val="22"/>
        </w:rPr>
        <w:t>风控上</w:t>
      </w:r>
      <w:proofErr w:type="gramEnd"/>
      <w:r w:rsidRPr="00A64F9E">
        <w:rPr>
          <w:rFonts w:ascii="微软雅黑" w:eastAsia="微软雅黑" w:hAnsi="微软雅黑"/>
          <w:color w:val="505050"/>
          <w:sz w:val="22"/>
          <w:szCs w:val="22"/>
        </w:rPr>
        <w:t>与集团产生明显协同效应，大大降低其零售战略转型的总体成本。平安银行依托集团渠道、客户和科技优势积极推进零售转型，</w:t>
      </w:r>
      <w:proofErr w:type="gramStart"/>
      <w:r w:rsidRPr="00A64F9E">
        <w:rPr>
          <w:rFonts w:ascii="微软雅黑" w:eastAsia="微软雅黑" w:hAnsi="微软雅黑"/>
          <w:color w:val="505050"/>
          <w:sz w:val="22"/>
          <w:szCs w:val="22"/>
        </w:rPr>
        <w:t>平安科技</w:t>
      </w:r>
      <w:proofErr w:type="gramEnd"/>
      <w:r w:rsidRPr="00A64F9E">
        <w:rPr>
          <w:rFonts w:ascii="微软雅黑" w:eastAsia="微软雅黑" w:hAnsi="微软雅黑"/>
          <w:color w:val="505050"/>
          <w:sz w:val="22"/>
          <w:szCs w:val="22"/>
        </w:rPr>
        <w:t>的支持以及平安寿险代理人交叉销售策略都有助于银行零售业务的健康扩张，我们调研了解到银行和集团的合作交流非常密切，领导层定期开会沟通，短期内布臵合格寿险代理人推荐银行产品为行政任务，有一定激励。</w:t>
      </w:r>
      <w:proofErr w:type="gramStart"/>
      <w:r w:rsidRPr="00A64F9E">
        <w:rPr>
          <w:rFonts w:ascii="微软雅黑" w:eastAsia="微软雅黑" w:hAnsi="微软雅黑"/>
          <w:color w:val="505050"/>
          <w:sz w:val="22"/>
          <w:szCs w:val="22"/>
        </w:rPr>
        <w:t>2017年综拓渠道</w:t>
      </w:r>
      <w:proofErr w:type="gramEnd"/>
      <w:r w:rsidRPr="00A64F9E">
        <w:rPr>
          <w:rFonts w:ascii="微软雅黑" w:eastAsia="微软雅黑" w:hAnsi="微软雅黑"/>
          <w:color w:val="505050"/>
          <w:sz w:val="22"/>
          <w:szCs w:val="22"/>
        </w:rPr>
        <w:t>迁移客户占零售整体新增客户的41.38%。资产端已看到客户基础与业务占</w:t>
      </w:r>
      <w:proofErr w:type="gramStart"/>
      <w:r w:rsidRPr="00A64F9E">
        <w:rPr>
          <w:rFonts w:ascii="微软雅黑" w:eastAsia="微软雅黑" w:hAnsi="微软雅黑"/>
          <w:color w:val="505050"/>
          <w:sz w:val="22"/>
          <w:szCs w:val="22"/>
        </w:rPr>
        <w:t>比迅速</w:t>
      </w:r>
      <w:proofErr w:type="gramEnd"/>
      <w:r w:rsidRPr="00A64F9E">
        <w:rPr>
          <w:rFonts w:ascii="微软雅黑" w:eastAsia="微软雅黑" w:hAnsi="微软雅黑"/>
          <w:color w:val="505050"/>
          <w:sz w:val="22"/>
          <w:szCs w:val="22"/>
        </w:rPr>
        <w:t>提升。2017年末零售贡献营收占比44.1%，贡献利润占比67.6%。零售贷款占比49.8%，零售存款占比15.8%，零售客户AUM达10,866.9亿元，零售客户数达6,990.5万户。目标客</w:t>
      </w:r>
      <w:proofErr w:type="gramStart"/>
      <w:r w:rsidRPr="00A64F9E">
        <w:rPr>
          <w:rFonts w:ascii="微软雅黑" w:eastAsia="微软雅黑" w:hAnsi="微软雅黑"/>
          <w:color w:val="505050"/>
          <w:sz w:val="22"/>
          <w:szCs w:val="22"/>
        </w:rPr>
        <w:t>群较招</w:t>
      </w:r>
      <w:proofErr w:type="gramEnd"/>
      <w:r w:rsidRPr="00A64F9E">
        <w:rPr>
          <w:rFonts w:ascii="微软雅黑" w:eastAsia="微软雅黑" w:hAnsi="微软雅黑"/>
          <w:color w:val="505050"/>
          <w:sz w:val="22"/>
          <w:szCs w:val="22"/>
        </w:rPr>
        <w:t>行稍有下沉。2017年末户均AUM1.6万元，定位客群年收入在30-50万。零售贷款结构上，</w:t>
      </w:r>
      <w:proofErr w:type="gramStart"/>
      <w:r w:rsidRPr="00A64F9E">
        <w:rPr>
          <w:rFonts w:ascii="微软雅黑" w:eastAsia="微软雅黑" w:hAnsi="微软雅黑"/>
          <w:color w:val="505050"/>
          <w:sz w:val="22"/>
          <w:szCs w:val="22"/>
        </w:rPr>
        <w:t>按揭占</w:t>
      </w:r>
      <w:proofErr w:type="gramEnd"/>
      <w:r w:rsidRPr="00A64F9E">
        <w:rPr>
          <w:rFonts w:ascii="微软雅黑" w:eastAsia="微软雅黑" w:hAnsi="微软雅黑"/>
          <w:color w:val="505050"/>
          <w:sz w:val="22"/>
          <w:szCs w:val="22"/>
        </w:rPr>
        <w:t>比18.0%（不良率0.08%），经营性贷款占比14.0%（不良率4.18%），汽车贷款15.4%（不良率0.54%），其他包括</w:t>
      </w:r>
      <w:proofErr w:type="gramStart"/>
      <w:r w:rsidRPr="00A64F9E">
        <w:rPr>
          <w:rFonts w:ascii="微软雅黑" w:eastAsia="微软雅黑" w:hAnsi="微软雅黑"/>
          <w:color w:val="505050"/>
          <w:sz w:val="22"/>
          <w:szCs w:val="22"/>
        </w:rPr>
        <w:t>新一贷等</w:t>
      </w:r>
      <w:proofErr w:type="gramEnd"/>
      <w:r w:rsidRPr="00A64F9E">
        <w:rPr>
          <w:rFonts w:ascii="微软雅黑" w:eastAsia="微软雅黑" w:hAnsi="微软雅黑"/>
          <w:color w:val="505050"/>
          <w:sz w:val="22"/>
          <w:szCs w:val="22"/>
        </w:rPr>
        <w:t>消费贷款16.9%（不良率0.47%），信用卡应收账款35.8%（不良率1.18%）。存款增长与存量</w:t>
      </w:r>
      <w:proofErr w:type="gramStart"/>
      <w:r w:rsidRPr="00A64F9E">
        <w:rPr>
          <w:rFonts w:ascii="微软雅黑" w:eastAsia="微软雅黑" w:hAnsi="微软雅黑"/>
          <w:color w:val="505050"/>
          <w:sz w:val="22"/>
          <w:szCs w:val="22"/>
        </w:rPr>
        <w:t>不良清理</w:t>
      </w:r>
      <w:proofErr w:type="gramEnd"/>
      <w:r w:rsidRPr="00A64F9E">
        <w:rPr>
          <w:rFonts w:ascii="微软雅黑" w:eastAsia="微软雅黑" w:hAnsi="微软雅黑"/>
          <w:color w:val="505050"/>
          <w:sz w:val="22"/>
          <w:szCs w:val="22"/>
        </w:rPr>
        <w:t>短期内仍存在压力。转型期间高成本负债暂时拖累息差，1Q18计息负债成本率2.89%。不良</w:t>
      </w:r>
      <w:proofErr w:type="gramStart"/>
      <w:r w:rsidRPr="00A64F9E">
        <w:rPr>
          <w:rFonts w:ascii="微软雅黑" w:eastAsia="微软雅黑" w:hAnsi="微软雅黑"/>
          <w:color w:val="505050"/>
          <w:sz w:val="22"/>
          <w:szCs w:val="22"/>
        </w:rPr>
        <w:t>净形成</w:t>
      </w:r>
      <w:proofErr w:type="gramEnd"/>
      <w:r w:rsidRPr="00A64F9E">
        <w:rPr>
          <w:rFonts w:ascii="微软雅黑" w:eastAsia="微软雅黑" w:hAnsi="微软雅黑"/>
          <w:color w:val="505050"/>
          <w:sz w:val="22"/>
          <w:szCs w:val="22"/>
        </w:rPr>
        <w:t>率1.82%，信用成本2.46%，趋势有所改善，但仍处于高位。不良/逾期贷款53%。</w:t>
      </w:r>
    </w:p>
    <w:p w:rsidR="00A64F9E" w:rsidRPr="00C87798" w:rsidRDefault="00A64F9E" w:rsidP="00C87798">
      <w:pPr>
        <w:pStyle w:val="aff7"/>
        <w:spacing w:before="0" w:beforeAutospacing="0" w:after="0" w:afterAutospacing="0"/>
        <w:jc w:val="both"/>
        <w:rPr>
          <w:rFonts w:ascii="微软雅黑" w:eastAsia="微软雅黑" w:hAnsi="微软雅黑" w:hint="eastAsia"/>
          <w:color w:val="505050"/>
          <w:sz w:val="22"/>
          <w:szCs w:val="22"/>
        </w:rPr>
      </w:pPr>
      <w:r>
        <w:rPr>
          <w:rFonts w:ascii="微软雅黑" w:eastAsia="微软雅黑" w:hAnsi="微软雅黑" w:hint="eastAsia"/>
          <w:color w:val="505050"/>
          <w:sz w:val="22"/>
          <w:szCs w:val="22"/>
        </w:rPr>
        <w:t xml:space="preserve"> </w:t>
      </w:r>
      <w:r>
        <w:rPr>
          <w:rFonts w:ascii="微软雅黑" w:eastAsia="微软雅黑" w:hAnsi="微软雅黑"/>
          <w:color w:val="505050"/>
          <w:sz w:val="22"/>
          <w:szCs w:val="22"/>
        </w:rPr>
        <w:t xml:space="preserve"> </w:t>
      </w:r>
      <w:r w:rsidRPr="00A64F9E">
        <w:rPr>
          <w:rFonts w:ascii="微软雅黑" w:eastAsia="微软雅黑" w:hAnsi="微软雅黑" w:hint="eastAsia"/>
          <w:color w:val="505050"/>
          <w:sz w:val="22"/>
          <w:szCs w:val="22"/>
        </w:rPr>
        <w:t>从一季度表现来看，平安银行零售转型</w:t>
      </w:r>
      <w:bookmarkStart w:id="0" w:name="_GoBack"/>
      <w:bookmarkEnd w:id="0"/>
      <w:r w:rsidRPr="00A64F9E">
        <w:rPr>
          <w:rFonts w:ascii="微软雅黑" w:eastAsia="微软雅黑" w:hAnsi="微软雅黑" w:hint="eastAsia"/>
          <w:color w:val="505050"/>
          <w:sz w:val="22"/>
          <w:szCs w:val="22"/>
        </w:rPr>
        <w:t>战略成效已开始在业绩上有所体现，管理零售客户资产规模（AUM）和零售贷款余额均保持高增态势，资产质量的改善将对未来业绩提供有力支撑，但负债</w:t>
      </w:r>
      <w:proofErr w:type="gramStart"/>
      <w:r w:rsidRPr="00A64F9E">
        <w:rPr>
          <w:rFonts w:ascii="微软雅黑" w:eastAsia="微软雅黑" w:hAnsi="微软雅黑" w:hint="eastAsia"/>
          <w:color w:val="505050"/>
          <w:sz w:val="22"/>
          <w:szCs w:val="22"/>
        </w:rPr>
        <w:t>端成本</w:t>
      </w:r>
      <w:proofErr w:type="gramEnd"/>
      <w:r w:rsidRPr="00A64F9E">
        <w:rPr>
          <w:rFonts w:ascii="微软雅黑" w:eastAsia="微软雅黑" w:hAnsi="微软雅黑" w:hint="eastAsia"/>
          <w:color w:val="505050"/>
          <w:sz w:val="22"/>
          <w:szCs w:val="22"/>
        </w:rPr>
        <w:t>上升对净息差的扰动仍会对短期业绩的提</w:t>
      </w:r>
      <w:proofErr w:type="gramStart"/>
      <w:r w:rsidRPr="00A64F9E">
        <w:rPr>
          <w:rFonts w:ascii="微软雅黑" w:eastAsia="微软雅黑" w:hAnsi="微软雅黑" w:hint="eastAsia"/>
          <w:color w:val="505050"/>
          <w:sz w:val="22"/>
          <w:szCs w:val="22"/>
        </w:rPr>
        <w:t>振带来</w:t>
      </w:r>
      <w:proofErr w:type="gramEnd"/>
      <w:r w:rsidRPr="00A64F9E">
        <w:rPr>
          <w:rFonts w:ascii="微软雅黑" w:eastAsia="微软雅黑" w:hAnsi="微软雅黑" w:hint="eastAsia"/>
          <w:color w:val="505050"/>
          <w:sz w:val="22"/>
          <w:szCs w:val="22"/>
        </w:rPr>
        <w:t>一定压力，长期我们仍看好平安银行零售转型的前景。预计18/19/20年</w:t>
      </w:r>
      <w:proofErr w:type="gramStart"/>
      <w:r w:rsidRPr="00A64F9E">
        <w:rPr>
          <w:rFonts w:ascii="微软雅黑" w:eastAsia="微软雅黑" w:hAnsi="微软雅黑" w:hint="eastAsia"/>
          <w:color w:val="505050"/>
          <w:sz w:val="22"/>
          <w:szCs w:val="22"/>
        </w:rPr>
        <w:t>归母净利润</w:t>
      </w:r>
      <w:proofErr w:type="gramEnd"/>
      <w:r w:rsidRPr="00A64F9E">
        <w:rPr>
          <w:rFonts w:ascii="微软雅黑" w:eastAsia="微软雅黑" w:hAnsi="微软雅黑" w:hint="eastAsia"/>
          <w:color w:val="505050"/>
          <w:sz w:val="22"/>
          <w:szCs w:val="22"/>
        </w:rPr>
        <w:t>同比增长7.48%/12.71%/14.78%，目标价14.39元/股，维持“买入”评级。</w:t>
      </w:r>
    </w:p>
    <w:sectPr w:rsidR="00A64F9E" w:rsidRPr="00C87798" w:rsidSect="00C02F4F">
      <w:footerReference w:type="default" r:id="rId20"/>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467" w:rsidRDefault="00620467">
      <w:pPr>
        <w:spacing w:before="0" w:after="0" w:line="240" w:lineRule="auto"/>
      </w:pPr>
      <w:r>
        <w:separator/>
      </w:r>
    </w:p>
  </w:endnote>
  <w:endnote w:type="continuationSeparator" w:id="0">
    <w:p w:rsidR="00620467" w:rsidRDefault="0062046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8F6" w:rsidRPr="0089163F" w:rsidRDefault="00844483">
    <w:pPr>
      <w:pStyle w:val="ad"/>
      <w:rPr>
        <w:rFonts w:ascii="微软雅黑" w:eastAsia="微软雅黑" w:hAnsi="微软雅黑"/>
      </w:rPr>
    </w:pPr>
    <w:r w:rsidRPr="0089163F">
      <w:rPr>
        <w:rFonts w:ascii="微软雅黑" w:eastAsia="微软雅黑" w:hAnsi="微软雅黑" w:hint="eastAsia"/>
        <w:lang w:val="zh-CN" w:bidi="zh-CN"/>
      </w:rPr>
      <w:t xml:space="preserve">第 </w:t>
    </w:r>
    <w:r w:rsidRPr="0089163F">
      <w:rPr>
        <w:rFonts w:ascii="微软雅黑" w:eastAsia="微软雅黑" w:hAnsi="微软雅黑" w:hint="eastAsia"/>
        <w:lang w:val="zh-CN" w:bidi="zh-CN"/>
      </w:rPr>
      <w:fldChar w:fldCharType="begin"/>
    </w:r>
    <w:r w:rsidRPr="0089163F">
      <w:rPr>
        <w:rFonts w:ascii="微软雅黑" w:eastAsia="微软雅黑" w:hAnsi="微软雅黑" w:hint="eastAsia"/>
        <w:lang w:val="zh-CN" w:bidi="zh-CN"/>
      </w:rPr>
      <w:instrText xml:space="preserve"> PAGE  \* Arabic  \* MERGEFORMAT </w:instrText>
    </w:r>
    <w:r w:rsidRPr="0089163F">
      <w:rPr>
        <w:rFonts w:ascii="微软雅黑" w:eastAsia="微软雅黑" w:hAnsi="微软雅黑" w:hint="eastAsia"/>
        <w:lang w:val="zh-CN" w:bidi="zh-CN"/>
      </w:rPr>
      <w:fldChar w:fldCharType="separate"/>
    </w:r>
    <w:r w:rsidR="0053592A">
      <w:rPr>
        <w:rFonts w:ascii="微软雅黑" w:eastAsia="微软雅黑" w:hAnsi="微软雅黑"/>
        <w:noProof/>
        <w:lang w:val="zh-CN" w:bidi="zh-CN"/>
      </w:rPr>
      <w:t>6</w:t>
    </w:r>
    <w:r w:rsidRPr="0089163F">
      <w:rPr>
        <w:rFonts w:ascii="微软雅黑" w:eastAsia="微软雅黑" w:hAnsi="微软雅黑" w:hint="eastAsia"/>
        <w:lang w:val="zh-CN" w:bidi="zh-CN"/>
      </w:rPr>
      <w:fldChar w:fldCharType="end"/>
    </w:r>
    <w:r w:rsidRPr="0089163F">
      <w:rPr>
        <w:rFonts w:ascii="微软雅黑" w:eastAsia="微软雅黑" w:hAnsi="微软雅黑" w:hint="eastAsia"/>
        <w:lang w:val="zh-CN" w:bidi="zh-CN"/>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467" w:rsidRDefault="00620467">
      <w:pPr>
        <w:spacing w:before="0" w:after="0" w:line="240" w:lineRule="auto"/>
      </w:pPr>
      <w:r>
        <w:separator/>
      </w:r>
    </w:p>
  </w:footnote>
  <w:footnote w:type="continuationSeparator" w:id="0">
    <w:p w:rsidR="00620467" w:rsidRDefault="0062046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5"/>
  </w:num>
  <w:num w:numId="12">
    <w:abstractNumId w:val="14"/>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03A"/>
    <w:rsid w:val="000748AA"/>
    <w:rsid w:val="000C6755"/>
    <w:rsid w:val="001638F6"/>
    <w:rsid w:val="001A2000"/>
    <w:rsid w:val="002A4D7F"/>
    <w:rsid w:val="00305E5E"/>
    <w:rsid w:val="003209D6"/>
    <w:rsid w:val="00334A73"/>
    <w:rsid w:val="003422FF"/>
    <w:rsid w:val="004952C4"/>
    <w:rsid w:val="0053592A"/>
    <w:rsid w:val="005A1C5A"/>
    <w:rsid w:val="00620467"/>
    <w:rsid w:val="00690EFD"/>
    <w:rsid w:val="006D5ACD"/>
    <w:rsid w:val="007021DE"/>
    <w:rsid w:val="00732607"/>
    <w:rsid w:val="0073403A"/>
    <w:rsid w:val="00844483"/>
    <w:rsid w:val="0089163F"/>
    <w:rsid w:val="00934F1C"/>
    <w:rsid w:val="009D2231"/>
    <w:rsid w:val="00A122DB"/>
    <w:rsid w:val="00A64F9E"/>
    <w:rsid w:val="00AD165F"/>
    <w:rsid w:val="00B47B7A"/>
    <w:rsid w:val="00B646B8"/>
    <w:rsid w:val="00C02F4F"/>
    <w:rsid w:val="00C80BD4"/>
    <w:rsid w:val="00C87798"/>
    <w:rsid w:val="00CF3A42"/>
    <w:rsid w:val="00D11230"/>
    <w:rsid w:val="00D5413C"/>
    <w:rsid w:val="00DA1F13"/>
    <w:rsid w:val="00DC07A3"/>
    <w:rsid w:val="00E11B8A"/>
    <w:rsid w:val="00F677F9"/>
    <w:rsid w:val="00FD1504"/>
    <w:rsid w:val="00FE2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B196AD"/>
  <w15:chartTrackingRefBased/>
  <w15:docId w15:val="{367B69C3-D05F-45AB-9967-A9CDC8730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D322D" w:themeColor="text2"/>
        <w:sz w:val="22"/>
        <w:szCs w:val="22"/>
        <w:lang w:val="en-US" w:eastAsia="zh-CN"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D1504"/>
  </w:style>
  <w:style w:type="paragraph" w:styleId="1">
    <w:name w:val="heading 1"/>
    <w:basedOn w:val="a1"/>
    <w:next w:val="a1"/>
    <w:link w:val="10"/>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2">
    <w:name w:val="heading 2"/>
    <w:basedOn w:val="a1"/>
    <w:next w:val="a1"/>
    <w:link w:val="20"/>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3">
    <w:name w:val="heading 3"/>
    <w:basedOn w:val="a1"/>
    <w:next w:val="a1"/>
    <w:link w:val="30"/>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5">
    <w:name w:val="heading 5"/>
    <w:basedOn w:val="a1"/>
    <w:next w:val="a1"/>
    <w:link w:val="50"/>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6">
    <w:name w:val="heading 6"/>
    <w:basedOn w:val="a1"/>
    <w:next w:val="a1"/>
    <w:link w:val="60"/>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8">
    <w:name w:val="heading 8"/>
    <w:basedOn w:val="a1"/>
    <w:next w:val="a1"/>
    <w:link w:val="80"/>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Light Shading"/>
    <w:basedOn w:val="a3"/>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6">
    <w:name w:val="联系人信息"/>
    <w:basedOn w:val="a1"/>
    <w:uiPriority w:val="4"/>
    <w:qFormat/>
    <w:pPr>
      <w:spacing w:before="360" w:after="0"/>
      <w:contextualSpacing/>
      <w:jc w:val="center"/>
    </w:pPr>
  </w:style>
  <w:style w:type="character" w:customStyle="1" w:styleId="10">
    <w:name w:val="标题 1 字符"/>
    <w:basedOn w:val="a2"/>
    <w:link w:val="1"/>
    <w:uiPriority w:val="4"/>
    <w:rsid w:val="00690EFD"/>
    <w:rPr>
      <w:rFonts w:asciiTheme="majorHAnsi" w:eastAsiaTheme="majorEastAsia" w:hAnsiTheme="majorHAnsi" w:cstheme="majorBidi"/>
      <w:color w:val="3F251D" w:themeColor="accent1"/>
      <w:sz w:val="30"/>
      <w:szCs w:val="30"/>
    </w:rPr>
  </w:style>
  <w:style w:type="character" w:customStyle="1" w:styleId="20">
    <w:name w:val="标题 2 字符"/>
    <w:basedOn w:val="a2"/>
    <w:link w:val="2"/>
    <w:uiPriority w:val="4"/>
    <w:rsid w:val="00690EFD"/>
    <w:rPr>
      <w:rFonts w:asciiTheme="majorHAnsi" w:eastAsiaTheme="majorEastAsia" w:hAnsiTheme="majorHAnsi" w:cstheme="majorBidi"/>
      <w:caps/>
      <w:color w:val="3F251D" w:themeColor="accent1"/>
      <w:sz w:val="22"/>
      <w:szCs w:val="22"/>
    </w:rPr>
  </w:style>
  <w:style w:type="character" w:customStyle="1" w:styleId="30">
    <w:name w:val="标题 3 字符"/>
    <w:basedOn w:val="a2"/>
    <w:link w:val="3"/>
    <w:uiPriority w:val="4"/>
    <w:semiHidden/>
    <w:rsid w:val="00690EFD"/>
    <w:rPr>
      <w:rFonts w:asciiTheme="majorHAnsi" w:eastAsiaTheme="majorEastAsia" w:hAnsiTheme="majorHAnsi" w:cstheme="majorBidi"/>
      <w:color w:val="3F251D" w:themeColor="accent1"/>
      <w:sz w:val="22"/>
      <w:szCs w:val="22"/>
    </w:rPr>
  </w:style>
  <w:style w:type="character" w:customStyle="1" w:styleId="50">
    <w:name w:val="标题 5 字符"/>
    <w:basedOn w:val="a2"/>
    <w:link w:val="5"/>
    <w:uiPriority w:val="4"/>
    <w:semiHidden/>
    <w:rsid w:val="00690EFD"/>
    <w:rPr>
      <w:rFonts w:asciiTheme="majorHAnsi" w:eastAsiaTheme="majorEastAsia" w:hAnsiTheme="majorHAnsi" w:cstheme="majorBidi"/>
      <w:color w:val="1F120E" w:themeColor="accent1" w:themeShade="80"/>
    </w:rPr>
  </w:style>
  <w:style w:type="character" w:customStyle="1" w:styleId="60">
    <w:name w:val="标题 6 字符"/>
    <w:basedOn w:val="a2"/>
    <w:link w:val="6"/>
    <w:uiPriority w:val="4"/>
    <w:semiHidden/>
    <w:rsid w:val="00690EFD"/>
    <w:rPr>
      <w:rFonts w:asciiTheme="majorHAnsi" w:eastAsiaTheme="majorEastAsia" w:hAnsiTheme="majorHAnsi" w:cstheme="majorBidi"/>
      <w:i/>
      <w:iCs/>
      <w:color w:val="1F120E" w:themeColor="accent1" w:themeShade="7F"/>
    </w:rPr>
  </w:style>
  <w:style w:type="paragraph" w:styleId="a0">
    <w:name w:val="List Bullet"/>
    <w:basedOn w:val="a1"/>
    <w:uiPriority w:val="7"/>
    <w:unhideWhenUsed/>
    <w:qFormat/>
    <w:pPr>
      <w:numPr>
        <w:numId w:val="5"/>
      </w:numPr>
    </w:pPr>
  </w:style>
  <w:style w:type="paragraph" w:styleId="a">
    <w:name w:val="List Number"/>
    <w:basedOn w:val="a1"/>
    <w:uiPriority w:val="5"/>
    <w:unhideWhenUsed/>
    <w:qFormat/>
    <w:pPr>
      <w:numPr>
        <w:numId w:val="6"/>
      </w:numPr>
      <w:contextualSpacing/>
    </w:pPr>
  </w:style>
  <w:style w:type="paragraph" w:styleId="a7">
    <w:name w:val="Title"/>
    <w:basedOn w:val="a1"/>
    <w:link w:val="a8"/>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a8">
    <w:name w:val="标题 字符"/>
    <w:basedOn w:val="a2"/>
    <w:link w:val="a7"/>
    <w:uiPriority w:val="2"/>
    <w:rsid w:val="00FD1504"/>
    <w:rPr>
      <w:rFonts w:asciiTheme="majorHAnsi" w:eastAsiaTheme="majorEastAsia" w:hAnsiTheme="majorHAnsi" w:cstheme="majorBidi"/>
      <w:color w:val="3F251D" w:themeColor="accent1"/>
      <w:kern w:val="28"/>
      <w:sz w:val="60"/>
      <w:szCs w:val="60"/>
    </w:rPr>
  </w:style>
  <w:style w:type="paragraph" w:styleId="a9">
    <w:name w:val="Subtitle"/>
    <w:basedOn w:val="a1"/>
    <w:link w:val="aa"/>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aa">
    <w:name w:val="副标题 字符"/>
    <w:basedOn w:val="a2"/>
    <w:link w:val="a9"/>
    <w:uiPriority w:val="3"/>
    <w:rsid w:val="00FD1504"/>
    <w:rPr>
      <w:rFonts w:asciiTheme="majorHAnsi" w:eastAsiaTheme="majorEastAsia" w:hAnsiTheme="majorHAnsi" w:cstheme="majorBidi"/>
      <w:caps/>
      <w:sz w:val="26"/>
      <w:szCs w:val="26"/>
    </w:rPr>
  </w:style>
  <w:style w:type="paragraph" w:customStyle="1" w:styleId="ab">
    <w:name w:val="照片"/>
    <w:basedOn w:val="a1"/>
    <w:uiPriority w:val="1"/>
    <w:qFormat/>
    <w:rsid w:val="00D5413C"/>
    <w:pPr>
      <w:spacing w:before="2400" w:after="400"/>
      <w:jc w:val="center"/>
    </w:pPr>
  </w:style>
  <w:style w:type="paragraph" w:styleId="ac">
    <w:name w:val="caption"/>
    <w:basedOn w:val="a1"/>
    <w:next w:val="a1"/>
    <w:uiPriority w:val="2"/>
    <w:semiHidden/>
    <w:unhideWhenUsed/>
    <w:qFormat/>
    <w:rsid w:val="00A122DB"/>
    <w:pPr>
      <w:spacing w:before="0" w:line="240" w:lineRule="auto"/>
    </w:pPr>
    <w:rPr>
      <w:i/>
      <w:iCs/>
      <w:szCs w:val="18"/>
    </w:rPr>
  </w:style>
  <w:style w:type="character" w:customStyle="1" w:styleId="90">
    <w:name w:val="标题 9 字符"/>
    <w:basedOn w:val="a2"/>
    <w:link w:val="9"/>
    <w:uiPriority w:val="4"/>
    <w:semiHidden/>
    <w:rsid w:val="00A122DB"/>
    <w:rPr>
      <w:rFonts w:asciiTheme="majorHAnsi" w:eastAsiaTheme="majorEastAsia" w:hAnsiTheme="majorHAnsi" w:cstheme="majorBidi"/>
      <w:i/>
      <w:iCs/>
      <w:color w:val="272727" w:themeColor="text1" w:themeTint="D8"/>
      <w:szCs w:val="21"/>
    </w:rPr>
  </w:style>
  <w:style w:type="character" w:customStyle="1" w:styleId="80">
    <w:name w:val="标题 8 字符"/>
    <w:basedOn w:val="a2"/>
    <w:link w:val="8"/>
    <w:uiPriority w:val="4"/>
    <w:semiHidden/>
    <w:rsid w:val="00A122DB"/>
    <w:rPr>
      <w:rFonts w:asciiTheme="majorHAnsi" w:eastAsiaTheme="majorEastAsia" w:hAnsiTheme="majorHAnsi" w:cstheme="majorBidi"/>
      <w:color w:val="272727" w:themeColor="text1" w:themeTint="D8"/>
      <w:szCs w:val="21"/>
    </w:rPr>
  </w:style>
  <w:style w:type="paragraph" w:styleId="TOC">
    <w:name w:val="TOC Heading"/>
    <w:basedOn w:val="1"/>
    <w:next w:val="a1"/>
    <w:uiPriority w:val="39"/>
    <w:semiHidden/>
    <w:unhideWhenUsed/>
    <w:qFormat/>
    <w:pPr>
      <w:spacing w:before="0"/>
      <w:outlineLvl w:val="9"/>
    </w:pPr>
  </w:style>
  <w:style w:type="paragraph" w:styleId="ad">
    <w:name w:val="footer"/>
    <w:basedOn w:val="a1"/>
    <w:link w:val="ae"/>
    <w:uiPriority w:val="99"/>
    <w:unhideWhenUsed/>
    <w:rsid w:val="003422FF"/>
    <w:pPr>
      <w:spacing w:before="0" w:after="0" w:line="240" w:lineRule="auto"/>
      <w:jc w:val="right"/>
    </w:pPr>
    <w:rPr>
      <w:szCs w:val="16"/>
    </w:rPr>
  </w:style>
  <w:style w:type="character" w:customStyle="1" w:styleId="ae">
    <w:name w:val="页脚 字符"/>
    <w:basedOn w:val="a2"/>
    <w:link w:val="ad"/>
    <w:uiPriority w:val="99"/>
    <w:rsid w:val="003422FF"/>
    <w:rPr>
      <w:sz w:val="22"/>
      <w:szCs w:val="16"/>
    </w:rPr>
  </w:style>
  <w:style w:type="paragraph" w:styleId="31">
    <w:name w:val="toc 3"/>
    <w:basedOn w:val="a1"/>
    <w:next w:val="a1"/>
    <w:autoRedefine/>
    <w:uiPriority w:val="39"/>
    <w:semiHidden/>
    <w:unhideWhenUsed/>
    <w:pPr>
      <w:spacing w:after="100"/>
      <w:ind w:left="400"/>
    </w:pPr>
    <w:rPr>
      <w:i/>
      <w:iCs/>
    </w:rPr>
  </w:style>
  <w:style w:type="paragraph" w:styleId="11">
    <w:name w:val="toc 1"/>
    <w:basedOn w:val="a1"/>
    <w:next w:val="a1"/>
    <w:autoRedefine/>
    <w:uiPriority w:val="39"/>
    <w:semiHidden/>
    <w:unhideWhenUsed/>
    <w:pPr>
      <w:spacing w:after="100"/>
    </w:pPr>
  </w:style>
  <w:style w:type="paragraph" w:styleId="21">
    <w:name w:val="toc 2"/>
    <w:basedOn w:val="a1"/>
    <w:next w:val="a1"/>
    <w:autoRedefine/>
    <w:uiPriority w:val="39"/>
    <w:semiHidden/>
    <w:unhideWhenUsed/>
    <w:pPr>
      <w:spacing w:after="100"/>
      <w:ind w:left="200"/>
    </w:pPr>
  </w:style>
  <w:style w:type="paragraph" w:styleId="af">
    <w:name w:val="Balloon Text"/>
    <w:basedOn w:val="a1"/>
    <w:link w:val="af0"/>
    <w:uiPriority w:val="99"/>
    <w:semiHidden/>
    <w:unhideWhenUsed/>
    <w:rsid w:val="00A122DB"/>
    <w:pPr>
      <w:spacing w:after="0" w:line="240" w:lineRule="auto"/>
    </w:pPr>
    <w:rPr>
      <w:rFonts w:ascii="Tahoma" w:hAnsi="Tahoma" w:cs="Tahoma"/>
      <w:szCs w:val="16"/>
    </w:rPr>
  </w:style>
  <w:style w:type="character" w:customStyle="1" w:styleId="af0">
    <w:name w:val="批注框文本 字符"/>
    <w:basedOn w:val="a2"/>
    <w:link w:val="af"/>
    <w:uiPriority w:val="99"/>
    <w:semiHidden/>
    <w:rsid w:val="00A122DB"/>
    <w:rPr>
      <w:rFonts w:ascii="Tahoma" w:hAnsi="Tahoma" w:cs="Tahoma"/>
      <w:szCs w:val="16"/>
    </w:rPr>
  </w:style>
  <w:style w:type="paragraph" w:styleId="af1">
    <w:name w:val="Bibliography"/>
    <w:basedOn w:val="a1"/>
    <w:next w:val="a1"/>
    <w:uiPriority w:val="39"/>
    <w:semiHidden/>
    <w:unhideWhenUsed/>
  </w:style>
  <w:style w:type="paragraph" w:styleId="32">
    <w:name w:val="Body Text 3"/>
    <w:basedOn w:val="a1"/>
    <w:link w:val="33"/>
    <w:uiPriority w:val="99"/>
    <w:semiHidden/>
    <w:unhideWhenUsed/>
    <w:rsid w:val="00A122DB"/>
    <w:pPr>
      <w:spacing w:after="120"/>
    </w:pPr>
    <w:rPr>
      <w:szCs w:val="16"/>
    </w:rPr>
  </w:style>
  <w:style w:type="table" w:customStyle="1" w:styleId="af2">
    <w:name w:val="报告表格"/>
    <w:basedOn w:val="a3"/>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af3">
    <w:name w:val="Table Grid"/>
    <w:basedOn w:val="a3"/>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header"/>
    <w:basedOn w:val="a1"/>
    <w:link w:val="af5"/>
    <w:uiPriority w:val="99"/>
    <w:unhideWhenUsed/>
    <w:rsid w:val="001A2000"/>
    <w:pPr>
      <w:spacing w:before="0" w:after="0" w:line="240" w:lineRule="auto"/>
    </w:pPr>
  </w:style>
  <w:style w:type="character" w:customStyle="1" w:styleId="af5">
    <w:name w:val="页眉 字符"/>
    <w:basedOn w:val="a2"/>
    <w:link w:val="af4"/>
    <w:uiPriority w:val="99"/>
    <w:rsid w:val="001A2000"/>
  </w:style>
  <w:style w:type="character" w:customStyle="1" w:styleId="33">
    <w:name w:val="正文文本 3 字符"/>
    <w:basedOn w:val="a2"/>
    <w:link w:val="32"/>
    <w:uiPriority w:val="99"/>
    <w:semiHidden/>
    <w:rsid w:val="00A122DB"/>
    <w:rPr>
      <w:szCs w:val="16"/>
    </w:rPr>
  </w:style>
  <w:style w:type="character" w:styleId="af6">
    <w:name w:val="annotation reference"/>
    <w:basedOn w:val="a2"/>
    <w:uiPriority w:val="99"/>
    <w:semiHidden/>
    <w:unhideWhenUsed/>
    <w:rsid w:val="00A122DB"/>
    <w:rPr>
      <w:sz w:val="22"/>
      <w:szCs w:val="16"/>
    </w:rPr>
  </w:style>
  <w:style w:type="paragraph" w:styleId="34">
    <w:name w:val="Body Text Indent 3"/>
    <w:basedOn w:val="a1"/>
    <w:link w:val="35"/>
    <w:uiPriority w:val="99"/>
    <w:semiHidden/>
    <w:unhideWhenUsed/>
    <w:rsid w:val="00A122DB"/>
    <w:pPr>
      <w:spacing w:after="120"/>
      <w:ind w:left="360"/>
    </w:pPr>
    <w:rPr>
      <w:szCs w:val="16"/>
    </w:rPr>
  </w:style>
  <w:style w:type="character" w:customStyle="1" w:styleId="35">
    <w:name w:val="正文文本缩进 3 字符"/>
    <w:basedOn w:val="a2"/>
    <w:link w:val="34"/>
    <w:uiPriority w:val="99"/>
    <w:semiHidden/>
    <w:rsid w:val="00A122DB"/>
    <w:rPr>
      <w:szCs w:val="16"/>
    </w:rPr>
  </w:style>
  <w:style w:type="paragraph" w:styleId="af7">
    <w:name w:val="annotation text"/>
    <w:basedOn w:val="a1"/>
    <w:link w:val="af8"/>
    <w:uiPriority w:val="99"/>
    <w:semiHidden/>
    <w:unhideWhenUsed/>
    <w:rsid w:val="00A122DB"/>
    <w:pPr>
      <w:spacing w:line="240" w:lineRule="auto"/>
    </w:pPr>
    <w:rPr>
      <w:szCs w:val="20"/>
    </w:rPr>
  </w:style>
  <w:style w:type="character" w:customStyle="1" w:styleId="af8">
    <w:name w:val="批注文字 字符"/>
    <w:basedOn w:val="a2"/>
    <w:link w:val="af7"/>
    <w:uiPriority w:val="99"/>
    <w:semiHidden/>
    <w:rsid w:val="00A122DB"/>
    <w:rPr>
      <w:szCs w:val="20"/>
    </w:rPr>
  </w:style>
  <w:style w:type="paragraph" w:styleId="af9">
    <w:name w:val="annotation subject"/>
    <w:basedOn w:val="af7"/>
    <w:next w:val="af7"/>
    <w:link w:val="afa"/>
    <w:uiPriority w:val="99"/>
    <w:semiHidden/>
    <w:unhideWhenUsed/>
    <w:rsid w:val="00A122DB"/>
    <w:rPr>
      <w:b/>
      <w:bCs/>
    </w:rPr>
  </w:style>
  <w:style w:type="character" w:customStyle="1" w:styleId="afa">
    <w:name w:val="批注主题 字符"/>
    <w:basedOn w:val="af8"/>
    <w:link w:val="af9"/>
    <w:uiPriority w:val="99"/>
    <w:semiHidden/>
    <w:rsid w:val="00A122DB"/>
    <w:rPr>
      <w:b/>
      <w:bCs/>
      <w:szCs w:val="20"/>
    </w:rPr>
  </w:style>
  <w:style w:type="paragraph" w:styleId="afb">
    <w:name w:val="Document Map"/>
    <w:basedOn w:val="a1"/>
    <w:link w:val="afc"/>
    <w:uiPriority w:val="99"/>
    <w:semiHidden/>
    <w:unhideWhenUsed/>
    <w:rsid w:val="00A122DB"/>
    <w:pPr>
      <w:spacing w:before="0" w:after="0" w:line="240" w:lineRule="auto"/>
    </w:pPr>
    <w:rPr>
      <w:rFonts w:ascii="Segoe UI" w:hAnsi="Segoe UI" w:cs="Segoe UI"/>
      <w:szCs w:val="16"/>
    </w:rPr>
  </w:style>
  <w:style w:type="character" w:customStyle="1" w:styleId="afc">
    <w:name w:val="文档结构图 字符"/>
    <w:basedOn w:val="a2"/>
    <w:link w:val="afb"/>
    <w:uiPriority w:val="99"/>
    <w:semiHidden/>
    <w:rsid w:val="00A122DB"/>
    <w:rPr>
      <w:rFonts w:ascii="Segoe UI" w:hAnsi="Segoe UI" w:cs="Segoe UI"/>
      <w:szCs w:val="16"/>
    </w:rPr>
  </w:style>
  <w:style w:type="paragraph" w:styleId="afd">
    <w:name w:val="endnote text"/>
    <w:basedOn w:val="a1"/>
    <w:link w:val="afe"/>
    <w:uiPriority w:val="99"/>
    <w:semiHidden/>
    <w:unhideWhenUsed/>
    <w:rsid w:val="00A122DB"/>
    <w:pPr>
      <w:spacing w:before="0" w:after="0" w:line="240" w:lineRule="auto"/>
    </w:pPr>
    <w:rPr>
      <w:szCs w:val="20"/>
    </w:rPr>
  </w:style>
  <w:style w:type="character" w:customStyle="1" w:styleId="afe">
    <w:name w:val="尾注文本 字符"/>
    <w:basedOn w:val="a2"/>
    <w:link w:val="afd"/>
    <w:uiPriority w:val="99"/>
    <w:semiHidden/>
    <w:rsid w:val="00A122DB"/>
    <w:rPr>
      <w:szCs w:val="20"/>
    </w:rPr>
  </w:style>
  <w:style w:type="paragraph" w:styleId="aff">
    <w:name w:val="envelope return"/>
    <w:basedOn w:val="a1"/>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aff0">
    <w:name w:val="footnote text"/>
    <w:basedOn w:val="a1"/>
    <w:link w:val="aff1"/>
    <w:uiPriority w:val="99"/>
    <w:semiHidden/>
    <w:unhideWhenUsed/>
    <w:rsid w:val="00A122DB"/>
    <w:pPr>
      <w:spacing w:before="0" w:after="0" w:line="240" w:lineRule="auto"/>
    </w:pPr>
    <w:rPr>
      <w:szCs w:val="20"/>
    </w:rPr>
  </w:style>
  <w:style w:type="character" w:customStyle="1" w:styleId="aff1">
    <w:name w:val="脚注文本 字符"/>
    <w:basedOn w:val="a2"/>
    <w:link w:val="aff0"/>
    <w:uiPriority w:val="99"/>
    <w:semiHidden/>
    <w:rsid w:val="00A122DB"/>
    <w:rPr>
      <w:szCs w:val="20"/>
    </w:rPr>
  </w:style>
  <w:style w:type="character" w:styleId="HTML">
    <w:name w:val="HTML Code"/>
    <w:basedOn w:val="a2"/>
    <w:uiPriority w:val="99"/>
    <w:semiHidden/>
    <w:unhideWhenUsed/>
    <w:rsid w:val="00A122DB"/>
    <w:rPr>
      <w:rFonts w:ascii="Consolas" w:hAnsi="Consolas"/>
      <w:sz w:val="22"/>
      <w:szCs w:val="20"/>
    </w:rPr>
  </w:style>
  <w:style w:type="paragraph" w:styleId="HTML0">
    <w:name w:val="HTML Preformatted"/>
    <w:basedOn w:val="a1"/>
    <w:link w:val="HTML1"/>
    <w:uiPriority w:val="99"/>
    <w:semiHidden/>
    <w:unhideWhenUsed/>
    <w:rsid w:val="00A122DB"/>
    <w:pPr>
      <w:spacing w:before="0" w:after="0" w:line="240" w:lineRule="auto"/>
    </w:pPr>
    <w:rPr>
      <w:rFonts w:ascii="Consolas" w:hAnsi="Consolas"/>
      <w:szCs w:val="20"/>
    </w:rPr>
  </w:style>
  <w:style w:type="character" w:customStyle="1" w:styleId="HTML1">
    <w:name w:val="HTML 预设格式 字符"/>
    <w:basedOn w:val="a2"/>
    <w:link w:val="HTML0"/>
    <w:uiPriority w:val="99"/>
    <w:semiHidden/>
    <w:rsid w:val="00A122DB"/>
    <w:rPr>
      <w:rFonts w:ascii="Consolas" w:hAnsi="Consolas"/>
      <w:szCs w:val="20"/>
    </w:rPr>
  </w:style>
  <w:style w:type="character" w:styleId="HTML2">
    <w:name w:val="HTML Keyboard"/>
    <w:basedOn w:val="a2"/>
    <w:uiPriority w:val="99"/>
    <w:semiHidden/>
    <w:unhideWhenUsed/>
    <w:rsid w:val="00A122DB"/>
    <w:rPr>
      <w:rFonts w:ascii="Consolas" w:hAnsi="Consolas"/>
      <w:sz w:val="22"/>
      <w:szCs w:val="20"/>
    </w:rPr>
  </w:style>
  <w:style w:type="character" w:styleId="HTML3">
    <w:name w:val="HTML Typewriter"/>
    <w:basedOn w:val="a2"/>
    <w:uiPriority w:val="99"/>
    <w:semiHidden/>
    <w:unhideWhenUsed/>
    <w:rsid w:val="00A122DB"/>
    <w:rPr>
      <w:rFonts w:ascii="Consolas" w:hAnsi="Consolas"/>
      <w:sz w:val="22"/>
      <w:szCs w:val="20"/>
    </w:rPr>
  </w:style>
  <w:style w:type="paragraph" w:styleId="aff2">
    <w:name w:val="macro"/>
    <w:link w:val="aff3"/>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f3">
    <w:name w:val="宏文本 字符"/>
    <w:basedOn w:val="a2"/>
    <w:link w:val="aff2"/>
    <w:uiPriority w:val="99"/>
    <w:semiHidden/>
    <w:rsid w:val="00A122DB"/>
    <w:rPr>
      <w:rFonts w:ascii="Consolas" w:hAnsi="Consolas"/>
      <w:szCs w:val="20"/>
    </w:rPr>
  </w:style>
  <w:style w:type="paragraph" w:styleId="aff4">
    <w:name w:val="Plain Text"/>
    <w:basedOn w:val="a1"/>
    <w:link w:val="aff5"/>
    <w:uiPriority w:val="99"/>
    <w:semiHidden/>
    <w:unhideWhenUsed/>
    <w:rsid w:val="00A122DB"/>
    <w:pPr>
      <w:spacing w:before="0" w:after="0" w:line="240" w:lineRule="auto"/>
    </w:pPr>
    <w:rPr>
      <w:rFonts w:ascii="Consolas" w:hAnsi="Consolas"/>
      <w:szCs w:val="21"/>
    </w:rPr>
  </w:style>
  <w:style w:type="character" w:customStyle="1" w:styleId="aff5">
    <w:name w:val="纯文本 字符"/>
    <w:basedOn w:val="a2"/>
    <w:link w:val="aff4"/>
    <w:uiPriority w:val="99"/>
    <w:semiHidden/>
    <w:rsid w:val="00A122DB"/>
    <w:rPr>
      <w:rFonts w:ascii="Consolas" w:hAnsi="Consolas"/>
      <w:szCs w:val="21"/>
    </w:rPr>
  </w:style>
  <w:style w:type="character" w:styleId="aff6">
    <w:name w:val="Placeholder Text"/>
    <w:basedOn w:val="a2"/>
    <w:uiPriority w:val="99"/>
    <w:semiHidden/>
    <w:rsid w:val="00A122DB"/>
    <w:rPr>
      <w:color w:val="595959" w:themeColor="text1" w:themeTint="A6"/>
    </w:rPr>
  </w:style>
  <w:style w:type="paragraph" w:styleId="aff7">
    <w:name w:val="Normal (Web)"/>
    <w:basedOn w:val="a1"/>
    <w:uiPriority w:val="99"/>
    <w:unhideWhenUsed/>
    <w:rsid w:val="000C6755"/>
    <w:pPr>
      <w:spacing w:before="100" w:beforeAutospacing="1" w:after="100" w:afterAutospacing="1" w:line="240" w:lineRule="auto"/>
    </w:pPr>
    <w:rPr>
      <w:rFonts w:ascii="宋体" w:eastAsia="宋体" w:hAnsi="宋体" w:cs="宋体"/>
      <w:color w:val="auto"/>
      <w:sz w:val="24"/>
      <w:szCs w:val="24"/>
    </w:rPr>
  </w:style>
  <w:style w:type="character" w:styleId="aff8">
    <w:name w:val="Hyperlink"/>
    <w:basedOn w:val="a2"/>
    <w:uiPriority w:val="99"/>
    <w:unhideWhenUsed/>
    <w:rsid w:val="000C67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95517">
      <w:bodyDiv w:val="1"/>
      <w:marLeft w:val="0"/>
      <w:marRight w:val="0"/>
      <w:marTop w:val="0"/>
      <w:marBottom w:val="0"/>
      <w:divBdr>
        <w:top w:val="none" w:sz="0" w:space="0" w:color="auto"/>
        <w:left w:val="none" w:sz="0" w:space="0" w:color="auto"/>
        <w:bottom w:val="none" w:sz="0" w:space="0" w:color="auto"/>
        <w:right w:val="none" w:sz="0" w:space="0" w:color="auto"/>
      </w:divBdr>
      <w:divsChild>
        <w:div w:id="9726096">
          <w:marLeft w:val="0"/>
          <w:marRight w:val="0"/>
          <w:marTop w:val="0"/>
          <w:marBottom w:val="225"/>
          <w:divBdr>
            <w:top w:val="none" w:sz="0" w:space="0" w:color="auto"/>
            <w:left w:val="none" w:sz="0" w:space="0" w:color="auto"/>
            <w:bottom w:val="none" w:sz="0" w:space="0" w:color="auto"/>
            <w:right w:val="none" w:sz="0" w:space="0" w:color="auto"/>
          </w:divBdr>
        </w:div>
        <w:div w:id="1963806499">
          <w:marLeft w:val="0"/>
          <w:marRight w:val="0"/>
          <w:marTop w:val="0"/>
          <w:marBottom w:val="225"/>
          <w:divBdr>
            <w:top w:val="none" w:sz="0" w:space="0" w:color="auto"/>
            <w:left w:val="none" w:sz="0" w:space="0" w:color="auto"/>
            <w:bottom w:val="none" w:sz="0" w:space="0" w:color="auto"/>
            <w:right w:val="none" w:sz="0" w:space="0" w:color="auto"/>
          </w:divBdr>
        </w:div>
      </w:divsChild>
    </w:div>
    <w:div w:id="572787373">
      <w:bodyDiv w:val="1"/>
      <w:marLeft w:val="0"/>
      <w:marRight w:val="0"/>
      <w:marTop w:val="0"/>
      <w:marBottom w:val="0"/>
      <w:divBdr>
        <w:top w:val="none" w:sz="0" w:space="0" w:color="auto"/>
        <w:left w:val="none" w:sz="0" w:space="0" w:color="auto"/>
        <w:bottom w:val="none" w:sz="0" w:space="0" w:color="auto"/>
        <w:right w:val="none" w:sz="0" w:space="0" w:color="auto"/>
      </w:divBdr>
    </w:div>
    <w:div w:id="764882429">
      <w:bodyDiv w:val="1"/>
      <w:marLeft w:val="0"/>
      <w:marRight w:val="0"/>
      <w:marTop w:val="0"/>
      <w:marBottom w:val="0"/>
      <w:divBdr>
        <w:top w:val="none" w:sz="0" w:space="0" w:color="auto"/>
        <w:left w:val="none" w:sz="0" w:space="0" w:color="auto"/>
        <w:bottom w:val="none" w:sz="0" w:space="0" w:color="auto"/>
        <w:right w:val="none" w:sz="0" w:space="0" w:color="auto"/>
      </w:divBdr>
      <w:divsChild>
        <w:div w:id="1410493981">
          <w:marLeft w:val="0"/>
          <w:marRight w:val="0"/>
          <w:marTop w:val="0"/>
          <w:marBottom w:val="75"/>
          <w:divBdr>
            <w:top w:val="none" w:sz="0" w:space="0" w:color="auto"/>
            <w:left w:val="none" w:sz="0" w:space="0" w:color="auto"/>
            <w:bottom w:val="none" w:sz="0" w:space="0" w:color="auto"/>
            <w:right w:val="none" w:sz="0" w:space="0" w:color="auto"/>
          </w:divBdr>
        </w:div>
        <w:div w:id="53817702">
          <w:marLeft w:val="0"/>
          <w:marRight w:val="0"/>
          <w:marTop w:val="0"/>
          <w:marBottom w:val="75"/>
          <w:divBdr>
            <w:top w:val="none" w:sz="0" w:space="0" w:color="auto"/>
            <w:left w:val="none" w:sz="0" w:space="0" w:color="auto"/>
            <w:bottom w:val="none" w:sz="0" w:space="0" w:color="auto"/>
            <w:right w:val="none" w:sz="0" w:space="0" w:color="auto"/>
          </w:divBdr>
        </w:div>
        <w:div w:id="454299200">
          <w:marLeft w:val="0"/>
          <w:marRight w:val="0"/>
          <w:marTop w:val="0"/>
          <w:marBottom w:val="75"/>
          <w:divBdr>
            <w:top w:val="none" w:sz="0" w:space="0" w:color="auto"/>
            <w:left w:val="none" w:sz="0" w:space="0" w:color="auto"/>
            <w:bottom w:val="none" w:sz="0" w:space="0" w:color="auto"/>
            <w:right w:val="none" w:sz="0" w:space="0" w:color="auto"/>
          </w:divBdr>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671103109">
      <w:bodyDiv w:val="1"/>
      <w:marLeft w:val="0"/>
      <w:marRight w:val="0"/>
      <w:marTop w:val="0"/>
      <w:marBottom w:val="0"/>
      <w:divBdr>
        <w:top w:val="none" w:sz="0" w:space="0" w:color="auto"/>
        <w:left w:val="none" w:sz="0" w:space="0" w:color="auto"/>
        <w:bottom w:val="none" w:sz="0" w:space="0" w:color="auto"/>
        <w:right w:val="none" w:sz="0" w:space="0" w:color="auto"/>
      </w:divBdr>
      <w:divsChild>
        <w:div w:id="530188747">
          <w:marLeft w:val="0"/>
          <w:marRight w:val="0"/>
          <w:marTop w:val="0"/>
          <w:marBottom w:val="75"/>
          <w:divBdr>
            <w:top w:val="none" w:sz="0" w:space="0" w:color="auto"/>
            <w:left w:val="none" w:sz="0" w:space="0" w:color="auto"/>
            <w:bottom w:val="none" w:sz="0" w:space="0" w:color="auto"/>
            <w:right w:val="none" w:sz="0" w:space="0" w:color="auto"/>
          </w:divBdr>
        </w:div>
        <w:div w:id="1180856565">
          <w:marLeft w:val="0"/>
          <w:marRight w:val="0"/>
          <w:marTop w:val="0"/>
          <w:marBottom w:val="75"/>
          <w:divBdr>
            <w:top w:val="none" w:sz="0" w:space="0" w:color="auto"/>
            <w:left w:val="none" w:sz="0" w:space="0" w:color="auto"/>
            <w:bottom w:val="none" w:sz="0" w:space="0" w:color="auto"/>
            <w:right w:val="none" w:sz="0" w:space="0" w:color="auto"/>
          </w:divBdr>
        </w:div>
        <w:div w:id="555166419">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ike.baidu.com/item/%E4%B8%AD%E5%9B%BD%E5%A4%A7%E9%99%86" TargetMode="External"/><Relationship Id="rId18" Type="http://schemas.openxmlformats.org/officeDocument/2006/relationships/hyperlink" Target="https://baike.baidu.com/item/%E8%82%A1%E4%B8%9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aike.baidu.com/item/%E9%93%B6%E8%A1%8C/392719" TargetMode="External"/><Relationship Id="rId17" Type="http://schemas.openxmlformats.org/officeDocument/2006/relationships/hyperlink" Target="https://baike.baidu.com/item/%E4%B8%AD%E5%9B%BD%E5%B9%B3%E5%AE%89%E4%BF%9D%E9%99%A9" TargetMode="External"/><Relationship Id="rId2" Type="http://schemas.openxmlformats.org/officeDocument/2006/relationships/numbering" Target="numbering.xml"/><Relationship Id="rId16" Type="http://schemas.openxmlformats.org/officeDocument/2006/relationships/hyperlink" Target="https://baike.baidu.com/item/%E6%B7%B1%E5%9C%B3%E5%B8%8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4%B8%AD%E5%9B%BD%E5%B9%B3%E5%AE%89%E4%BF%9D%E9%99%A9%EF%BC%88%E9%9B%86%E5%9B%A2%EF%BC%89%E8%82%A1%E4%BB%BD%E6%9C%89%E9%99%90%E5%85%AC%E5%8F%B8" TargetMode="External"/><Relationship Id="rId5" Type="http://schemas.openxmlformats.org/officeDocument/2006/relationships/webSettings" Target="webSettings.xml"/><Relationship Id="rId15" Type="http://schemas.openxmlformats.org/officeDocument/2006/relationships/hyperlink" Target="https://baike.baidu.com/item/%E5%B9%BF%E4%B8%9C%E7%9C%81" TargetMode="External"/><Relationship Id="rId10" Type="http://schemas.openxmlformats.org/officeDocument/2006/relationships/image" Target="media/image3.PNG"/><Relationship Id="rId19" Type="http://schemas.openxmlformats.org/officeDocument/2006/relationships/hyperlink" Target="https://baike.baidu.com/item/%E6%B7%B1%E5%9C%B3%E5%8F%91%E5%B1%95%E9%93%B6%E8%A1%8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ike.baidu.com/item/%E8%82%A1%E4%BB%BD%E5%88%B6%E5%95%86%E4%B8%9A%E9%93%B6%E8%A1%8C"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8009;&#23041;\AppData\Roaming\Microsoft\Templates\&#21253;&#21547;&#23553;&#38754;&#30340;&#23398;&#29983;&#25253;&#21578;.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77E0E-CBF9-4930-A52A-CAFF49AEA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包含封面的学生报告.dotx</Template>
  <TotalTime>290</TotalTime>
  <Pages>7</Pages>
  <Words>1047</Words>
  <Characters>5972</Characters>
  <Application>Microsoft Office Word</Application>
  <DocSecurity>0</DocSecurity>
  <Lines>49</Lines>
  <Paragraphs>14</Paragraphs>
  <ScaleCrop>false</ScaleCrop>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罗浩威</dc:creator>
  <cp:keywords/>
  <cp:lastModifiedBy>Luo Haowei</cp:lastModifiedBy>
  <cp:revision>1</cp:revision>
  <cp:lastPrinted>2018-05-26T07:13:00Z</cp:lastPrinted>
  <dcterms:created xsi:type="dcterms:W3CDTF">2018-05-26T02:23:00Z</dcterms:created>
  <dcterms:modified xsi:type="dcterms:W3CDTF">2018-05-26T07:14:00Z</dcterms:modified>
  <cp:version/>
</cp:coreProperties>
</file>