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</w:t>
      </w:r>
      <w:r>
        <w:rPr>
          <w:rFonts w:hint="eastAsia" w:ascii="仿宋_GB2312" w:hAnsi="仿宋" w:eastAsia="仿宋_GB2312"/>
          <w:sz w:val="32"/>
          <w:szCs w:val="32"/>
        </w:rPr>
        <w:t>字〔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16</w:t>
      </w:r>
      <w:r>
        <w:rPr>
          <w:rFonts w:hint="eastAsia" w:ascii="仿宋_GB2312" w:hAnsi="仿宋" w:eastAsia="仿宋_GB2312"/>
          <w:sz w:val="32"/>
          <w:szCs w:val="32"/>
        </w:rPr>
        <w:t>号</w:t>
      </w: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仓库出租费用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spacing w:line="400" w:lineRule="atLeast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b/>
          <w:sz w:val="32"/>
          <w:szCs w:val="32"/>
        </w:rPr>
        <w:t>：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为了增加小区公共收益，客户服务中心拟将裙楼两个机房、一个杂物房出租，租金纳入小区公共收益。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裙楼一楼二楼机房各一间，每间面积约13平方米，每月租金1300元/间，每月管理费200元/间，自2018年12月1日开始出租。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裙楼一楼杂物间，面积约7个平方米，租金750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元/月，管理费150元/月，合计900元/月，自2019年1月1日开始出租。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12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29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678" w:right="1797" w:bottom="1080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3313F6B"/>
    <w:rsid w:val="095E6C37"/>
    <w:rsid w:val="0D060ADF"/>
    <w:rsid w:val="0FCE44FB"/>
    <w:rsid w:val="13CE097F"/>
    <w:rsid w:val="145065E1"/>
    <w:rsid w:val="159D0ABB"/>
    <w:rsid w:val="16B47417"/>
    <w:rsid w:val="18420291"/>
    <w:rsid w:val="19C91233"/>
    <w:rsid w:val="1A6859E8"/>
    <w:rsid w:val="1E57168A"/>
    <w:rsid w:val="1F430093"/>
    <w:rsid w:val="1F5F2496"/>
    <w:rsid w:val="204806DE"/>
    <w:rsid w:val="20D16435"/>
    <w:rsid w:val="247A2483"/>
    <w:rsid w:val="2707099B"/>
    <w:rsid w:val="28190D59"/>
    <w:rsid w:val="287A7E76"/>
    <w:rsid w:val="29BD5F8E"/>
    <w:rsid w:val="2C28761D"/>
    <w:rsid w:val="2C4B74B9"/>
    <w:rsid w:val="2EE161F9"/>
    <w:rsid w:val="2F1374B2"/>
    <w:rsid w:val="31D53FD2"/>
    <w:rsid w:val="3252104A"/>
    <w:rsid w:val="33A0594F"/>
    <w:rsid w:val="353A3AFE"/>
    <w:rsid w:val="366D5CF7"/>
    <w:rsid w:val="36F44AFA"/>
    <w:rsid w:val="38DE55E8"/>
    <w:rsid w:val="3BB32301"/>
    <w:rsid w:val="3E0F3A5D"/>
    <w:rsid w:val="3F5A02FA"/>
    <w:rsid w:val="40154E5D"/>
    <w:rsid w:val="41741B70"/>
    <w:rsid w:val="44C24A23"/>
    <w:rsid w:val="45AC4C81"/>
    <w:rsid w:val="45F67887"/>
    <w:rsid w:val="48853773"/>
    <w:rsid w:val="4CAC7DE6"/>
    <w:rsid w:val="4D7C4158"/>
    <w:rsid w:val="4EA030F7"/>
    <w:rsid w:val="50AF1F82"/>
    <w:rsid w:val="5137765F"/>
    <w:rsid w:val="51A16DB0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CB84D21"/>
    <w:rsid w:val="5E17359C"/>
    <w:rsid w:val="5E3D3FA5"/>
    <w:rsid w:val="5EF516AE"/>
    <w:rsid w:val="60C92426"/>
    <w:rsid w:val="62A3447A"/>
    <w:rsid w:val="62DC18A7"/>
    <w:rsid w:val="633B3361"/>
    <w:rsid w:val="64E82304"/>
    <w:rsid w:val="664B10AD"/>
    <w:rsid w:val="66E82800"/>
    <w:rsid w:val="671962B5"/>
    <w:rsid w:val="67F70D18"/>
    <w:rsid w:val="696B1BD1"/>
    <w:rsid w:val="6B1D7092"/>
    <w:rsid w:val="6BF13EA7"/>
    <w:rsid w:val="6D4B1F5D"/>
    <w:rsid w:val="6DFA51C8"/>
    <w:rsid w:val="70BF1EB3"/>
    <w:rsid w:val="7172263A"/>
    <w:rsid w:val="71AE6DD7"/>
    <w:rsid w:val="732C5A30"/>
    <w:rsid w:val="73AB2B0D"/>
    <w:rsid w:val="75360195"/>
    <w:rsid w:val="76C55253"/>
    <w:rsid w:val="76D76001"/>
    <w:rsid w:val="77282F2B"/>
    <w:rsid w:val="778849BF"/>
    <w:rsid w:val="78BA071C"/>
    <w:rsid w:val="79470EA0"/>
    <w:rsid w:val="7A7C71C8"/>
    <w:rsid w:val="7AAB45BB"/>
    <w:rsid w:val="7C506259"/>
    <w:rsid w:val="7CE76A9B"/>
    <w:rsid w:val="7D645E5D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99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批注框文本 字符"/>
    <w:basedOn w:val="7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0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副标题 字符"/>
    <w:basedOn w:val="7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88</TotalTime>
  <ScaleCrop>false</ScaleCrop>
  <LinksUpToDate>false</LinksUpToDate>
  <CharactersWithSpaces>313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2018-12-28T05:11:31Z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